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7BF8" w:rsidRDefault="00AF12D6" w:rsidP="00070271">
      <w:r>
        <w:rPr>
          <w:noProof/>
          <w:lang w:eastAsia="en-GB"/>
        </w:rPr>
        <w:drawing>
          <wp:anchor distT="0" distB="0" distL="114300" distR="114300" simplePos="0" relativeHeight="251659264" behindDoc="0" locked="0" layoutInCell="1" allowOverlap="1" wp14:anchorId="33130A84" wp14:editId="7C872FC8">
            <wp:simplePos x="0" y="0"/>
            <wp:positionH relativeFrom="column">
              <wp:posOffset>922655</wp:posOffset>
            </wp:positionH>
            <wp:positionV relativeFrom="paragraph">
              <wp:posOffset>297815</wp:posOffset>
            </wp:positionV>
            <wp:extent cx="4524375" cy="1548765"/>
            <wp:effectExtent l="19050" t="0" r="9525" b="0"/>
            <wp:wrapThrough wrapText="bothSides">
              <wp:wrapPolygon edited="0">
                <wp:start x="-91" y="0"/>
                <wp:lineTo x="-91" y="21255"/>
                <wp:lineTo x="21645" y="21255"/>
                <wp:lineTo x="21645" y="0"/>
                <wp:lineTo x="-91" y="0"/>
              </wp:wrapPolygon>
            </wp:wrapThrough>
            <wp:docPr id="14" name="Picture 14" descr="Cwm Taf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wm Taf Health Boar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24375" cy="1548765"/>
                    </a:xfrm>
                    <a:prstGeom prst="rect">
                      <a:avLst/>
                    </a:prstGeom>
                    <a:noFill/>
                    <a:ln>
                      <a:noFill/>
                    </a:ln>
                  </pic:spPr>
                </pic:pic>
              </a:graphicData>
            </a:graphic>
          </wp:anchor>
        </w:drawing>
      </w:r>
    </w:p>
    <w:p w:rsidR="007D0C61" w:rsidRPr="007D0C61" w:rsidRDefault="007D0C61" w:rsidP="00070271">
      <w:pPr>
        <w:rPr>
          <w:color w:val="3366FF"/>
        </w:rPr>
      </w:pPr>
    </w:p>
    <w:p w:rsidR="007D0C61" w:rsidRDefault="007D0C61" w:rsidP="00070271">
      <w:r>
        <w:tab/>
      </w:r>
    </w:p>
    <w:p w:rsidR="00EF7B6B" w:rsidRDefault="00EF7B6B" w:rsidP="00070271"/>
    <w:p w:rsidR="00EF7B6B" w:rsidRDefault="00EF7B6B" w:rsidP="00070271"/>
    <w:p w:rsidR="00EF7B6B" w:rsidRPr="00446D9E" w:rsidRDefault="00EF7B6B" w:rsidP="00070271"/>
    <w:p w:rsidR="004E1057" w:rsidRDefault="004E1057" w:rsidP="008F1931">
      <w:pPr>
        <w:pStyle w:val="ReportTitle"/>
      </w:pPr>
    </w:p>
    <w:p w:rsidR="004E1057" w:rsidRDefault="003E6D7F" w:rsidP="008F1931">
      <w:pPr>
        <w:pStyle w:val="ReportTitle"/>
      </w:pPr>
      <w:r>
        <w:rPr>
          <w:lang w:eastAsia="en-GB"/>
        </w:rPr>
        <w:drawing>
          <wp:inline distT="0" distB="0" distL="0" distR="0" wp14:anchorId="2DC55E46" wp14:editId="727EC8D2">
            <wp:extent cx="5745480" cy="4062095"/>
            <wp:effectExtent l="0" t="0" r="7620" b="0"/>
            <wp:docPr id="9219"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219" name="Picture 2"/>
                    <pic:cNvPicPr>
                      <a:picLocks noGrp="1"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45480" cy="4062095"/>
                    </a:xfrm>
                    <a:prstGeom prst="rect">
                      <a:avLst/>
                    </a:prstGeom>
                    <a:noFill/>
                    <a:ln>
                      <a:noFill/>
                    </a:ln>
                    <a:extLst/>
                  </pic:spPr>
                </pic:pic>
              </a:graphicData>
            </a:graphic>
          </wp:inline>
        </w:drawing>
      </w:r>
    </w:p>
    <w:p w:rsidR="004E1057" w:rsidRDefault="004E1057" w:rsidP="008F1931">
      <w:pPr>
        <w:pStyle w:val="ReportTitle"/>
      </w:pPr>
    </w:p>
    <w:p w:rsidR="00EF7B6B" w:rsidRPr="003A7DC9" w:rsidRDefault="001A447C" w:rsidP="008F1931">
      <w:pPr>
        <w:pStyle w:val="ReportTitle"/>
      </w:pPr>
      <w:r>
        <w:t>Full</w:t>
      </w:r>
      <w:r w:rsidR="00446D9E" w:rsidRPr="003A7DC9">
        <w:t xml:space="preserve"> Business Case for Prince Charles Hospital</w:t>
      </w:r>
    </w:p>
    <w:p w:rsidR="00446D9E" w:rsidRPr="003A7DC9" w:rsidRDefault="00841155" w:rsidP="008F1931">
      <w:pPr>
        <w:pStyle w:val="ReportTitle"/>
      </w:pPr>
      <w:r>
        <w:t xml:space="preserve">Phase 2 - </w:t>
      </w:r>
      <w:r w:rsidR="00446D9E" w:rsidRPr="003A7DC9">
        <w:t xml:space="preserve">Ground and First Floor Refurbishment </w:t>
      </w:r>
      <w:r w:rsidR="00446D9E" w:rsidRPr="007A128B">
        <w:t>– Scheme 3</w:t>
      </w:r>
    </w:p>
    <w:p w:rsidR="00446D9E" w:rsidRDefault="00446D9E" w:rsidP="00070271"/>
    <w:p w:rsidR="007D0C61" w:rsidRPr="00446D9E" w:rsidRDefault="00446D9E" w:rsidP="008F1931">
      <w:pPr>
        <w:pStyle w:val="Reportsubheading"/>
      </w:pPr>
      <w:r w:rsidRPr="00446D9E">
        <w:t xml:space="preserve">Cwm </w:t>
      </w:r>
      <w:r>
        <w:t>Taf</w:t>
      </w:r>
      <w:r w:rsidR="004E1057">
        <w:t xml:space="preserve"> </w:t>
      </w:r>
      <w:r w:rsidR="00CF2B61">
        <w:t xml:space="preserve">University </w:t>
      </w:r>
      <w:r>
        <w:t>Health Board</w:t>
      </w:r>
      <w:r>
        <w:tab/>
      </w:r>
      <w:r>
        <w:tab/>
      </w:r>
      <w:r w:rsidR="007A128B">
        <w:tab/>
      </w:r>
      <w:r w:rsidR="007A128B">
        <w:tab/>
      </w:r>
      <w:r w:rsidR="00417F50">
        <w:t>Febr</w:t>
      </w:r>
      <w:r w:rsidR="00654582">
        <w:t>uary 2019</w:t>
      </w:r>
    </w:p>
    <w:p w:rsidR="007D0C61" w:rsidRPr="007D0C61" w:rsidRDefault="007D0C61" w:rsidP="008F1931">
      <w:pPr>
        <w:pStyle w:val="Reportsubheading"/>
        <w:sectPr w:rsidR="007D0C61" w:rsidRPr="007D0C61" w:rsidSect="00F5792A">
          <w:headerReference w:type="default" r:id="rId10"/>
          <w:footerReference w:type="even" r:id="rId11"/>
          <w:headerReference w:type="first" r:id="rId12"/>
          <w:footerReference w:type="first" r:id="rId13"/>
          <w:pgSz w:w="11906" w:h="16838" w:code="9"/>
          <w:pgMar w:top="1985" w:right="1418" w:bottom="1418" w:left="1440" w:header="709" w:footer="661" w:gutter="0"/>
          <w:cols w:space="708"/>
          <w:docGrid w:linePitch="360"/>
        </w:sectPr>
      </w:pPr>
    </w:p>
    <w:p w:rsidR="00D47F22" w:rsidRPr="00121473" w:rsidRDefault="00D47F22" w:rsidP="008F1931">
      <w:pPr>
        <w:pStyle w:val="TableHeader"/>
      </w:pPr>
      <w:r>
        <w:lastRenderedPageBreak/>
        <w:t>Document Information</w:t>
      </w:r>
    </w:p>
    <w:p w:rsidR="00D47F22" w:rsidRDefault="00D47F22" w:rsidP="00070271"/>
    <w:tbl>
      <w:tblPr>
        <w:tblW w:w="0" w:type="auto"/>
        <w:tblInd w:w="108" w:type="dxa"/>
        <w:tblLook w:val="01E0" w:firstRow="1" w:lastRow="1" w:firstColumn="1" w:lastColumn="1" w:noHBand="0" w:noVBand="0"/>
      </w:tblPr>
      <w:tblGrid>
        <w:gridCol w:w="2340"/>
        <w:gridCol w:w="6120"/>
      </w:tblGrid>
      <w:tr w:rsidR="00D47F22" w:rsidRPr="00EC420B" w:rsidTr="00231A08">
        <w:tc>
          <w:tcPr>
            <w:tcW w:w="2340" w:type="dxa"/>
            <w:tcBorders>
              <w:top w:val="single" w:sz="4" w:space="0" w:color="auto"/>
              <w:left w:val="single" w:sz="4" w:space="0" w:color="auto"/>
              <w:bottom w:val="single" w:sz="4" w:space="0" w:color="auto"/>
              <w:right w:val="single" w:sz="4" w:space="0" w:color="auto"/>
            </w:tcBorders>
            <w:shd w:val="clear" w:color="auto" w:fill="auto"/>
          </w:tcPr>
          <w:p w:rsidR="00D47F22" w:rsidRPr="00EC420B" w:rsidRDefault="00D47F22" w:rsidP="008F1931">
            <w:pPr>
              <w:pStyle w:val="TableHeader"/>
            </w:pPr>
            <w:r w:rsidRPr="00EC420B">
              <w:t>Status</w:t>
            </w:r>
          </w:p>
        </w:tc>
        <w:tc>
          <w:tcPr>
            <w:tcW w:w="6120" w:type="dxa"/>
            <w:tcBorders>
              <w:top w:val="single" w:sz="4" w:space="0" w:color="auto"/>
              <w:left w:val="single" w:sz="4" w:space="0" w:color="auto"/>
              <w:bottom w:val="single" w:sz="4" w:space="0" w:color="auto"/>
              <w:right w:val="single" w:sz="4" w:space="0" w:color="auto"/>
            </w:tcBorders>
            <w:shd w:val="clear" w:color="auto" w:fill="auto"/>
          </w:tcPr>
          <w:p w:rsidR="00D47F22" w:rsidRPr="00F42648" w:rsidRDefault="004C30E5" w:rsidP="008F1931">
            <w:pPr>
              <w:pStyle w:val="TableText"/>
            </w:pPr>
            <w:r w:rsidRPr="00F42648">
              <w:t>Final</w:t>
            </w:r>
            <w:r w:rsidR="003C31D6" w:rsidRPr="00F42648">
              <w:t xml:space="preserve"> </w:t>
            </w:r>
            <w:r w:rsidR="00D47F22" w:rsidRPr="00F42648">
              <w:t>Draft</w:t>
            </w:r>
            <w:r w:rsidR="00654582" w:rsidRPr="00F42648">
              <w:t xml:space="preserve"> v</w:t>
            </w:r>
            <w:r w:rsidR="00B058FC">
              <w:t>6</w:t>
            </w:r>
          </w:p>
        </w:tc>
      </w:tr>
      <w:tr w:rsidR="00D47F22" w:rsidRPr="00EC420B" w:rsidTr="00231A08">
        <w:tc>
          <w:tcPr>
            <w:tcW w:w="2340" w:type="dxa"/>
            <w:tcBorders>
              <w:top w:val="single" w:sz="4" w:space="0" w:color="auto"/>
              <w:left w:val="single" w:sz="4" w:space="0" w:color="auto"/>
              <w:bottom w:val="single" w:sz="4" w:space="0" w:color="auto"/>
              <w:right w:val="single" w:sz="4" w:space="0" w:color="auto"/>
            </w:tcBorders>
            <w:shd w:val="clear" w:color="auto" w:fill="auto"/>
          </w:tcPr>
          <w:p w:rsidR="00D47F22" w:rsidRPr="00EC420B" w:rsidRDefault="00D47F22" w:rsidP="008F1931">
            <w:pPr>
              <w:pStyle w:val="TableHeader"/>
            </w:pPr>
            <w:r w:rsidRPr="00EC420B">
              <w:t>Date</w:t>
            </w:r>
          </w:p>
        </w:tc>
        <w:tc>
          <w:tcPr>
            <w:tcW w:w="6120" w:type="dxa"/>
            <w:tcBorders>
              <w:top w:val="single" w:sz="4" w:space="0" w:color="auto"/>
              <w:left w:val="single" w:sz="4" w:space="0" w:color="auto"/>
              <w:bottom w:val="single" w:sz="4" w:space="0" w:color="auto"/>
              <w:right w:val="single" w:sz="4" w:space="0" w:color="auto"/>
            </w:tcBorders>
            <w:shd w:val="clear" w:color="auto" w:fill="auto"/>
          </w:tcPr>
          <w:p w:rsidR="00D47F22" w:rsidRPr="00F42648" w:rsidRDefault="00417F50" w:rsidP="008F1931">
            <w:pPr>
              <w:pStyle w:val="TableText"/>
            </w:pPr>
            <w:r w:rsidRPr="00F42648">
              <w:t>February</w:t>
            </w:r>
            <w:r w:rsidR="00654582" w:rsidRPr="00F42648">
              <w:t xml:space="preserve"> 2019</w:t>
            </w:r>
          </w:p>
        </w:tc>
      </w:tr>
      <w:tr w:rsidR="00D47F22" w:rsidRPr="00EC420B" w:rsidTr="00231A08">
        <w:tc>
          <w:tcPr>
            <w:tcW w:w="2340" w:type="dxa"/>
            <w:tcBorders>
              <w:top w:val="single" w:sz="4" w:space="0" w:color="auto"/>
              <w:left w:val="single" w:sz="4" w:space="0" w:color="auto"/>
              <w:bottom w:val="single" w:sz="4" w:space="0" w:color="auto"/>
              <w:right w:val="single" w:sz="4" w:space="0" w:color="auto"/>
            </w:tcBorders>
            <w:shd w:val="clear" w:color="auto" w:fill="auto"/>
          </w:tcPr>
          <w:p w:rsidR="00D47F22" w:rsidRPr="0072159C" w:rsidRDefault="00D47F22" w:rsidP="008F1931">
            <w:pPr>
              <w:pStyle w:val="TableHeader"/>
            </w:pPr>
            <w:r w:rsidRPr="0072159C">
              <w:t>Authors</w:t>
            </w:r>
          </w:p>
        </w:tc>
        <w:tc>
          <w:tcPr>
            <w:tcW w:w="6120" w:type="dxa"/>
            <w:tcBorders>
              <w:top w:val="single" w:sz="4" w:space="0" w:color="auto"/>
              <w:left w:val="single" w:sz="4" w:space="0" w:color="auto"/>
              <w:bottom w:val="single" w:sz="4" w:space="0" w:color="auto"/>
              <w:right w:val="single" w:sz="4" w:space="0" w:color="auto"/>
            </w:tcBorders>
            <w:shd w:val="clear" w:color="auto" w:fill="auto"/>
          </w:tcPr>
          <w:p w:rsidR="00D47F22" w:rsidRPr="00EC420B" w:rsidRDefault="00D47F22" w:rsidP="008F1931">
            <w:pPr>
              <w:pStyle w:val="TableText"/>
            </w:pPr>
            <w:r w:rsidRPr="0072159C">
              <w:t>Cwm Taf Health Board/</w:t>
            </w:r>
            <w:r w:rsidR="004C30E5">
              <w:t>Adcuris Consulting Ltd</w:t>
            </w:r>
          </w:p>
        </w:tc>
      </w:tr>
    </w:tbl>
    <w:p w:rsidR="00D47F22" w:rsidRDefault="00D47F22" w:rsidP="00070271"/>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7"/>
        <w:gridCol w:w="1980"/>
        <w:gridCol w:w="3680"/>
        <w:gridCol w:w="1680"/>
      </w:tblGrid>
      <w:tr w:rsidR="00D47F22" w:rsidTr="005D6D8E">
        <w:tc>
          <w:tcPr>
            <w:tcW w:w="1080" w:type="dxa"/>
            <w:shd w:val="clear" w:color="auto" w:fill="C0C0C0"/>
          </w:tcPr>
          <w:p w:rsidR="00D47F22" w:rsidRPr="00220E4A" w:rsidRDefault="00D47F22" w:rsidP="008F1931">
            <w:pPr>
              <w:pStyle w:val="TableHeader"/>
            </w:pPr>
            <w:r w:rsidRPr="00220E4A">
              <w:t>Version</w:t>
            </w:r>
          </w:p>
        </w:tc>
        <w:tc>
          <w:tcPr>
            <w:tcW w:w="1980" w:type="dxa"/>
            <w:shd w:val="clear" w:color="auto" w:fill="C0C0C0"/>
          </w:tcPr>
          <w:p w:rsidR="00D47F22" w:rsidRPr="00220E4A" w:rsidRDefault="00D47F22" w:rsidP="008F1931">
            <w:pPr>
              <w:pStyle w:val="TableHeader"/>
            </w:pPr>
            <w:r w:rsidRPr="00220E4A">
              <w:t>Date Issued</w:t>
            </w:r>
          </w:p>
        </w:tc>
        <w:tc>
          <w:tcPr>
            <w:tcW w:w="3680" w:type="dxa"/>
            <w:shd w:val="clear" w:color="auto" w:fill="C0C0C0"/>
          </w:tcPr>
          <w:p w:rsidR="00D47F22" w:rsidRPr="00220E4A" w:rsidRDefault="00D47F22" w:rsidP="008F1931">
            <w:pPr>
              <w:pStyle w:val="TableHeader"/>
            </w:pPr>
            <w:r w:rsidRPr="00220E4A">
              <w:t xml:space="preserve">Brief </w:t>
            </w:r>
            <w:r w:rsidR="0053561B" w:rsidRPr="00220E4A">
              <w:t>Summary of</w:t>
            </w:r>
            <w:r w:rsidRPr="00220E4A">
              <w:t xml:space="preserve"> Change</w:t>
            </w:r>
          </w:p>
        </w:tc>
        <w:tc>
          <w:tcPr>
            <w:tcW w:w="1680" w:type="dxa"/>
            <w:shd w:val="clear" w:color="auto" w:fill="C0C0C0"/>
          </w:tcPr>
          <w:p w:rsidR="00D47F22" w:rsidRPr="00220E4A" w:rsidRDefault="00D47F22" w:rsidP="008F1931">
            <w:pPr>
              <w:pStyle w:val="TableHeader"/>
            </w:pPr>
            <w:r w:rsidRPr="00220E4A">
              <w:t>Document Owner’s Name</w:t>
            </w:r>
          </w:p>
        </w:tc>
      </w:tr>
      <w:tr w:rsidR="00D47F22" w:rsidTr="005D6D8E">
        <w:tc>
          <w:tcPr>
            <w:tcW w:w="1080" w:type="dxa"/>
          </w:tcPr>
          <w:p w:rsidR="00D47F22" w:rsidRPr="00220E4A" w:rsidRDefault="00D47F22" w:rsidP="00231A08">
            <w:pPr>
              <w:pStyle w:val="TableText"/>
            </w:pPr>
            <w:r w:rsidRPr="00220E4A">
              <w:t>1</w:t>
            </w:r>
          </w:p>
        </w:tc>
        <w:tc>
          <w:tcPr>
            <w:tcW w:w="1980" w:type="dxa"/>
          </w:tcPr>
          <w:p w:rsidR="00D47F22" w:rsidRPr="00220E4A" w:rsidRDefault="00C540F9" w:rsidP="00010DE5">
            <w:pPr>
              <w:pStyle w:val="TableText"/>
            </w:pPr>
            <w:r>
              <w:t>5</w:t>
            </w:r>
            <w:r w:rsidRPr="00C540F9">
              <w:rPr>
                <w:vertAlign w:val="superscript"/>
              </w:rPr>
              <w:t>th</w:t>
            </w:r>
            <w:r>
              <w:t xml:space="preserve"> June</w:t>
            </w:r>
            <w:r w:rsidR="00E60C58">
              <w:t xml:space="preserve"> 2017</w:t>
            </w:r>
          </w:p>
        </w:tc>
        <w:tc>
          <w:tcPr>
            <w:tcW w:w="3680" w:type="dxa"/>
          </w:tcPr>
          <w:p w:rsidR="00D47F22" w:rsidRPr="00220E4A" w:rsidRDefault="00D47F22" w:rsidP="00D47F22">
            <w:pPr>
              <w:pStyle w:val="TableText"/>
            </w:pPr>
            <w:r w:rsidRPr="00220E4A">
              <w:t>First Draft highlighting information requirements and queries</w:t>
            </w:r>
          </w:p>
        </w:tc>
        <w:tc>
          <w:tcPr>
            <w:tcW w:w="1680" w:type="dxa"/>
          </w:tcPr>
          <w:p w:rsidR="00D47F22" w:rsidRPr="009940B8" w:rsidRDefault="00DC5CA9" w:rsidP="00231A08">
            <w:pPr>
              <w:pStyle w:val="TableText"/>
            </w:pPr>
            <w:r>
              <w:t>Bill Rogers</w:t>
            </w:r>
          </w:p>
        </w:tc>
      </w:tr>
      <w:tr w:rsidR="00D47F22" w:rsidTr="005D6D8E">
        <w:tc>
          <w:tcPr>
            <w:tcW w:w="1080" w:type="dxa"/>
          </w:tcPr>
          <w:p w:rsidR="00D47F22" w:rsidRPr="00220E4A" w:rsidRDefault="003D2238" w:rsidP="008F1931">
            <w:pPr>
              <w:pStyle w:val="TableText"/>
            </w:pPr>
            <w:r>
              <w:t>2</w:t>
            </w:r>
          </w:p>
        </w:tc>
        <w:tc>
          <w:tcPr>
            <w:tcW w:w="1980" w:type="dxa"/>
          </w:tcPr>
          <w:p w:rsidR="00D47F22" w:rsidRPr="00220E4A" w:rsidRDefault="003D2238" w:rsidP="008F1931">
            <w:pPr>
              <w:pStyle w:val="TableText"/>
            </w:pPr>
            <w:r>
              <w:t>7</w:t>
            </w:r>
            <w:r w:rsidRPr="007D3B90">
              <w:rPr>
                <w:vertAlign w:val="superscript"/>
              </w:rPr>
              <w:t>th</w:t>
            </w:r>
            <w:r>
              <w:t xml:space="preserve"> July 2017</w:t>
            </w:r>
          </w:p>
        </w:tc>
        <w:tc>
          <w:tcPr>
            <w:tcW w:w="3680" w:type="dxa"/>
          </w:tcPr>
          <w:p w:rsidR="00D47F22" w:rsidRPr="00220E4A" w:rsidRDefault="003D2238" w:rsidP="008F1931">
            <w:pPr>
              <w:pStyle w:val="TableText"/>
            </w:pPr>
            <w:r>
              <w:t>Final draft following meeting with the Health Board</w:t>
            </w:r>
          </w:p>
        </w:tc>
        <w:tc>
          <w:tcPr>
            <w:tcW w:w="1680" w:type="dxa"/>
          </w:tcPr>
          <w:p w:rsidR="00D47F22" w:rsidRPr="009940B8" w:rsidRDefault="003D2238" w:rsidP="008F1931">
            <w:pPr>
              <w:pStyle w:val="TableText"/>
            </w:pPr>
            <w:r>
              <w:t>Bill Rogers</w:t>
            </w:r>
          </w:p>
        </w:tc>
      </w:tr>
      <w:tr w:rsidR="00D47F22" w:rsidTr="005D6D8E">
        <w:tc>
          <w:tcPr>
            <w:tcW w:w="1080" w:type="dxa"/>
          </w:tcPr>
          <w:p w:rsidR="00D47F22" w:rsidRPr="00220E4A" w:rsidRDefault="00083066" w:rsidP="008F1931">
            <w:pPr>
              <w:pStyle w:val="TableText"/>
            </w:pPr>
            <w:r>
              <w:t>3</w:t>
            </w:r>
          </w:p>
        </w:tc>
        <w:tc>
          <w:tcPr>
            <w:tcW w:w="1980" w:type="dxa"/>
          </w:tcPr>
          <w:p w:rsidR="00D47F22" w:rsidRPr="00220E4A" w:rsidRDefault="00083066" w:rsidP="008F1931">
            <w:pPr>
              <w:pStyle w:val="TableText"/>
            </w:pPr>
            <w:r>
              <w:t>3</w:t>
            </w:r>
            <w:r w:rsidRPr="00083066">
              <w:rPr>
                <w:vertAlign w:val="superscript"/>
              </w:rPr>
              <w:t>rd</w:t>
            </w:r>
            <w:r>
              <w:t xml:space="preserve"> August 2018</w:t>
            </w:r>
          </w:p>
        </w:tc>
        <w:tc>
          <w:tcPr>
            <w:tcW w:w="3680" w:type="dxa"/>
          </w:tcPr>
          <w:p w:rsidR="00D47F22" w:rsidRPr="00220E4A" w:rsidRDefault="00083066" w:rsidP="008F1931">
            <w:pPr>
              <w:pStyle w:val="TableText"/>
            </w:pPr>
            <w:r>
              <w:t>Detailed edit review</w:t>
            </w:r>
          </w:p>
        </w:tc>
        <w:tc>
          <w:tcPr>
            <w:tcW w:w="1680" w:type="dxa"/>
          </w:tcPr>
          <w:p w:rsidR="00D47F22" w:rsidRPr="00220E4A" w:rsidRDefault="00083066" w:rsidP="008F1931">
            <w:pPr>
              <w:pStyle w:val="TableText"/>
            </w:pPr>
            <w:r>
              <w:t>Bill Rogers</w:t>
            </w:r>
          </w:p>
        </w:tc>
      </w:tr>
      <w:tr w:rsidR="00015BB8" w:rsidTr="005D6D8E">
        <w:tc>
          <w:tcPr>
            <w:tcW w:w="1080" w:type="dxa"/>
          </w:tcPr>
          <w:p w:rsidR="00015BB8" w:rsidRDefault="00015BB8" w:rsidP="008F1931">
            <w:pPr>
              <w:pStyle w:val="TableText"/>
            </w:pPr>
            <w:r>
              <w:t>4</w:t>
            </w:r>
          </w:p>
        </w:tc>
        <w:tc>
          <w:tcPr>
            <w:tcW w:w="1980" w:type="dxa"/>
          </w:tcPr>
          <w:p w:rsidR="00015BB8" w:rsidRDefault="00015BB8" w:rsidP="008F1931">
            <w:pPr>
              <w:pStyle w:val="TableText"/>
            </w:pPr>
            <w:r>
              <w:t>8</w:t>
            </w:r>
            <w:r w:rsidRPr="00015BB8">
              <w:rPr>
                <w:vertAlign w:val="superscript"/>
              </w:rPr>
              <w:t>th</w:t>
            </w:r>
            <w:r>
              <w:t xml:space="preserve"> Sept 2018</w:t>
            </w:r>
          </w:p>
        </w:tc>
        <w:tc>
          <w:tcPr>
            <w:tcW w:w="3680" w:type="dxa"/>
          </w:tcPr>
          <w:p w:rsidR="00015BB8" w:rsidRDefault="00015BB8" w:rsidP="008F1931">
            <w:pPr>
              <w:pStyle w:val="TableText"/>
            </w:pPr>
            <w:r>
              <w:t>Editorial review by Adcuris Consulting with Programme Director</w:t>
            </w:r>
          </w:p>
        </w:tc>
        <w:tc>
          <w:tcPr>
            <w:tcW w:w="1680" w:type="dxa"/>
          </w:tcPr>
          <w:p w:rsidR="00015BB8" w:rsidRDefault="00015BB8" w:rsidP="008F1931">
            <w:pPr>
              <w:pStyle w:val="TableText"/>
            </w:pPr>
            <w:r>
              <w:t>Jane McMahon / Bill Rogers</w:t>
            </w:r>
          </w:p>
        </w:tc>
      </w:tr>
      <w:tr w:rsidR="00654582" w:rsidTr="005D6D8E">
        <w:tc>
          <w:tcPr>
            <w:tcW w:w="1080" w:type="dxa"/>
          </w:tcPr>
          <w:p w:rsidR="00654582" w:rsidRDefault="00654582" w:rsidP="008F1931">
            <w:pPr>
              <w:pStyle w:val="TableText"/>
            </w:pPr>
            <w:r>
              <w:t>5</w:t>
            </w:r>
          </w:p>
        </w:tc>
        <w:tc>
          <w:tcPr>
            <w:tcW w:w="1980" w:type="dxa"/>
          </w:tcPr>
          <w:p w:rsidR="00654582" w:rsidRDefault="00417F50" w:rsidP="008F1931">
            <w:pPr>
              <w:pStyle w:val="TableText"/>
            </w:pPr>
            <w:r>
              <w:t>8th Febru</w:t>
            </w:r>
            <w:r w:rsidR="00654582">
              <w:t>ary 2019</w:t>
            </w:r>
          </w:p>
        </w:tc>
        <w:tc>
          <w:tcPr>
            <w:tcW w:w="3680" w:type="dxa"/>
          </w:tcPr>
          <w:p w:rsidR="00654582" w:rsidRDefault="00654582" w:rsidP="008F1931">
            <w:pPr>
              <w:pStyle w:val="TableText"/>
            </w:pPr>
            <w:r>
              <w:t>Strategic Review by Project Board</w:t>
            </w:r>
            <w:r w:rsidR="00417F50">
              <w:t xml:space="preserve"> and Financial case completion</w:t>
            </w:r>
          </w:p>
        </w:tc>
        <w:tc>
          <w:tcPr>
            <w:tcW w:w="1680" w:type="dxa"/>
          </w:tcPr>
          <w:p w:rsidR="00654582" w:rsidRDefault="00654582" w:rsidP="008F1931">
            <w:pPr>
              <w:pStyle w:val="TableText"/>
            </w:pPr>
            <w:r>
              <w:t>Bill Rogers</w:t>
            </w:r>
          </w:p>
        </w:tc>
      </w:tr>
      <w:tr w:rsidR="00B058FC" w:rsidTr="005D6D8E">
        <w:tc>
          <w:tcPr>
            <w:tcW w:w="1080" w:type="dxa"/>
          </w:tcPr>
          <w:p w:rsidR="00B058FC" w:rsidRDefault="00B058FC" w:rsidP="008F1931">
            <w:pPr>
              <w:pStyle w:val="TableText"/>
            </w:pPr>
            <w:r>
              <w:t>6</w:t>
            </w:r>
          </w:p>
        </w:tc>
        <w:tc>
          <w:tcPr>
            <w:tcW w:w="1980" w:type="dxa"/>
          </w:tcPr>
          <w:p w:rsidR="00B058FC" w:rsidRDefault="00B058FC" w:rsidP="008F1931">
            <w:pPr>
              <w:pStyle w:val="TableText"/>
            </w:pPr>
            <w:r>
              <w:t>14</w:t>
            </w:r>
            <w:r w:rsidRPr="00B058FC">
              <w:rPr>
                <w:vertAlign w:val="superscript"/>
              </w:rPr>
              <w:t>th</w:t>
            </w:r>
            <w:r>
              <w:t xml:space="preserve"> February 2019</w:t>
            </w:r>
          </w:p>
        </w:tc>
        <w:tc>
          <w:tcPr>
            <w:tcW w:w="3680" w:type="dxa"/>
          </w:tcPr>
          <w:p w:rsidR="00B058FC" w:rsidRDefault="00B058FC" w:rsidP="008F1931">
            <w:pPr>
              <w:pStyle w:val="TableText"/>
            </w:pPr>
            <w:r>
              <w:t>Final Project Board Edits</w:t>
            </w:r>
          </w:p>
        </w:tc>
        <w:tc>
          <w:tcPr>
            <w:tcW w:w="1680" w:type="dxa"/>
          </w:tcPr>
          <w:p w:rsidR="00B058FC" w:rsidRDefault="00B058FC" w:rsidP="008F1931">
            <w:pPr>
              <w:pStyle w:val="TableText"/>
            </w:pPr>
            <w:r>
              <w:t>Bill Rogers</w:t>
            </w:r>
          </w:p>
        </w:tc>
      </w:tr>
    </w:tbl>
    <w:p w:rsidR="00D47F22" w:rsidRDefault="00D47F22" w:rsidP="00070271"/>
    <w:p w:rsidR="00D47F22" w:rsidRDefault="00D47F22" w:rsidP="00070271"/>
    <w:p w:rsidR="00D47F22" w:rsidRDefault="00D47F22" w:rsidP="00D47F22">
      <w:pPr>
        <w:jc w:val="both"/>
        <w:rPr>
          <w:b/>
        </w:rPr>
      </w:pPr>
    </w:p>
    <w:p w:rsidR="00D47F22" w:rsidRDefault="00D47F22">
      <w:pPr>
        <w:pStyle w:val="TOCHeader"/>
        <w:rPr>
          <w:color w:val="auto"/>
        </w:rPr>
      </w:pPr>
    </w:p>
    <w:p w:rsidR="006D4325" w:rsidRDefault="00D47F22" w:rsidP="00DC5CA9">
      <w:pPr>
        <w:pStyle w:val="TOCHeader"/>
        <w:rPr>
          <w:highlight w:val="yellow"/>
        </w:rPr>
      </w:pPr>
      <w:r>
        <w:br w:type="page"/>
      </w:r>
      <w:r w:rsidR="006C08C8" w:rsidRPr="007D3B90">
        <w:lastRenderedPageBreak/>
        <w:t>Contents</w:t>
      </w:r>
    </w:p>
    <w:p w:rsidR="00F9687C" w:rsidRDefault="00212A70">
      <w:pPr>
        <w:pStyle w:val="TOC2"/>
        <w:tabs>
          <w:tab w:val="right" w:leader="dot" w:pos="9038"/>
        </w:tabs>
        <w:rPr>
          <w:rFonts w:eastAsiaTheme="minorEastAsia" w:cstheme="minorBidi"/>
          <w:smallCaps w:val="0"/>
          <w:noProof/>
          <w:sz w:val="24"/>
          <w:szCs w:val="24"/>
        </w:rPr>
      </w:pPr>
      <w:r>
        <w:rPr>
          <w:caps/>
          <w:highlight w:val="yellow"/>
        </w:rPr>
        <w:fldChar w:fldCharType="begin"/>
      </w:r>
      <w:r w:rsidR="00DC5CA9">
        <w:rPr>
          <w:caps/>
          <w:highlight w:val="yellow"/>
        </w:rPr>
        <w:instrText xml:space="preserve"> TOC \o "1-3" </w:instrText>
      </w:r>
      <w:r>
        <w:rPr>
          <w:caps/>
          <w:highlight w:val="yellow"/>
        </w:rPr>
        <w:fldChar w:fldCharType="separate"/>
      </w:r>
      <w:r w:rsidR="00F9687C">
        <w:rPr>
          <w:noProof/>
        </w:rPr>
        <w:t>Strategic Case</w:t>
      </w:r>
      <w:r w:rsidR="00F9687C">
        <w:rPr>
          <w:noProof/>
        </w:rPr>
        <w:tab/>
      </w:r>
      <w:r w:rsidR="00F9687C">
        <w:rPr>
          <w:noProof/>
        </w:rPr>
        <w:fldChar w:fldCharType="begin"/>
      </w:r>
      <w:r w:rsidR="00F9687C">
        <w:rPr>
          <w:noProof/>
        </w:rPr>
        <w:instrText xml:space="preserve"> PAGEREF _Toc524242389 \h </w:instrText>
      </w:r>
      <w:r w:rsidR="00F9687C">
        <w:rPr>
          <w:noProof/>
        </w:rPr>
      </w:r>
      <w:r w:rsidR="00F9687C">
        <w:rPr>
          <w:noProof/>
        </w:rPr>
        <w:fldChar w:fldCharType="separate"/>
      </w:r>
      <w:r w:rsidR="00F9687C">
        <w:rPr>
          <w:noProof/>
        </w:rPr>
        <w:t>6</w:t>
      </w:r>
      <w:r w:rsidR="00F9687C">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The Strategic Context</w:t>
      </w:r>
      <w:r>
        <w:rPr>
          <w:noProof/>
        </w:rPr>
        <w:tab/>
      </w:r>
      <w:r>
        <w:rPr>
          <w:noProof/>
        </w:rPr>
        <w:fldChar w:fldCharType="begin"/>
      </w:r>
      <w:r>
        <w:rPr>
          <w:noProof/>
        </w:rPr>
        <w:instrText xml:space="preserve"> PAGEREF _Toc524242390 \h </w:instrText>
      </w:r>
      <w:r>
        <w:rPr>
          <w:noProof/>
        </w:rPr>
      </w:r>
      <w:r>
        <w:rPr>
          <w:noProof/>
        </w:rPr>
        <w:fldChar w:fldCharType="separate"/>
      </w:r>
      <w:r>
        <w:rPr>
          <w:noProof/>
        </w:rPr>
        <w:t>6</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Business Strategies</w:t>
      </w:r>
      <w:r>
        <w:rPr>
          <w:noProof/>
        </w:rPr>
        <w:tab/>
      </w:r>
      <w:r>
        <w:rPr>
          <w:noProof/>
        </w:rPr>
        <w:fldChar w:fldCharType="begin"/>
      </w:r>
      <w:r>
        <w:rPr>
          <w:noProof/>
        </w:rPr>
        <w:instrText xml:space="preserve"> PAGEREF _Toc524242391 \h </w:instrText>
      </w:r>
      <w:r>
        <w:rPr>
          <w:noProof/>
        </w:rPr>
      </w:r>
      <w:r>
        <w:rPr>
          <w:noProof/>
        </w:rPr>
        <w:fldChar w:fldCharType="separate"/>
      </w:r>
      <w:r>
        <w:rPr>
          <w:noProof/>
        </w:rPr>
        <w:t>7</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The Case for Change</w:t>
      </w:r>
      <w:r>
        <w:rPr>
          <w:noProof/>
        </w:rPr>
        <w:tab/>
      </w:r>
      <w:r>
        <w:rPr>
          <w:noProof/>
        </w:rPr>
        <w:fldChar w:fldCharType="begin"/>
      </w:r>
      <w:r>
        <w:rPr>
          <w:noProof/>
        </w:rPr>
        <w:instrText xml:space="preserve"> PAGEREF _Toc524242392 \h </w:instrText>
      </w:r>
      <w:r>
        <w:rPr>
          <w:noProof/>
        </w:rPr>
      </w:r>
      <w:r>
        <w:rPr>
          <w:noProof/>
        </w:rPr>
        <w:fldChar w:fldCharType="separate"/>
      </w:r>
      <w:r>
        <w:rPr>
          <w:noProof/>
        </w:rPr>
        <w:t>8</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Business Need</w:t>
      </w:r>
      <w:r>
        <w:rPr>
          <w:noProof/>
        </w:rPr>
        <w:tab/>
      </w:r>
      <w:r>
        <w:rPr>
          <w:noProof/>
        </w:rPr>
        <w:fldChar w:fldCharType="begin"/>
      </w:r>
      <w:r>
        <w:rPr>
          <w:noProof/>
        </w:rPr>
        <w:instrText xml:space="preserve"> PAGEREF _Toc524242393 \h </w:instrText>
      </w:r>
      <w:r>
        <w:rPr>
          <w:noProof/>
        </w:rPr>
      </w:r>
      <w:r>
        <w:rPr>
          <w:noProof/>
        </w:rPr>
        <w:fldChar w:fldCharType="separate"/>
      </w:r>
      <w:r>
        <w:rPr>
          <w:noProof/>
        </w:rPr>
        <w:t>10</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Key Benefits</w:t>
      </w:r>
      <w:r>
        <w:rPr>
          <w:noProof/>
        </w:rPr>
        <w:tab/>
      </w:r>
      <w:r>
        <w:rPr>
          <w:noProof/>
        </w:rPr>
        <w:fldChar w:fldCharType="begin"/>
      </w:r>
      <w:r>
        <w:rPr>
          <w:noProof/>
        </w:rPr>
        <w:instrText xml:space="preserve"> PAGEREF _Toc524242394 \h </w:instrText>
      </w:r>
      <w:r>
        <w:rPr>
          <w:noProof/>
        </w:rPr>
      </w:r>
      <w:r>
        <w:rPr>
          <w:noProof/>
        </w:rPr>
        <w:fldChar w:fldCharType="separate"/>
      </w:r>
      <w:r>
        <w:rPr>
          <w:noProof/>
        </w:rPr>
        <w:t>11</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Economic Case</w:t>
      </w:r>
      <w:r>
        <w:rPr>
          <w:noProof/>
        </w:rPr>
        <w:tab/>
      </w:r>
      <w:r>
        <w:rPr>
          <w:noProof/>
        </w:rPr>
        <w:fldChar w:fldCharType="begin"/>
      </w:r>
      <w:r>
        <w:rPr>
          <w:noProof/>
        </w:rPr>
        <w:instrText xml:space="preserve"> PAGEREF _Toc524242395 \h </w:instrText>
      </w:r>
      <w:r>
        <w:rPr>
          <w:noProof/>
        </w:rPr>
      </w:r>
      <w:r>
        <w:rPr>
          <w:noProof/>
        </w:rPr>
        <w:fldChar w:fldCharType="separate"/>
      </w:r>
      <w:r>
        <w:rPr>
          <w:noProof/>
        </w:rPr>
        <w:t>15</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OBC Long List reminder</w:t>
      </w:r>
      <w:r>
        <w:rPr>
          <w:noProof/>
        </w:rPr>
        <w:tab/>
      </w:r>
      <w:r>
        <w:rPr>
          <w:noProof/>
        </w:rPr>
        <w:fldChar w:fldCharType="begin"/>
      </w:r>
      <w:r>
        <w:rPr>
          <w:noProof/>
        </w:rPr>
        <w:instrText xml:space="preserve"> PAGEREF _Toc524242396 \h </w:instrText>
      </w:r>
      <w:r>
        <w:rPr>
          <w:noProof/>
        </w:rPr>
      </w:r>
      <w:r>
        <w:rPr>
          <w:noProof/>
        </w:rPr>
        <w:fldChar w:fldCharType="separate"/>
      </w:r>
      <w:r>
        <w:rPr>
          <w:noProof/>
        </w:rPr>
        <w:t>15</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Additional OBC “Do Minimum” review</w:t>
      </w:r>
      <w:r>
        <w:rPr>
          <w:noProof/>
        </w:rPr>
        <w:tab/>
      </w:r>
      <w:r>
        <w:rPr>
          <w:noProof/>
        </w:rPr>
        <w:fldChar w:fldCharType="begin"/>
      </w:r>
      <w:r>
        <w:rPr>
          <w:noProof/>
        </w:rPr>
        <w:instrText xml:space="preserve"> PAGEREF _Toc524242397 \h </w:instrText>
      </w:r>
      <w:r>
        <w:rPr>
          <w:noProof/>
        </w:rPr>
      </w:r>
      <w:r>
        <w:rPr>
          <w:noProof/>
        </w:rPr>
        <w:fldChar w:fldCharType="separate"/>
      </w:r>
      <w:r>
        <w:rPr>
          <w:noProof/>
        </w:rPr>
        <w:t>18</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Commercial Case</w:t>
      </w:r>
      <w:r>
        <w:rPr>
          <w:noProof/>
        </w:rPr>
        <w:tab/>
      </w:r>
      <w:r>
        <w:rPr>
          <w:noProof/>
        </w:rPr>
        <w:fldChar w:fldCharType="begin"/>
      </w:r>
      <w:r>
        <w:rPr>
          <w:noProof/>
        </w:rPr>
        <w:instrText xml:space="preserve"> PAGEREF _Toc524242398 \h </w:instrText>
      </w:r>
      <w:r>
        <w:rPr>
          <w:noProof/>
        </w:rPr>
      </w:r>
      <w:r>
        <w:rPr>
          <w:noProof/>
        </w:rPr>
        <w:fldChar w:fldCharType="separate"/>
      </w:r>
      <w:r>
        <w:rPr>
          <w:noProof/>
        </w:rPr>
        <w:t>19</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Procurement Strategy</w:t>
      </w:r>
      <w:r>
        <w:rPr>
          <w:noProof/>
        </w:rPr>
        <w:tab/>
      </w:r>
      <w:r>
        <w:rPr>
          <w:noProof/>
        </w:rPr>
        <w:fldChar w:fldCharType="begin"/>
      </w:r>
      <w:r>
        <w:rPr>
          <w:noProof/>
        </w:rPr>
        <w:instrText xml:space="preserve"> PAGEREF _Toc524242399 \h </w:instrText>
      </w:r>
      <w:r>
        <w:rPr>
          <w:noProof/>
        </w:rPr>
      </w:r>
      <w:r>
        <w:rPr>
          <w:noProof/>
        </w:rPr>
        <w:fldChar w:fldCharType="separate"/>
      </w:r>
      <w:r>
        <w:rPr>
          <w:noProof/>
        </w:rPr>
        <w:t>19</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Required Services</w:t>
      </w:r>
      <w:r>
        <w:rPr>
          <w:noProof/>
        </w:rPr>
        <w:tab/>
      </w:r>
      <w:r>
        <w:rPr>
          <w:noProof/>
        </w:rPr>
        <w:fldChar w:fldCharType="begin"/>
      </w:r>
      <w:r>
        <w:rPr>
          <w:noProof/>
        </w:rPr>
        <w:instrText xml:space="preserve"> PAGEREF _Toc524242400 \h </w:instrText>
      </w:r>
      <w:r>
        <w:rPr>
          <w:noProof/>
        </w:rPr>
      </w:r>
      <w:r>
        <w:rPr>
          <w:noProof/>
        </w:rPr>
        <w:fldChar w:fldCharType="separate"/>
      </w:r>
      <w:r>
        <w:rPr>
          <w:noProof/>
        </w:rPr>
        <w:t>19</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Agreed Contract Length</w:t>
      </w:r>
      <w:r>
        <w:rPr>
          <w:noProof/>
        </w:rPr>
        <w:tab/>
      </w:r>
      <w:r>
        <w:rPr>
          <w:noProof/>
        </w:rPr>
        <w:fldChar w:fldCharType="begin"/>
      </w:r>
      <w:r>
        <w:rPr>
          <w:noProof/>
        </w:rPr>
        <w:instrText xml:space="preserve"> PAGEREF _Toc524242401 \h </w:instrText>
      </w:r>
      <w:r>
        <w:rPr>
          <w:noProof/>
        </w:rPr>
      </w:r>
      <w:r>
        <w:rPr>
          <w:noProof/>
        </w:rPr>
        <w:fldChar w:fldCharType="separate"/>
      </w:r>
      <w:r>
        <w:rPr>
          <w:noProof/>
        </w:rPr>
        <w:t>19</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Key Contractual Arrangements</w:t>
      </w:r>
      <w:r>
        <w:rPr>
          <w:noProof/>
        </w:rPr>
        <w:tab/>
      </w:r>
      <w:r>
        <w:rPr>
          <w:noProof/>
        </w:rPr>
        <w:fldChar w:fldCharType="begin"/>
      </w:r>
      <w:r>
        <w:rPr>
          <w:noProof/>
        </w:rPr>
        <w:instrText xml:space="preserve"> PAGEREF _Toc524242402 \h </w:instrText>
      </w:r>
      <w:r>
        <w:rPr>
          <w:noProof/>
        </w:rPr>
      </w:r>
      <w:r>
        <w:rPr>
          <w:noProof/>
        </w:rPr>
        <w:fldChar w:fldCharType="separate"/>
      </w:r>
      <w:r>
        <w:rPr>
          <w:noProof/>
        </w:rPr>
        <w:t>19</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Implementation Timescales</w:t>
      </w:r>
      <w:r>
        <w:rPr>
          <w:noProof/>
        </w:rPr>
        <w:tab/>
      </w:r>
      <w:r>
        <w:rPr>
          <w:noProof/>
        </w:rPr>
        <w:fldChar w:fldCharType="begin"/>
      </w:r>
      <w:r>
        <w:rPr>
          <w:noProof/>
        </w:rPr>
        <w:instrText xml:space="preserve"> PAGEREF _Toc524242403 \h </w:instrText>
      </w:r>
      <w:r>
        <w:rPr>
          <w:noProof/>
        </w:rPr>
      </w:r>
      <w:r>
        <w:rPr>
          <w:noProof/>
        </w:rPr>
        <w:fldChar w:fldCharType="separate"/>
      </w:r>
      <w:r>
        <w:rPr>
          <w:noProof/>
        </w:rPr>
        <w:t>20</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FRS5 Accountancy Treatment</w:t>
      </w:r>
      <w:r>
        <w:rPr>
          <w:noProof/>
        </w:rPr>
        <w:tab/>
      </w:r>
      <w:r>
        <w:rPr>
          <w:noProof/>
        </w:rPr>
        <w:fldChar w:fldCharType="begin"/>
      </w:r>
      <w:r>
        <w:rPr>
          <w:noProof/>
        </w:rPr>
        <w:instrText xml:space="preserve"> PAGEREF _Toc524242404 \h </w:instrText>
      </w:r>
      <w:r>
        <w:rPr>
          <w:noProof/>
        </w:rPr>
      </w:r>
      <w:r>
        <w:rPr>
          <w:noProof/>
        </w:rPr>
        <w:fldChar w:fldCharType="separate"/>
      </w:r>
      <w:r>
        <w:rPr>
          <w:noProof/>
        </w:rPr>
        <w:t>20</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Financial Case</w:t>
      </w:r>
      <w:r>
        <w:rPr>
          <w:noProof/>
        </w:rPr>
        <w:tab/>
      </w:r>
      <w:r>
        <w:rPr>
          <w:noProof/>
        </w:rPr>
        <w:fldChar w:fldCharType="begin"/>
      </w:r>
      <w:r>
        <w:rPr>
          <w:noProof/>
        </w:rPr>
        <w:instrText xml:space="preserve"> PAGEREF _Toc524242405 \h </w:instrText>
      </w:r>
      <w:r>
        <w:rPr>
          <w:noProof/>
        </w:rPr>
      </w:r>
      <w:r>
        <w:rPr>
          <w:noProof/>
        </w:rPr>
        <w:fldChar w:fldCharType="separate"/>
      </w:r>
      <w:r>
        <w:rPr>
          <w:noProof/>
        </w:rPr>
        <w:t>20</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Capital Costs</w:t>
      </w:r>
      <w:r>
        <w:rPr>
          <w:noProof/>
        </w:rPr>
        <w:tab/>
      </w:r>
      <w:r>
        <w:rPr>
          <w:noProof/>
        </w:rPr>
        <w:fldChar w:fldCharType="begin"/>
      </w:r>
      <w:r>
        <w:rPr>
          <w:noProof/>
        </w:rPr>
        <w:instrText xml:space="preserve"> PAGEREF _Toc524242406 \h </w:instrText>
      </w:r>
      <w:r>
        <w:rPr>
          <w:noProof/>
        </w:rPr>
      </w:r>
      <w:r>
        <w:rPr>
          <w:noProof/>
        </w:rPr>
        <w:fldChar w:fldCharType="separate"/>
      </w:r>
      <w:r>
        <w:rPr>
          <w:noProof/>
        </w:rPr>
        <w:t>20</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Revenue Costs</w:t>
      </w:r>
      <w:r>
        <w:rPr>
          <w:noProof/>
        </w:rPr>
        <w:tab/>
      </w:r>
      <w:r>
        <w:rPr>
          <w:noProof/>
        </w:rPr>
        <w:fldChar w:fldCharType="begin"/>
      </w:r>
      <w:r>
        <w:rPr>
          <w:noProof/>
        </w:rPr>
        <w:instrText xml:space="preserve"> PAGEREF _Toc524242407 \h </w:instrText>
      </w:r>
      <w:r>
        <w:rPr>
          <w:noProof/>
        </w:rPr>
      </w:r>
      <w:r>
        <w:rPr>
          <w:noProof/>
        </w:rPr>
        <w:fldChar w:fldCharType="separate"/>
      </w:r>
      <w:r>
        <w:rPr>
          <w:noProof/>
        </w:rPr>
        <w:t>20</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Staffing Costs</w:t>
      </w:r>
      <w:r>
        <w:rPr>
          <w:noProof/>
        </w:rPr>
        <w:tab/>
      </w:r>
      <w:r>
        <w:rPr>
          <w:noProof/>
        </w:rPr>
        <w:fldChar w:fldCharType="begin"/>
      </w:r>
      <w:r>
        <w:rPr>
          <w:noProof/>
        </w:rPr>
        <w:instrText xml:space="preserve"> PAGEREF _Toc524242408 \h </w:instrText>
      </w:r>
      <w:r>
        <w:rPr>
          <w:noProof/>
        </w:rPr>
      </w:r>
      <w:r>
        <w:rPr>
          <w:noProof/>
        </w:rPr>
        <w:fldChar w:fldCharType="separate"/>
      </w:r>
      <w:r>
        <w:rPr>
          <w:noProof/>
        </w:rPr>
        <w:t>20</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Estates Costs</w:t>
      </w:r>
      <w:r>
        <w:rPr>
          <w:noProof/>
        </w:rPr>
        <w:tab/>
      </w:r>
      <w:r>
        <w:rPr>
          <w:noProof/>
        </w:rPr>
        <w:fldChar w:fldCharType="begin"/>
      </w:r>
      <w:r>
        <w:rPr>
          <w:noProof/>
        </w:rPr>
        <w:instrText xml:space="preserve"> PAGEREF _Toc524242409 \h </w:instrText>
      </w:r>
      <w:r>
        <w:rPr>
          <w:noProof/>
        </w:rPr>
      </w:r>
      <w:r>
        <w:rPr>
          <w:noProof/>
        </w:rPr>
        <w:fldChar w:fldCharType="separate"/>
      </w:r>
      <w:r>
        <w:rPr>
          <w:noProof/>
        </w:rPr>
        <w:t>21</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Impact on the Organisation’s Income and Expenditure Account</w:t>
      </w:r>
      <w:r>
        <w:rPr>
          <w:noProof/>
        </w:rPr>
        <w:tab/>
      </w:r>
      <w:r>
        <w:rPr>
          <w:noProof/>
        </w:rPr>
        <w:fldChar w:fldCharType="begin"/>
      </w:r>
      <w:r>
        <w:rPr>
          <w:noProof/>
        </w:rPr>
        <w:instrText xml:space="preserve"> PAGEREF _Toc524242410 \h </w:instrText>
      </w:r>
      <w:r>
        <w:rPr>
          <w:noProof/>
        </w:rPr>
      </w:r>
      <w:r>
        <w:rPr>
          <w:noProof/>
        </w:rPr>
        <w:fldChar w:fldCharType="separate"/>
      </w:r>
      <w:r>
        <w:rPr>
          <w:noProof/>
        </w:rPr>
        <w:t>21</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Overall Affordability</w:t>
      </w:r>
      <w:r>
        <w:rPr>
          <w:noProof/>
        </w:rPr>
        <w:tab/>
      </w:r>
      <w:r>
        <w:rPr>
          <w:noProof/>
        </w:rPr>
        <w:fldChar w:fldCharType="begin"/>
      </w:r>
      <w:r>
        <w:rPr>
          <w:noProof/>
        </w:rPr>
        <w:instrText xml:space="preserve"> PAGEREF _Toc524242411 \h </w:instrText>
      </w:r>
      <w:r>
        <w:rPr>
          <w:noProof/>
        </w:rPr>
      </w:r>
      <w:r>
        <w:rPr>
          <w:noProof/>
        </w:rPr>
        <w:fldChar w:fldCharType="separate"/>
      </w:r>
      <w:r>
        <w:rPr>
          <w:noProof/>
        </w:rPr>
        <w:t>21</w:t>
      </w:r>
      <w:r>
        <w:rPr>
          <w:noProof/>
        </w:rPr>
        <w:fldChar w:fldCharType="end"/>
      </w:r>
    </w:p>
    <w:p w:rsidR="00F9687C" w:rsidRDefault="00F9687C">
      <w:pPr>
        <w:pStyle w:val="TOC2"/>
        <w:tabs>
          <w:tab w:val="right" w:leader="dot" w:pos="9038"/>
        </w:tabs>
        <w:rPr>
          <w:rFonts w:eastAsiaTheme="minorEastAsia" w:cstheme="minorBidi"/>
          <w:smallCaps w:val="0"/>
          <w:noProof/>
          <w:sz w:val="24"/>
          <w:szCs w:val="24"/>
        </w:rPr>
      </w:pPr>
      <w:r>
        <w:rPr>
          <w:noProof/>
        </w:rPr>
        <w:t>Management Case</w:t>
      </w:r>
      <w:r>
        <w:rPr>
          <w:noProof/>
        </w:rPr>
        <w:tab/>
      </w:r>
      <w:r>
        <w:rPr>
          <w:noProof/>
        </w:rPr>
        <w:fldChar w:fldCharType="begin"/>
      </w:r>
      <w:r>
        <w:rPr>
          <w:noProof/>
        </w:rPr>
        <w:instrText xml:space="preserve"> PAGEREF _Toc524242412 \h </w:instrText>
      </w:r>
      <w:r>
        <w:rPr>
          <w:noProof/>
        </w:rPr>
      </w:r>
      <w:r>
        <w:rPr>
          <w:noProof/>
        </w:rPr>
        <w:fldChar w:fldCharType="separate"/>
      </w:r>
      <w:r>
        <w:rPr>
          <w:noProof/>
        </w:rPr>
        <w:t>22</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Project Management Arrangements</w:t>
      </w:r>
      <w:r>
        <w:rPr>
          <w:noProof/>
        </w:rPr>
        <w:tab/>
      </w:r>
      <w:r>
        <w:rPr>
          <w:noProof/>
        </w:rPr>
        <w:fldChar w:fldCharType="begin"/>
      </w:r>
      <w:r>
        <w:rPr>
          <w:noProof/>
        </w:rPr>
        <w:instrText xml:space="preserve"> PAGEREF _Toc524242413 \h </w:instrText>
      </w:r>
      <w:r>
        <w:rPr>
          <w:noProof/>
        </w:rPr>
      </w:r>
      <w:r>
        <w:rPr>
          <w:noProof/>
        </w:rPr>
        <w:fldChar w:fldCharType="separate"/>
      </w:r>
      <w:r>
        <w:rPr>
          <w:noProof/>
        </w:rPr>
        <w:t>22</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Risk Management</w:t>
      </w:r>
      <w:r>
        <w:rPr>
          <w:noProof/>
        </w:rPr>
        <w:tab/>
      </w:r>
      <w:r>
        <w:rPr>
          <w:noProof/>
        </w:rPr>
        <w:fldChar w:fldCharType="begin"/>
      </w:r>
      <w:r>
        <w:rPr>
          <w:noProof/>
        </w:rPr>
        <w:instrText xml:space="preserve"> PAGEREF _Toc524242414 \h </w:instrText>
      </w:r>
      <w:r>
        <w:rPr>
          <w:noProof/>
        </w:rPr>
      </w:r>
      <w:r>
        <w:rPr>
          <w:noProof/>
        </w:rPr>
        <w:fldChar w:fldCharType="separate"/>
      </w:r>
      <w:r>
        <w:rPr>
          <w:noProof/>
        </w:rPr>
        <w:t>23</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Gateway Reviews and Post Project Evaluation Arrangements</w:t>
      </w:r>
      <w:r>
        <w:rPr>
          <w:noProof/>
        </w:rPr>
        <w:tab/>
      </w:r>
      <w:r>
        <w:rPr>
          <w:noProof/>
        </w:rPr>
        <w:fldChar w:fldCharType="begin"/>
      </w:r>
      <w:r>
        <w:rPr>
          <w:noProof/>
        </w:rPr>
        <w:instrText xml:space="preserve"> PAGEREF _Toc524242415 \h </w:instrText>
      </w:r>
      <w:r>
        <w:rPr>
          <w:noProof/>
        </w:rPr>
      </w:r>
      <w:r>
        <w:rPr>
          <w:noProof/>
        </w:rPr>
        <w:fldChar w:fldCharType="separate"/>
      </w:r>
      <w:r>
        <w:rPr>
          <w:noProof/>
        </w:rPr>
        <w:t>23</w:t>
      </w:r>
      <w:r>
        <w:rPr>
          <w:noProof/>
        </w:rPr>
        <w:fldChar w:fldCharType="end"/>
      </w:r>
    </w:p>
    <w:p w:rsidR="00F9687C" w:rsidRDefault="00F9687C">
      <w:pPr>
        <w:pStyle w:val="TOC3"/>
        <w:tabs>
          <w:tab w:val="right" w:leader="dot" w:pos="9038"/>
        </w:tabs>
        <w:rPr>
          <w:rFonts w:eastAsiaTheme="minorEastAsia" w:cstheme="minorBidi"/>
          <w:i w:val="0"/>
          <w:iCs w:val="0"/>
          <w:noProof/>
          <w:sz w:val="24"/>
          <w:szCs w:val="24"/>
        </w:rPr>
      </w:pPr>
      <w:r>
        <w:rPr>
          <w:noProof/>
        </w:rPr>
        <w:t>Recommendation</w:t>
      </w:r>
      <w:r>
        <w:rPr>
          <w:noProof/>
        </w:rPr>
        <w:tab/>
      </w:r>
      <w:r>
        <w:rPr>
          <w:noProof/>
        </w:rPr>
        <w:fldChar w:fldCharType="begin"/>
      </w:r>
      <w:r>
        <w:rPr>
          <w:noProof/>
        </w:rPr>
        <w:instrText xml:space="preserve"> PAGEREF _Toc524242416 \h </w:instrText>
      </w:r>
      <w:r>
        <w:rPr>
          <w:noProof/>
        </w:rPr>
      </w:r>
      <w:r>
        <w:rPr>
          <w:noProof/>
        </w:rPr>
        <w:fldChar w:fldCharType="separate"/>
      </w:r>
      <w:r>
        <w:rPr>
          <w:noProof/>
        </w:rPr>
        <w:t>24</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1</w:t>
      </w:r>
      <w:r>
        <w:rPr>
          <w:rFonts w:eastAsiaTheme="minorEastAsia" w:cstheme="minorBidi"/>
          <w:b w:val="0"/>
          <w:bCs w:val="0"/>
          <w:caps w:val="0"/>
          <w:noProof/>
          <w:sz w:val="24"/>
          <w:szCs w:val="24"/>
        </w:rPr>
        <w:tab/>
      </w:r>
      <w:r>
        <w:rPr>
          <w:noProof/>
        </w:rPr>
        <w:t>Introduction</w:t>
      </w:r>
      <w:r>
        <w:rPr>
          <w:noProof/>
        </w:rPr>
        <w:tab/>
      </w:r>
      <w:r>
        <w:rPr>
          <w:noProof/>
        </w:rPr>
        <w:fldChar w:fldCharType="begin"/>
      </w:r>
      <w:r>
        <w:rPr>
          <w:noProof/>
        </w:rPr>
        <w:instrText xml:space="preserve"> PAGEREF _Toc524242417 \h </w:instrText>
      </w:r>
      <w:r>
        <w:rPr>
          <w:noProof/>
        </w:rPr>
      </w:r>
      <w:r>
        <w:rPr>
          <w:noProof/>
        </w:rPr>
        <w:fldChar w:fldCharType="separate"/>
      </w:r>
      <w:r>
        <w:rPr>
          <w:noProof/>
        </w:rPr>
        <w:t>25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1.1</w:t>
      </w:r>
      <w:r>
        <w:rPr>
          <w:rFonts w:eastAsiaTheme="minorEastAsia" w:cstheme="minorBidi"/>
          <w:smallCaps w:val="0"/>
          <w:noProof/>
          <w:sz w:val="24"/>
          <w:szCs w:val="24"/>
        </w:rPr>
        <w:tab/>
      </w:r>
      <w:r>
        <w:rPr>
          <w:noProof/>
        </w:rPr>
        <w:t>Purpose</w:t>
      </w:r>
      <w:r>
        <w:rPr>
          <w:noProof/>
        </w:rPr>
        <w:tab/>
      </w:r>
      <w:r>
        <w:rPr>
          <w:noProof/>
        </w:rPr>
        <w:fldChar w:fldCharType="begin"/>
      </w:r>
      <w:r>
        <w:rPr>
          <w:noProof/>
        </w:rPr>
        <w:instrText xml:space="preserve"> PAGEREF _Toc524242418 \h </w:instrText>
      </w:r>
      <w:r>
        <w:rPr>
          <w:noProof/>
        </w:rPr>
      </w:r>
      <w:r>
        <w:rPr>
          <w:noProof/>
        </w:rPr>
        <w:fldChar w:fldCharType="separate"/>
      </w:r>
      <w:r>
        <w:rPr>
          <w:noProof/>
        </w:rPr>
        <w:t>25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1.2</w:t>
      </w:r>
      <w:r>
        <w:rPr>
          <w:rFonts w:eastAsiaTheme="minorEastAsia" w:cstheme="minorBidi"/>
          <w:smallCaps w:val="0"/>
          <w:noProof/>
          <w:sz w:val="24"/>
          <w:szCs w:val="24"/>
        </w:rPr>
        <w:tab/>
      </w:r>
      <w:r>
        <w:rPr>
          <w:noProof/>
        </w:rPr>
        <w:t>Structure and Content of the Document</w:t>
      </w:r>
      <w:r>
        <w:rPr>
          <w:noProof/>
        </w:rPr>
        <w:tab/>
      </w:r>
      <w:r>
        <w:rPr>
          <w:noProof/>
        </w:rPr>
        <w:fldChar w:fldCharType="begin"/>
      </w:r>
      <w:r>
        <w:rPr>
          <w:noProof/>
        </w:rPr>
        <w:instrText xml:space="preserve"> PAGEREF _Toc524242419 \h </w:instrText>
      </w:r>
      <w:r>
        <w:rPr>
          <w:noProof/>
        </w:rPr>
      </w:r>
      <w:r>
        <w:rPr>
          <w:noProof/>
        </w:rPr>
        <w:fldChar w:fldCharType="separate"/>
      </w:r>
      <w:r>
        <w:rPr>
          <w:noProof/>
        </w:rPr>
        <w:t>25</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2</w:t>
      </w:r>
      <w:r>
        <w:rPr>
          <w:rFonts w:eastAsiaTheme="minorEastAsia" w:cstheme="minorBidi"/>
          <w:b w:val="0"/>
          <w:bCs w:val="0"/>
          <w:caps w:val="0"/>
          <w:noProof/>
          <w:sz w:val="24"/>
          <w:szCs w:val="24"/>
        </w:rPr>
        <w:tab/>
      </w:r>
      <w:r>
        <w:rPr>
          <w:noProof/>
        </w:rPr>
        <w:t>The Strategic Case</w:t>
      </w:r>
      <w:r>
        <w:rPr>
          <w:noProof/>
        </w:rPr>
        <w:tab/>
      </w:r>
      <w:r>
        <w:rPr>
          <w:noProof/>
        </w:rPr>
        <w:fldChar w:fldCharType="begin"/>
      </w:r>
      <w:r>
        <w:rPr>
          <w:noProof/>
        </w:rPr>
        <w:instrText xml:space="preserve"> PAGEREF _Toc524242420 \h </w:instrText>
      </w:r>
      <w:r>
        <w:rPr>
          <w:noProof/>
        </w:rPr>
      </w:r>
      <w:r>
        <w:rPr>
          <w:noProof/>
        </w:rPr>
        <w:fldChar w:fldCharType="separate"/>
      </w:r>
      <w:r>
        <w:rPr>
          <w:noProof/>
        </w:rPr>
        <w:t>27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2.1</w:t>
      </w:r>
      <w:r>
        <w:rPr>
          <w:rFonts w:eastAsiaTheme="minorEastAsia" w:cstheme="minorBidi"/>
          <w:smallCaps w:val="0"/>
          <w:noProof/>
          <w:sz w:val="24"/>
          <w:szCs w:val="24"/>
        </w:rPr>
        <w:tab/>
      </w:r>
      <w:r>
        <w:rPr>
          <w:noProof/>
        </w:rPr>
        <w:t>Introduction</w:t>
      </w:r>
      <w:r>
        <w:rPr>
          <w:noProof/>
        </w:rPr>
        <w:tab/>
      </w:r>
      <w:r>
        <w:rPr>
          <w:noProof/>
        </w:rPr>
        <w:fldChar w:fldCharType="begin"/>
      </w:r>
      <w:r>
        <w:rPr>
          <w:noProof/>
        </w:rPr>
        <w:instrText xml:space="preserve"> PAGEREF _Toc524242421 \h </w:instrText>
      </w:r>
      <w:r>
        <w:rPr>
          <w:noProof/>
        </w:rPr>
      </w:r>
      <w:r>
        <w:rPr>
          <w:noProof/>
        </w:rPr>
        <w:fldChar w:fldCharType="separate"/>
      </w:r>
      <w:r>
        <w:rPr>
          <w:noProof/>
        </w:rPr>
        <w:t>27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2.2</w:t>
      </w:r>
      <w:r>
        <w:rPr>
          <w:rFonts w:eastAsiaTheme="minorEastAsia" w:cstheme="minorBidi"/>
          <w:smallCaps w:val="0"/>
          <w:noProof/>
          <w:sz w:val="24"/>
          <w:szCs w:val="24"/>
        </w:rPr>
        <w:tab/>
      </w:r>
      <w:r>
        <w:rPr>
          <w:noProof/>
        </w:rPr>
        <w:t>Organisational Overview</w:t>
      </w:r>
      <w:r>
        <w:rPr>
          <w:noProof/>
        </w:rPr>
        <w:tab/>
      </w:r>
      <w:r>
        <w:rPr>
          <w:noProof/>
        </w:rPr>
        <w:fldChar w:fldCharType="begin"/>
      </w:r>
      <w:r>
        <w:rPr>
          <w:noProof/>
        </w:rPr>
        <w:instrText xml:space="preserve"> PAGEREF _Toc524242422 \h </w:instrText>
      </w:r>
      <w:r>
        <w:rPr>
          <w:noProof/>
        </w:rPr>
      </w:r>
      <w:r>
        <w:rPr>
          <w:noProof/>
        </w:rPr>
        <w:fldChar w:fldCharType="separate"/>
      </w:r>
      <w:r>
        <w:rPr>
          <w:noProof/>
        </w:rPr>
        <w:t>27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2.3</w:t>
      </w:r>
      <w:r>
        <w:rPr>
          <w:rFonts w:eastAsiaTheme="minorEastAsia" w:cstheme="minorBidi"/>
          <w:smallCaps w:val="0"/>
          <w:noProof/>
          <w:sz w:val="24"/>
          <w:szCs w:val="24"/>
        </w:rPr>
        <w:tab/>
      </w:r>
      <w:r>
        <w:rPr>
          <w:noProof/>
        </w:rPr>
        <w:t>Geography</w:t>
      </w:r>
      <w:r>
        <w:rPr>
          <w:noProof/>
        </w:rPr>
        <w:tab/>
      </w:r>
      <w:r>
        <w:rPr>
          <w:noProof/>
        </w:rPr>
        <w:fldChar w:fldCharType="begin"/>
      </w:r>
      <w:r>
        <w:rPr>
          <w:noProof/>
        </w:rPr>
        <w:instrText xml:space="preserve"> PAGEREF _Toc524242423 \h </w:instrText>
      </w:r>
      <w:r>
        <w:rPr>
          <w:noProof/>
        </w:rPr>
      </w:r>
      <w:r>
        <w:rPr>
          <w:noProof/>
        </w:rPr>
        <w:fldChar w:fldCharType="separate"/>
      </w:r>
      <w:r>
        <w:rPr>
          <w:noProof/>
        </w:rPr>
        <w:t>28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2.4</w:t>
      </w:r>
      <w:r>
        <w:rPr>
          <w:rFonts w:eastAsiaTheme="minorEastAsia" w:cstheme="minorBidi"/>
          <w:smallCaps w:val="0"/>
          <w:noProof/>
          <w:sz w:val="24"/>
          <w:szCs w:val="24"/>
        </w:rPr>
        <w:tab/>
      </w:r>
      <w:r>
        <w:rPr>
          <w:noProof/>
        </w:rPr>
        <w:t>Communication Links</w:t>
      </w:r>
      <w:r>
        <w:rPr>
          <w:noProof/>
        </w:rPr>
        <w:tab/>
      </w:r>
      <w:r>
        <w:rPr>
          <w:noProof/>
        </w:rPr>
        <w:fldChar w:fldCharType="begin"/>
      </w:r>
      <w:r>
        <w:rPr>
          <w:noProof/>
        </w:rPr>
        <w:instrText xml:space="preserve"> PAGEREF _Toc524242424 \h </w:instrText>
      </w:r>
      <w:r>
        <w:rPr>
          <w:noProof/>
        </w:rPr>
      </w:r>
      <w:r>
        <w:rPr>
          <w:noProof/>
        </w:rPr>
        <w:fldChar w:fldCharType="separate"/>
      </w:r>
      <w:r>
        <w:rPr>
          <w:noProof/>
        </w:rPr>
        <w:t>28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2.5</w:t>
      </w:r>
      <w:r>
        <w:rPr>
          <w:rFonts w:eastAsiaTheme="minorEastAsia" w:cstheme="minorBidi"/>
          <w:smallCaps w:val="0"/>
          <w:noProof/>
          <w:sz w:val="24"/>
          <w:szCs w:val="24"/>
        </w:rPr>
        <w:tab/>
      </w:r>
      <w:r>
        <w:rPr>
          <w:noProof/>
        </w:rPr>
        <w:t>Population</w:t>
      </w:r>
      <w:r>
        <w:rPr>
          <w:noProof/>
        </w:rPr>
        <w:tab/>
      </w:r>
      <w:r>
        <w:rPr>
          <w:noProof/>
        </w:rPr>
        <w:fldChar w:fldCharType="begin"/>
      </w:r>
      <w:r>
        <w:rPr>
          <w:noProof/>
        </w:rPr>
        <w:instrText xml:space="preserve"> PAGEREF _Toc524242425 \h </w:instrText>
      </w:r>
      <w:r>
        <w:rPr>
          <w:noProof/>
        </w:rPr>
      </w:r>
      <w:r>
        <w:rPr>
          <w:noProof/>
        </w:rPr>
        <w:fldChar w:fldCharType="separate"/>
      </w:r>
      <w:r>
        <w:rPr>
          <w:noProof/>
        </w:rPr>
        <w:t>29</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2.6</w:t>
      </w:r>
      <w:r>
        <w:rPr>
          <w:rFonts w:eastAsiaTheme="minorEastAsia" w:cstheme="minorBidi"/>
          <w:smallCaps w:val="0"/>
          <w:noProof/>
          <w:sz w:val="24"/>
          <w:szCs w:val="24"/>
        </w:rPr>
        <w:tab/>
      </w:r>
      <w:r>
        <w:rPr>
          <w:noProof/>
        </w:rPr>
        <w:t>Health Status</w:t>
      </w:r>
      <w:r>
        <w:rPr>
          <w:noProof/>
        </w:rPr>
        <w:tab/>
      </w:r>
      <w:r>
        <w:rPr>
          <w:noProof/>
        </w:rPr>
        <w:fldChar w:fldCharType="begin"/>
      </w:r>
      <w:r>
        <w:rPr>
          <w:noProof/>
        </w:rPr>
        <w:instrText xml:space="preserve"> PAGEREF _Toc524242426 \h </w:instrText>
      </w:r>
      <w:r>
        <w:rPr>
          <w:noProof/>
        </w:rPr>
      </w:r>
      <w:r>
        <w:rPr>
          <w:noProof/>
        </w:rPr>
        <w:fldChar w:fldCharType="separate"/>
      </w:r>
      <w:r>
        <w:rPr>
          <w:noProof/>
        </w:rPr>
        <w:t>30</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2.7</w:t>
      </w:r>
      <w:r>
        <w:rPr>
          <w:rFonts w:eastAsiaTheme="minorEastAsia" w:cstheme="minorBidi"/>
          <w:smallCaps w:val="0"/>
          <w:noProof/>
          <w:sz w:val="24"/>
          <w:szCs w:val="24"/>
        </w:rPr>
        <w:tab/>
      </w:r>
      <w:r>
        <w:rPr>
          <w:noProof/>
        </w:rPr>
        <w:t>Business Strategies</w:t>
      </w:r>
      <w:r>
        <w:rPr>
          <w:noProof/>
        </w:rPr>
        <w:tab/>
      </w:r>
      <w:r>
        <w:rPr>
          <w:noProof/>
        </w:rPr>
        <w:fldChar w:fldCharType="begin"/>
      </w:r>
      <w:r>
        <w:rPr>
          <w:noProof/>
        </w:rPr>
        <w:instrText xml:space="preserve"> PAGEREF _Toc524242427 \h </w:instrText>
      </w:r>
      <w:r>
        <w:rPr>
          <w:noProof/>
        </w:rPr>
      </w:r>
      <w:r>
        <w:rPr>
          <w:noProof/>
        </w:rPr>
        <w:fldChar w:fldCharType="separate"/>
      </w:r>
      <w:r>
        <w:rPr>
          <w:noProof/>
        </w:rPr>
        <w:t>32</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2.7.1</w:t>
      </w:r>
      <w:r>
        <w:rPr>
          <w:rFonts w:eastAsiaTheme="minorEastAsia" w:cstheme="minorBidi"/>
          <w:i w:val="0"/>
          <w:iCs w:val="0"/>
          <w:noProof/>
          <w:sz w:val="24"/>
          <w:szCs w:val="24"/>
        </w:rPr>
        <w:tab/>
      </w:r>
      <w:r>
        <w:rPr>
          <w:noProof/>
        </w:rPr>
        <w:t>National &amp; Regional Strategies</w:t>
      </w:r>
      <w:r>
        <w:rPr>
          <w:noProof/>
        </w:rPr>
        <w:tab/>
      </w:r>
      <w:r>
        <w:rPr>
          <w:noProof/>
        </w:rPr>
        <w:fldChar w:fldCharType="begin"/>
      </w:r>
      <w:r>
        <w:rPr>
          <w:noProof/>
        </w:rPr>
        <w:instrText xml:space="preserve"> PAGEREF _Toc524242428 \h </w:instrText>
      </w:r>
      <w:r>
        <w:rPr>
          <w:noProof/>
        </w:rPr>
      </w:r>
      <w:r>
        <w:rPr>
          <w:noProof/>
        </w:rPr>
        <w:fldChar w:fldCharType="separate"/>
      </w:r>
      <w:r>
        <w:rPr>
          <w:noProof/>
        </w:rPr>
        <w:t>32</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2.7.3</w:t>
      </w:r>
      <w:r>
        <w:rPr>
          <w:rFonts w:eastAsiaTheme="minorEastAsia" w:cstheme="minorBidi"/>
          <w:i w:val="0"/>
          <w:iCs w:val="0"/>
          <w:noProof/>
          <w:sz w:val="24"/>
          <w:szCs w:val="24"/>
        </w:rPr>
        <w:tab/>
      </w:r>
      <w:r>
        <w:rPr>
          <w:noProof/>
        </w:rPr>
        <w:t>Local Estates Strategic Priorities</w:t>
      </w:r>
      <w:r>
        <w:rPr>
          <w:noProof/>
        </w:rPr>
        <w:tab/>
      </w:r>
      <w:r>
        <w:rPr>
          <w:noProof/>
        </w:rPr>
        <w:fldChar w:fldCharType="begin"/>
      </w:r>
      <w:r>
        <w:rPr>
          <w:noProof/>
        </w:rPr>
        <w:instrText xml:space="preserve"> PAGEREF _Toc524242429 \h </w:instrText>
      </w:r>
      <w:r>
        <w:rPr>
          <w:noProof/>
        </w:rPr>
      </w:r>
      <w:r>
        <w:rPr>
          <w:noProof/>
        </w:rPr>
        <w:fldChar w:fldCharType="separate"/>
      </w:r>
      <w:r>
        <w:rPr>
          <w:noProof/>
        </w:rPr>
        <w:t>38</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2.7.4</w:t>
      </w:r>
      <w:r>
        <w:rPr>
          <w:rFonts w:eastAsiaTheme="minorEastAsia" w:cstheme="minorBidi"/>
          <w:i w:val="0"/>
          <w:iCs w:val="0"/>
          <w:noProof/>
          <w:sz w:val="24"/>
          <w:szCs w:val="24"/>
        </w:rPr>
        <w:tab/>
      </w:r>
      <w:r>
        <w:rPr>
          <w:noProof/>
        </w:rPr>
        <w:t>Proposed Schemes – Summary &amp; Dependencies</w:t>
      </w:r>
      <w:r>
        <w:rPr>
          <w:noProof/>
        </w:rPr>
        <w:tab/>
      </w:r>
      <w:r>
        <w:rPr>
          <w:noProof/>
        </w:rPr>
        <w:fldChar w:fldCharType="begin"/>
      </w:r>
      <w:r>
        <w:rPr>
          <w:noProof/>
        </w:rPr>
        <w:instrText xml:space="preserve"> PAGEREF _Toc524242430 \h </w:instrText>
      </w:r>
      <w:r>
        <w:rPr>
          <w:noProof/>
        </w:rPr>
      </w:r>
      <w:r>
        <w:rPr>
          <w:noProof/>
        </w:rPr>
        <w:fldChar w:fldCharType="separate"/>
      </w:r>
      <w:r>
        <w:rPr>
          <w:noProof/>
        </w:rPr>
        <w:t>39</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2.8</w:t>
      </w:r>
      <w:r>
        <w:rPr>
          <w:rFonts w:eastAsiaTheme="minorEastAsia" w:cstheme="minorBidi"/>
          <w:smallCaps w:val="0"/>
          <w:noProof/>
          <w:sz w:val="24"/>
          <w:szCs w:val="24"/>
        </w:rPr>
        <w:tab/>
      </w:r>
      <w:r>
        <w:rPr>
          <w:noProof/>
        </w:rPr>
        <w:t>Investment Objectives</w:t>
      </w:r>
      <w:r>
        <w:rPr>
          <w:noProof/>
        </w:rPr>
        <w:tab/>
      </w:r>
      <w:r>
        <w:rPr>
          <w:noProof/>
        </w:rPr>
        <w:fldChar w:fldCharType="begin"/>
      </w:r>
      <w:r>
        <w:rPr>
          <w:noProof/>
        </w:rPr>
        <w:instrText xml:space="preserve"> PAGEREF _Toc524242431 \h </w:instrText>
      </w:r>
      <w:r>
        <w:rPr>
          <w:noProof/>
        </w:rPr>
      </w:r>
      <w:r>
        <w:rPr>
          <w:noProof/>
        </w:rPr>
        <w:fldChar w:fldCharType="separate"/>
      </w:r>
      <w:r>
        <w:rPr>
          <w:noProof/>
        </w:rPr>
        <w:t>40</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2.9</w:t>
      </w:r>
      <w:r>
        <w:rPr>
          <w:rFonts w:eastAsiaTheme="minorEastAsia" w:cstheme="minorBidi"/>
          <w:smallCaps w:val="0"/>
          <w:noProof/>
          <w:sz w:val="24"/>
          <w:szCs w:val="24"/>
        </w:rPr>
        <w:tab/>
      </w:r>
      <w:r>
        <w:rPr>
          <w:noProof/>
        </w:rPr>
        <w:t>Existing Arrangements</w:t>
      </w:r>
      <w:r>
        <w:rPr>
          <w:noProof/>
        </w:rPr>
        <w:tab/>
      </w:r>
      <w:r>
        <w:rPr>
          <w:noProof/>
        </w:rPr>
        <w:fldChar w:fldCharType="begin"/>
      </w:r>
      <w:r>
        <w:rPr>
          <w:noProof/>
        </w:rPr>
        <w:instrText xml:space="preserve"> PAGEREF _Toc524242432 \h </w:instrText>
      </w:r>
      <w:r>
        <w:rPr>
          <w:noProof/>
        </w:rPr>
      </w:r>
      <w:r>
        <w:rPr>
          <w:noProof/>
        </w:rPr>
        <w:fldChar w:fldCharType="separate"/>
      </w:r>
      <w:r>
        <w:rPr>
          <w:noProof/>
        </w:rPr>
        <w:t>41</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2.10</w:t>
      </w:r>
      <w:r>
        <w:rPr>
          <w:rFonts w:eastAsiaTheme="minorEastAsia" w:cstheme="minorBidi"/>
          <w:smallCaps w:val="0"/>
          <w:noProof/>
          <w:sz w:val="24"/>
          <w:szCs w:val="24"/>
        </w:rPr>
        <w:tab/>
      </w:r>
      <w:r>
        <w:rPr>
          <w:noProof/>
        </w:rPr>
        <w:t>Estates Condition</w:t>
      </w:r>
      <w:r>
        <w:rPr>
          <w:noProof/>
        </w:rPr>
        <w:tab/>
      </w:r>
      <w:r>
        <w:rPr>
          <w:noProof/>
        </w:rPr>
        <w:fldChar w:fldCharType="begin"/>
      </w:r>
      <w:r>
        <w:rPr>
          <w:noProof/>
        </w:rPr>
        <w:instrText xml:space="preserve"> PAGEREF _Toc524242433 \h </w:instrText>
      </w:r>
      <w:r>
        <w:rPr>
          <w:noProof/>
        </w:rPr>
      </w:r>
      <w:r>
        <w:rPr>
          <w:noProof/>
        </w:rPr>
        <w:fldChar w:fldCharType="separate"/>
      </w:r>
      <w:r>
        <w:rPr>
          <w:noProof/>
        </w:rPr>
        <w:t>44</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2.11</w:t>
      </w:r>
      <w:r>
        <w:rPr>
          <w:rFonts w:eastAsiaTheme="minorEastAsia" w:cstheme="minorBidi"/>
          <w:smallCaps w:val="0"/>
          <w:noProof/>
          <w:sz w:val="24"/>
          <w:szCs w:val="24"/>
        </w:rPr>
        <w:tab/>
      </w:r>
      <w:r>
        <w:rPr>
          <w:noProof/>
        </w:rPr>
        <w:t>Business Needs</w:t>
      </w:r>
      <w:r>
        <w:rPr>
          <w:noProof/>
        </w:rPr>
        <w:tab/>
      </w:r>
      <w:r>
        <w:rPr>
          <w:noProof/>
        </w:rPr>
        <w:fldChar w:fldCharType="begin"/>
      </w:r>
      <w:r>
        <w:rPr>
          <w:noProof/>
        </w:rPr>
        <w:instrText xml:space="preserve"> PAGEREF _Toc524242434 \h </w:instrText>
      </w:r>
      <w:r>
        <w:rPr>
          <w:noProof/>
        </w:rPr>
      </w:r>
      <w:r>
        <w:rPr>
          <w:noProof/>
        </w:rPr>
        <w:fldChar w:fldCharType="separate"/>
      </w:r>
      <w:r>
        <w:rPr>
          <w:noProof/>
        </w:rPr>
        <w:t>44</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2.12</w:t>
      </w:r>
      <w:r>
        <w:rPr>
          <w:rFonts w:eastAsiaTheme="minorEastAsia" w:cstheme="minorBidi"/>
          <w:smallCaps w:val="0"/>
          <w:noProof/>
          <w:sz w:val="24"/>
          <w:szCs w:val="24"/>
        </w:rPr>
        <w:tab/>
      </w:r>
      <w:r>
        <w:rPr>
          <w:noProof/>
        </w:rPr>
        <w:t>Potential Scope</w:t>
      </w:r>
      <w:r>
        <w:rPr>
          <w:noProof/>
        </w:rPr>
        <w:tab/>
      </w:r>
      <w:r>
        <w:rPr>
          <w:noProof/>
        </w:rPr>
        <w:fldChar w:fldCharType="begin"/>
      </w:r>
      <w:r>
        <w:rPr>
          <w:noProof/>
        </w:rPr>
        <w:instrText xml:space="preserve"> PAGEREF _Toc524242435 \h </w:instrText>
      </w:r>
      <w:r>
        <w:rPr>
          <w:noProof/>
        </w:rPr>
      </w:r>
      <w:r>
        <w:rPr>
          <w:noProof/>
        </w:rPr>
        <w:fldChar w:fldCharType="separate"/>
      </w:r>
      <w:r>
        <w:rPr>
          <w:noProof/>
        </w:rPr>
        <w:t>46</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lastRenderedPageBreak/>
        <w:t>2.13</w:t>
      </w:r>
      <w:r>
        <w:rPr>
          <w:rFonts w:eastAsiaTheme="minorEastAsia" w:cstheme="minorBidi"/>
          <w:smallCaps w:val="0"/>
          <w:noProof/>
          <w:sz w:val="24"/>
          <w:szCs w:val="24"/>
        </w:rPr>
        <w:tab/>
      </w:r>
      <w:r>
        <w:rPr>
          <w:noProof/>
        </w:rPr>
        <w:t>Main Outcomes and Benefits</w:t>
      </w:r>
      <w:r>
        <w:rPr>
          <w:noProof/>
        </w:rPr>
        <w:tab/>
      </w:r>
      <w:r>
        <w:rPr>
          <w:noProof/>
        </w:rPr>
        <w:fldChar w:fldCharType="begin"/>
      </w:r>
      <w:r>
        <w:rPr>
          <w:noProof/>
        </w:rPr>
        <w:instrText xml:space="preserve"> PAGEREF _Toc524242436 \h </w:instrText>
      </w:r>
      <w:r>
        <w:rPr>
          <w:noProof/>
        </w:rPr>
      </w:r>
      <w:r>
        <w:rPr>
          <w:noProof/>
        </w:rPr>
        <w:fldChar w:fldCharType="separate"/>
      </w:r>
      <w:r>
        <w:rPr>
          <w:noProof/>
        </w:rPr>
        <w:t>48</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2.14</w:t>
      </w:r>
      <w:r>
        <w:rPr>
          <w:rFonts w:eastAsiaTheme="minorEastAsia" w:cstheme="minorBidi"/>
          <w:smallCaps w:val="0"/>
          <w:noProof/>
          <w:sz w:val="24"/>
          <w:szCs w:val="24"/>
        </w:rPr>
        <w:tab/>
      </w:r>
      <w:r>
        <w:rPr>
          <w:noProof/>
        </w:rPr>
        <w:t>Main Risks</w:t>
      </w:r>
      <w:r>
        <w:rPr>
          <w:noProof/>
        </w:rPr>
        <w:tab/>
      </w:r>
      <w:r>
        <w:rPr>
          <w:noProof/>
        </w:rPr>
        <w:fldChar w:fldCharType="begin"/>
      </w:r>
      <w:r>
        <w:rPr>
          <w:noProof/>
        </w:rPr>
        <w:instrText xml:space="preserve"> PAGEREF _Toc524242437 \h </w:instrText>
      </w:r>
      <w:r>
        <w:rPr>
          <w:noProof/>
        </w:rPr>
      </w:r>
      <w:r>
        <w:rPr>
          <w:noProof/>
        </w:rPr>
        <w:fldChar w:fldCharType="separate"/>
      </w:r>
      <w:r>
        <w:rPr>
          <w:noProof/>
        </w:rPr>
        <w:t>52</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2.15</w:t>
      </w:r>
      <w:r>
        <w:rPr>
          <w:rFonts w:eastAsiaTheme="minorEastAsia" w:cstheme="minorBidi"/>
          <w:smallCaps w:val="0"/>
          <w:noProof/>
          <w:sz w:val="24"/>
          <w:szCs w:val="24"/>
        </w:rPr>
        <w:tab/>
      </w:r>
      <w:r>
        <w:rPr>
          <w:noProof/>
        </w:rPr>
        <w:t>Constraints</w:t>
      </w:r>
      <w:r>
        <w:rPr>
          <w:noProof/>
        </w:rPr>
        <w:tab/>
      </w:r>
      <w:r>
        <w:rPr>
          <w:noProof/>
        </w:rPr>
        <w:fldChar w:fldCharType="begin"/>
      </w:r>
      <w:r>
        <w:rPr>
          <w:noProof/>
        </w:rPr>
        <w:instrText xml:space="preserve"> PAGEREF _Toc524242438 \h </w:instrText>
      </w:r>
      <w:r>
        <w:rPr>
          <w:noProof/>
        </w:rPr>
      </w:r>
      <w:r>
        <w:rPr>
          <w:noProof/>
        </w:rPr>
        <w:fldChar w:fldCharType="separate"/>
      </w:r>
      <w:r>
        <w:rPr>
          <w:noProof/>
        </w:rPr>
        <w:t>54</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2.16</w:t>
      </w:r>
      <w:r>
        <w:rPr>
          <w:rFonts w:eastAsiaTheme="minorEastAsia" w:cstheme="minorBidi"/>
          <w:smallCaps w:val="0"/>
          <w:noProof/>
          <w:sz w:val="24"/>
          <w:szCs w:val="24"/>
        </w:rPr>
        <w:tab/>
      </w:r>
      <w:r>
        <w:rPr>
          <w:noProof/>
        </w:rPr>
        <w:t>Dependencies</w:t>
      </w:r>
      <w:r>
        <w:rPr>
          <w:noProof/>
        </w:rPr>
        <w:tab/>
      </w:r>
      <w:r>
        <w:rPr>
          <w:noProof/>
        </w:rPr>
        <w:fldChar w:fldCharType="begin"/>
      </w:r>
      <w:r>
        <w:rPr>
          <w:noProof/>
        </w:rPr>
        <w:instrText xml:space="preserve"> PAGEREF _Toc524242439 \h </w:instrText>
      </w:r>
      <w:r>
        <w:rPr>
          <w:noProof/>
        </w:rPr>
      </w:r>
      <w:r>
        <w:rPr>
          <w:noProof/>
        </w:rPr>
        <w:fldChar w:fldCharType="separate"/>
      </w:r>
      <w:r>
        <w:rPr>
          <w:noProof/>
        </w:rPr>
        <w:t>54</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3</w:t>
      </w:r>
      <w:r>
        <w:rPr>
          <w:rFonts w:eastAsiaTheme="minorEastAsia" w:cstheme="minorBidi"/>
          <w:b w:val="0"/>
          <w:bCs w:val="0"/>
          <w:caps w:val="0"/>
          <w:noProof/>
          <w:sz w:val="24"/>
          <w:szCs w:val="24"/>
        </w:rPr>
        <w:tab/>
      </w:r>
      <w:r>
        <w:rPr>
          <w:noProof/>
        </w:rPr>
        <w:t>Economic Case</w:t>
      </w:r>
      <w:r>
        <w:rPr>
          <w:noProof/>
        </w:rPr>
        <w:tab/>
      </w:r>
      <w:r>
        <w:rPr>
          <w:noProof/>
        </w:rPr>
        <w:fldChar w:fldCharType="begin"/>
      </w:r>
      <w:r>
        <w:rPr>
          <w:noProof/>
        </w:rPr>
        <w:instrText xml:space="preserve"> PAGEREF _Toc524242440 \h </w:instrText>
      </w:r>
      <w:r>
        <w:rPr>
          <w:noProof/>
        </w:rPr>
      </w:r>
      <w:r>
        <w:rPr>
          <w:noProof/>
        </w:rPr>
        <w:fldChar w:fldCharType="separate"/>
      </w:r>
      <w:r>
        <w:rPr>
          <w:noProof/>
        </w:rPr>
        <w:t>55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3.1</w:t>
      </w:r>
      <w:r>
        <w:rPr>
          <w:rFonts w:eastAsiaTheme="minorEastAsia" w:cstheme="minorBidi"/>
          <w:smallCaps w:val="0"/>
          <w:noProof/>
          <w:sz w:val="24"/>
          <w:szCs w:val="24"/>
        </w:rPr>
        <w:tab/>
      </w:r>
      <w:r>
        <w:rPr>
          <w:noProof/>
        </w:rPr>
        <w:t>Introduction</w:t>
      </w:r>
      <w:r>
        <w:rPr>
          <w:noProof/>
        </w:rPr>
        <w:tab/>
      </w:r>
      <w:r>
        <w:rPr>
          <w:noProof/>
        </w:rPr>
        <w:fldChar w:fldCharType="begin"/>
      </w:r>
      <w:r>
        <w:rPr>
          <w:noProof/>
        </w:rPr>
        <w:instrText xml:space="preserve"> PAGEREF _Toc524242441 \h </w:instrText>
      </w:r>
      <w:r>
        <w:rPr>
          <w:noProof/>
        </w:rPr>
      </w:r>
      <w:r>
        <w:rPr>
          <w:noProof/>
        </w:rPr>
        <w:fldChar w:fldCharType="separate"/>
      </w:r>
      <w:r>
        <w:rPr>
          <w:noProof/>
        </w:rPr>
        <w:t>55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3.2</w:t>
      </w:r>
      <w:r>
        <w:rPr>
          <w:rFonts w:eastAsiaTheme="minorEastAsia" w:cstheme="minorBidi"/>
          <w:smallCaps w:val="0"/>
          <w:noProof/>
          <w:sz w:val="24"/>
          <w:szCs w:val="24"/>
        </w:rPr>
        <w:tab/>
      </w:r>
      <w:r>
        <w:rPr>
          <w:noProof/>
        </w:rPr>
        <w:t>Progress Since OBC</w:t>
      </w:r>
      <w:r>
        <w:rPr>
          <w:noProof/>
        </w:rPr>
        <w:tab/>
      </w:r>
      <w:r>
        <w:rPr>
          <w:noProof/>
        </w:rPr>
        <w:fldChar w:fldCharType="begin"/>
      </w:r>
      <w:r>
        <w:rPr>
          <w:noProof/>
        </w:rPr>
        <w:instrText xml:space="preserve"> PAGEREF _Toc524242442 \h </w:instrText>
      </w:r>
      <w:r>
        <w:rPr>
          <w:noProof/>
        </w:rPr>
      </w:r>
      <w:r>
        <w:rPr>
          <w:noProof/>
        </w:rPr>
        <w:fldChar w:fldCharType="separate"/>
      </w:r>
      <w:r>
        <w:rPr>
          <w:noProof/>
        </w:rPr>
        <w:t>55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3.3</w:t>
      </w:r>
      <w:r>
        <w:rPr>
          <w:rFonts w:eastAsiaTheme="minorEastAsia" w:cstheme="minorBidi"/>
          <w:smallCaps w:val="0"/>
          <w:noProof/>
          <w:sz w:val="24"/>
          <w:szCs w:val="24"/>
        </w:rPr>
        <w:tab/>
      </w:r>
      <w:r>
        <w:rPr>
          <w:noProof/>
        </w:rPr>
        <w:t>Critical Success factors</w:t>
      </w:r>
      <w:r>
        <w:rPr>
          <w:noProof/>
        </w:rPr>
        <w:tab/>
      </w:r>
      <w:r>
        <w:rPr>
          <w:noProof/>
        </w:rPr>
        <w:fldChar w:fldCharType="begin"/>
      </w:r>
      <w:r>
        <w:rPr>
          <w:noProof/>
        </w:rPr>
        <w:instrText xml:space="preserve"> PAGEREF _Toc524242443 \h </w:instrText>
      </w:r>
      <w:r>
        <w:rPr>
          <w:noProof/>
        </w:rPr>
      </w:r>
      <w:r>
        <w:rPr>
          <w:noProof/>
        </w:rPr>
        <w:fldChar w:fldCharType="separate"/>
      </w:r>
      <w:r>
        <w:rPr>
          <w:noProof/>
        </w:rPr>
        <w:t>56</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3.4</w:t>
      </w:r>
      <w:r>
        <w:rPr>
          <w:rFonts w:eastAsiaTheme="minorEastAsia" w:cstheme="minorBidi"/>
          <w:smallCaps w:val="0"/>
          <w:noProof/>
          <w:sz w:val="24"/>
          <w:szCs w:val="24"/>
        </w:rPr>
        <w:tab/>
      </w:r>
      <w:r>
        <w:rPr>
          <w:noProof/>
        </w:rPr>
        <w:t>The Long-Listed Options</w:t>
      </w:r>
      <w:r>
        <w:rPr>
          <w:noProof/>
        </w:rPr>
        <w:tab/>
      </w:r>
      <w:r>
        <w:rPr>
          <w:noProof/>
        </w:rPr>
        <w:fldChar w:fldCharType="begin"/>
      </w:r>
      <w:r>
        <w:rPr>
          <w:noProof/>
        </w:rPr>
        <w:instrText xml:space="preserve"> PAGEREF _Toc524242444 \h </w:instrText>
      </w:r>
      <w:r>
        <w:rPr>
          <w:noProof/>
        </w:rPr>
      </w:r>
      <w:r>
        <w:rPr>
          <w:noProof/>
        </w:rPr>
        <w:fldChar w:fldCharType="separate"/>
      </w:r>
      <w:r>
        <w:rPr>
          <w:noProof/>
        </w:rPr>
        <w:t>56</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3.5</w:t>
      </w:r>
      <w:r>
        <w:rPr>
          <w:rFonts w:eastAsiaTheme="minorEastAsia" w:cstheme="minorBidi"/>
          <w:smallCaps w:val="0"/>
          <w:noProof/>
          <w:sz w:val="24"/>
          <w:szCs w:val="24"/>
        </w:rPr>
        <w:tab/>
      </w:r>
      <w:r>
        <w:rPr>
          <w:noProof/>
        </w:rPr>
        <w:t>Solutions Options</w:t>
      </w:r>
      <w:r>
        <w:rPr>
          <w:noProof/>
        </w:rPr>
        <w:tab/>
      </w:r>
      <w:r>
        <w:rPr>
          <w:noProof/>
        </w:rPr>
        <w:fldChar w:fldCharType="begin"/>
      </w:r>
      <w:r>
        <w:rPr>
          <w:noProof/>
        </w:rPr>
        <w:instrText xml:space="preserve"> PAGEREF _Toc524242445 \h </w:instrText>
      </w:r>
      <w:r>
        <w:rPr>
          <w:noProof/>
        </w:rPr>
      </w:r>
      <w:r>
        <w:rPr>
          <w:noProof/>
        </w:rPr>
        <w:fldChar w:fldCharType="separate"/>
      </w:r>
      <w:r>
        <w:rPr>
          <w:noProof/>
        </w:rPr>
        <w:t>57</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3.5.1</w:t>
      </w:r>
      <w:r>
        <w:rPr>
          <w:rFonts w:eastAsiaTheme="minorEastAsia" w:cstheme="minorBidi"/>
          <w:i w:val="0"/>
          <w:iCs w:val="0"/>
          <w:noProof/>
          <w:sz w:val="24"/>
          <w:szCs w:val="24"/>
        </w:rPr>
        <w:tab/>
      </w:r>
      <w:r>
        <w:rPr>
          <w:noProof/>
        </w:rPr>
        <w:t>Potential Solutions</w:t>
      </w:r>
      <w:r>
        <w:rPr>
          <w:noProof/>
        </w:rPr>
        <w:tab/>
      </w:r>
      <w:r>
        <w:rPr>
          <w:noProof/>
        </w:rPr>
        <w:fldChar w:fldCharType="begin"/>
      </w:r>
      <w:r>
        <w:rPr>
          <w:noProof/>
        </w:rPr>
        <w:instrText xml:space="preserve"> PAGEREF _Toc524242446 \h </w:instrText>
      </w:r>
      <w:r>
        <w:rPr>
          <w:noProof/>
        </w:rPr>
      </w:r>
      <w:r>
        <w:rPr>
          <w:noProof/>
        </w:rPr>
        <w:fldChar w:fldCharType="separate"/>
      </w:r>
      <w:r>
        <w:rPr>
          <w:noProof/>
        </w:rPr>
        <w:t>57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3.6</w:t>
      </w:r>
      <w:r>
        <w:rPr>
          <w:rFonts w:eastAsiaTheme="minorEastAsia" w:cstheme="minorBidi"/>
          <w:smallCaps w:val="0"/>
          <w:noProof/>
          <w:sz w:val="24"/>
          <w:szCs w:val="24"/>
        </w:rPr>
        <w:tab/>
      </w:r>
      <w:r>
        <w:rPr>
          <w:noProof/>
        </w:rPr>
        <w:t>The Long Listed: Inclusions and Exclusions</w:t>
      </w:r>
      <w:r>
        <w:rPr>
          <w:noProof/>
        </w:rPr>
        <w:tab/>
      </w:r>
      <w:r>
        <w:rPr>
          <w:noProof/>
        </w:rPr>
        <w:fldChar w:fldCharType="begin"/>
      </w:r>
      <w:r>
        <w:rPr>
          <w:noProof/>
        </w:rPr>
        <w:instrText xml:space="preserve"> PAGEREF _Toc524242447 \h </w:instrText>
      </w:r>
      <w:r>
        <w:rPr>
          <w:noProof/>
        </w:rPr>
      </w:r>
      <w:r>
        <w:rPr>
          <w:noProof/>
        </w:rPr>
        <w:fldChar w:fldCharType="separate"/>
      </w:r>
      <w:r>
        <w:rPr>
          <w:noProof/>
        </w:rPr>
        <w:t>59</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3.7</w:t>
      </w:r>
      <w:r>
        <w:rPr>
          <w:rFonts w:eastAsiaTheme="minorEastAsia" w:cstheme="minorBidi"/>
          <w:smallCaps w:val="0"/>
          <w:noProof/>
          <w:sz w:val="24"/>
          <w:szCs w:val="24"/>
        </w:rPr>
        <w:tab/>
      </w:r>
      <w:r>
        <w:rPr>
          <w:noProof/>
        </w:rPr>
        <w:t>Short-Listed Options</w:t>
      </w:r>
      <w:r>
        <w:rPr>
          <w:noProof/>
        </w:rPr>
        <w:tab/>
      </w:r>
      <w:r>
        <w:rPr>
          <w:noProof/>
        </w:rPr>
        <w:fldChar w:fldCharType="begin"/>
      </w:r>
      <w:r>
        <w:rPr>
          <w:noProof/>
        </w:rPr>
        <w:instrText xml:space="preserve"> PAGEREF _Toc524242448 \h </w:instrText>
      </w:r>
      <w:r>
        <w:rPr>
          <w:noProof/>
        </w:rPr>
      </w:r>
      <w:r>
        <w:rPr>
          <w:noProof/>
        </w:rPr>
        <w:fldChar w:fldCharType="separate"/>
      </w:r>
      <w:r>
        <w:rPr>
          <w:noProof/>
        </w:rPr>
        <w:t>62</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3.7.1</w:t>
      </w:r>
      <w:r>
        <w:rPr>
          <w:rFonts w:eastAsiaTheme="minorEastAsia" w:cstheme="minorBidi"/>
          <w:i w:val="0"/>
          <w:iCs w:val="0"/>
          <w:noProof/>
          <w:sz w:val="24"/>
          <w:szCs w:val="24"/>
        </w:rPr>
        <w:tab/>
      </w:r>
      <w:r>
        <w:rPr>
          <w:noProof/>
        </w:rPr>
        <w:t>Overview</w:t>
      </w:r>
      <w:r>
        <w:rPr>
          <w:noProof/>
        </w:rPr>
        <w:tab/>
      </w:r>
      <w:r>
        <w:rPr>
          <w:noProof/>
        </w:rPr>
        <w:fldChar w:fldCharType="begin"/>
      </w:r>
      <w:r>
        <w:rPr>
          <w:noProof/>
        </w:rPr>
        <w:instrText xml:space="preserve"> PAGEREF _Toc524242449 \h </w:instrText>
      </w:r>
      <w:r>
        <w:rPr>
          <w:noProof/>
        </w:rPr>
      </w:r>
      <w:r>
        <w:rPr>
          <w:noProof/>
        </w:rPr>
        <w:fldChar w:fldCharType="separate"/>
      </w:r>
      <w:r>
        <w:rPr>
          <w:noProof/>
        </w:rPr>
        <w:t>62</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3.7.2</w:t>
      </w:r>
      <w:r>
        <w:rPr>
          <w:rFonts w:eastAsiaTheme="minorEastAsia" w:cstheme="minorBidi"/>
          <w:i w:val="0"/>
          <w:iCs w:val="0"/>
          <w:noProof/>
          <w:sz w:val="24"/>
          <w:szCs w:val="24"/>
        </w:rPr>
        <w:tab/>
      </w:r>
      <w:r>
        <w:rPr>
          <w:noProof/>
        </w:rPr>
        <w:t>Phase 2</w:t>
      </w:r>
      <w:r>
        <w:rPr>
          <w:noProof/>
        </w:rPr>
        <w:tab/>
      </w:r>
      <w:r>
        <w:rPr>
          <w:noProof/>
        </w:rPr>
        <w:fldChar w:fldCharType="begin"/>
      </w:r>
      <w:r>
        <w:rPr>
          <w:noProof/>
        </w:rPr>
        <w:instrText xml:space="preserve"> PAGEREF _Toc524242450 \h </w:instrText>
      </w:r>
      <w:r>
        <w:rPr>
          <w:noProof/>
        </w:rPr>
      </w:r>
      <w:r>
        <w:rPr>
          <w:noProof/>
        </w:rPr>
        <w:fldChar w:fldCharType="separate"/>
      </w:r>
      <w:r>
        <w:rPr>
          <w:noProof/>
        </w:rPr>
        <w:t>64</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3.7.3</w:t>
      </w:r>
      <w:r>
        <w:rPr>
          <w:rFonts w:eastAsiaTheme="minorEastAsia" w:cstheme="minorBidi"/>
          <w:i w:val="0"/>
          <w:iCs w:val="0"/>
          <w:noProof/>
          <w:sz w:val="24"/>
          <w:szCs w:val="24"/>
        </w:rPr>
        <w:tab/>
      </w:r>
      <w:r>
        <w:rPr>
          <w:noProof/>
        </w:rPr>
        <w:t>Achieving Excellence Design Evaluation Toolkit (AEDET)</w:t>
      </w:r>
      <w:r>
        <w:rPr>
          <w:noProof/>
        </w:rPr>
        <w:tab/>
      </w:r>
      <w:r>
        <w:rPr>
          <w:noProof/>
        </w:rPr>
        <w:fldChar w:fldCharType="begin"/>
      </w:r>
      <w:r>
        <w:rPr>
          <w:noProof/>
        </w:rPr>
        <w:instrText xml:space="preserve"> PAGEREF _Toc524242451 \h </w:instrText>
      </w:r>
      <w:r>
        <w:rPr>
          <w:noProof/>
        </w:rPr>
      </w:r>
      <w:r>
        <w:rPr>
          <w:noProof/>
        </w:rPr>
        <w:fldChar w:fldCharType="separate"/>
      </w:r>
      <w:r>
        <w:rPr>
          <w:noProof/>
        </w:rPr>
        <w:t>66</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3.7.4</w:t>
      </w:r>
      <w:r>
        <w:rPr>
          <w:rFonts w:eastAsiaTheme="minorEastAsia" w:cstheme="minorBidi"/>
          <w:i w:val="0"/>
          <w:iCs w:val="0"/>
          <w:noProof/>
          <w:sz w:val="24"/>
          <w:szCs w:val="24"/>
        </w:rPr>
        <w:tab/>
      </w:r>
      <w:r>
        <w:rPr>
          <w:noProof/>
        </w:rPr>
        <w:t>Building Research Establishment Environmental Assessment Method</w:t>
      </w:r>
      <w:r>
        <w:rPr>
          <w:noProof/>
        </w:rPr>
        <w:tab/>
      </w:r>
      <w:r>
        <w:rPr>
          <w:noProof/>
        </w:rPr>
        <w:fldChar w:fldCharType="begin"/>
      </w:r>
      <w:r>
        <w:rPr>
          <w:noProof/>
        </w:rPr>
        <w:instrText xml:space="preserve"> PAGEREF _Toc524242452 \h </w:instrText>
      </w:r>
      <w:r>
        <w:rPr>
          <w:noProof/>
        </w:rPr>
      </w:r>
      <w:r>
        <w:rPr>
          <w:noProof/>
        </w:rPr>
        <w:fldChar w:fldCharType="separate"/>
      </w:r>
      <w:r>
        <w:rPr>
          <w:noProof/>
        </w:rPr>
        <w:t>68</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4</w:t>
      </w:r>
      <w:r>
        <w:rPr>
          <w:rFonts w:eastAsiaTheme="minorEastAsia" w:cstheme="minorBidi"/>
          <w:b w:val="0"/>
          <w:bCs w:val="0"/>
          <w:caps w:val="0"/>
          <w:noProof/>
          <w:sz w:val="24"/>
          <w:szCs w:val="24"/>
        </w:rPr>
        <w:tab/>
      </w:r>
      <w:r>
        <w:rPr>
          <w:noProof/>
        </w:rPr>
        <w:t>The Commercial Case</w:t>
      </w:r>
      <w:r>
        <w:rPr>
          <w:noProof/>
        </w:rPr>
        <w:tab/>
      </w:r>
      <w:r>
        <w:rPr>
          <w:noProof/>
        </w:rPr>
        <w:fldChar w:fldCharType="begin"/>
      </w:r>
      <w:r>
        <w:rPr>
          <w:noProof/>
        </w:rPr>
        <w:instrText xml:space="preserve"> PAGEREF _Toc524242453 \h </w:instrText>
      </w:r>
      <w:r>
        <w:rPr>
          <w:noProof/>
        </w:rPr>
      </w:r>
      <w:r>
        <w:rPr>
          <w:noProof/>
        </w:rPr>
        <w:fldChar w:fldCharType="separate"/>
      </w:r>
      <w:r>
        <w:rPr>
          <w:noProof/>
        </w:rPr>
        <w:t>72</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4.1</w:t>
      </w:r>
      <w:r>
        <w:rPr>
          <w:rFonts w:eastAsiaTheme="minorEastAsia" w:cstheme="minorBidi"/>
          <w:smallCaps w:val="0"/>
          <w:noProof/>
          <w:sz w:val="24"/>
          <w:szCs w:val="24"/>
        </w:rPr>
        <w:tab/>
      </w:r>
      <w:r>
        <w:rPr>
          <w:noProof/>
        </w:rPr>
        <w:t>Introduction</w:t>
      </w:r>
      <w:r>
        <w:rPr>
          <w:noProof/>
        </w:rPr>
        <w:tab/>
      </w:r>
      <w:r>
        <w:rPr>
          <w:noProof/>
        </w:rPr>
        <w:fldChar w:fldCharType="begin"/>
      </w:r>
      <w:r>
        <w:rPr>
          <w:noProof/>
        </w:rPr>
        <w:instrText xml:space="preserve"> PAGEREF _Toc524242454 \h </w:instrText>
      </w:r>
      <w:r>
        <w:rPr>
          <w:noProof/>
        </w:rPr>
      </w:r>
      <w:r>
        <w:rPr>
          <w:noProof/>
        </w:rPr>
        <w:fldChar w:fldCharType="separate"/>
      </w:r>
      <w:r>
        <w:rPr>
          <w:noProof/>
        </w:rPr>
        <w:t>72</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4.2</w:t>
      </w:r>
      <w:r>
        <w:rPr>
          <w:rFonts w:eastAsiaTheme="minorEastAsia" w:cstheme="minorBidi"/>
          <w:smallCaps w:val="0"/>
          <w:noProof/>
          <w:sz w:val="24"/>
          <w:szCs w:val="24"/>
        </w:rPr>
        <w:tab/>
      </w:r>
      <w:r>
        <w:rPr>
          <w:noProof/>
        </w:rPr>
        <w:t>Required Services</w:t>
      </w:r>
      <w:r>
        <w:rPr>
          <w:noProof/>
        </w:rPr>
        <w:tab/>
      </w:r>
      <w:r>
        <w:rPr>
          <w:noProof/>
        </w:rPr>
        <w:fldChar w:fldCharType="begin"/>
      </w:r>
      <w:r>
        <w:rPr>
          <w:noProof/>
        </w:rPr>
        <w:instrText xml:space="preserve"> PAGEREF _Toc524242455 \h </w:instrText>
      </w:r>
      <w:r>
        <w:rPr>
          <w:noProof/>
        </w:rPr>
      </w:r>
      <w:r>
        <w:rPr>
          <w:noProof/>
        </w:rPr>
        <w:fldChar w:fldCharType="separate"/>
      </w:r>
      <w:r>
        <w:rPr>
          <w:noProof/>
        </w:rPr>
        <w:t>72</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4.3</w:t>
      </w:r>
      <w:r>
        <w:rPr>
          <w:rFonts w:eastAsiaTheme="minorEastAsia" w:cstheme="minorBidi"/>
          <w:smallCaps w:val="0"/>
          <w:noProof/>
          <w:sz w:val="24"/>
          <w:szCs w:val="24"/>
        </w:rPr>
        <w:tab/>
      </w:r>
      <w:r>
        <w:rPr>
          <w:noProof/>
        </w:rPr>
        <w:t>Agreed Risk Transfer</w:t>
      </w:r>
      <w:r>
        <w:rPr>
          <w:noProof/>
        </w:rPr>
        <w:tab/>
      </w:r>
      <w:r>
        <w:rPr>
          <w:noProof/>
        </w:rPr>
        <w:fldChar w:fldCharType="begin"/>
      </w:r>
      <w:r>
        <w:rPr>
          <w:noProof/>
        </w:rPr>
        <w:instrText xml:space="preserve"> PAGEREF _Toc524242456 \h </w:instrText>
      </w:r>
      <w:r>
        <w:rPr>
          <w:noProof/>
        </w:rPr>
      </w:r>
      <w:r>
        <w:rPr>
          <w:noProof/>
        </w:rPr>
        <w:fldChar w:fldCharType="separate"/>
      </w:r>
      <w:r>
        <w:rPr>
          <w:noProof/>
        </w:rPr>
        <w:t>72</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4.4</w:t>
      </w:r>
      <w:r>
        <w:rPr>
          <w:rFonts w:eastAsiaTheme="minorEastAsia" w:cstheme="minorBidi"/>
          <w:smallCaps w:val="0"/>
          <w:noProof/>
          <w:sz w:val="24"/>
          <w:szCs w:val="24"/>
        </w:rPr>
        <w:tab/>
      </w:r>
      <w:r>
        <w:rPr>
          <w:noProof/>
        </w:rPr>
        <w:t>Agreed Charging Mechanisms</w:t>
      </w:r>
      <w:r>
        <w:rPr>
          <w:noProof/>
        </w:rPr>
        <w:tab/>
      </w:r>
      <w:r>
        <w:rPr>
          <w:noProof/>
        </w:rPr>
        <w:fldChar w:fldCharType="begin"/>
      </w:r>
      <w:r>
        <w:rPr>
          <w:noProof/>
        </w:rPr>
        <w:instrText xml:space="preserve"> PAGEREF _Toc524242457 \h </w:instrText>
      </w:r>
      <w:r>
        <w:rPr>
          <w:noProof/>
        </w:rPr>
      </w:r>
      <w:r>
        <w:rPr>
          <w:noProof/>
        </w:rPr>
        <w:fldChar w:fldCharType="separate"/>
      </w:r>
      <w:r>
        <w:rPr>
          <w:noProof/>
        </w:rPr>
        <w:t>73</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4.4.1</w:t>
      </w:r>
      <w:r>
        <w:rPr>
          <w:rFonts w:eastAsiaTheme="minorEastAsia" w:cstheme="minorBidi"/>
          <w:i w:val="0"/>
          <w:iCs w:val="0"/>
          <w:noProof/>
          <w:sz w:val="24"/>
          <w:szCs w:val="24"/>
        </w:rPr>
        <w:tab/>
      </w:r>
      <w:r>
        <w:rPr>
          <w:noProof/>
        </w:rPr>
        <w:t>All Wales Framework Agreement</w:t>
      </w:r>
      <w:r>
        <w:rPr>
          <w:noProof/>
        </w:rPr>
        <w:tab/>
      </w:r>
      <w:r>
        <w:rPr>
          <w:noProof/>
        </w:rPr>
        <w:fldChar w:fldCharType="begin"/>
      </w:r>
      <w:r>
        <w:rPr>
          <w:noProof/>
        </w:rPr>
        <w:instrText xml:space="preserve"> PAGEREF _Toc524242458 \h </w:instrText>
      </w:r>
      <w:r>
        <w:rPr>
          <w:noProof/>
        </w:rPr>
      </w:r>
      <w:r>
        <w:rPr>
          <w:noProof/>
        </w:rPr>
        <w:fldChar w:fldCharType="separate"/>
      </w:r>
      <w:r>
        <w:rPr>
          <w:noProof/>
        </w:rPr>
        <w:t>73</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4.5</w:t>
      </w:r>
      <w:r>
        <w:rPr>
          <w:rFonts w:eastAsiaTheme="minorEastAsia" w:cstheme="minorBidi"/>
          <w:smallCaps w:val="0"/>
          <w:noProof/>
          <w:sz w:val="24"/>
          <w:szCs w:val="24"/>
        </w:rPr>
        <w:tab/>
      </w:r>
      <w:r>
        <w:rPr>
          <w:noProof/>
        </w:rPr>
        <w:t>Agreed Contract Length</w:t>
      </w:r>
      <w:r>
        <w:rPr>
          <w:noProof/>
        </w:rPr>
        <w:tab/>
      </w:r>
      <w:r>
        <w:rPr>
          <w:noProof/>
        </w:rPr>
        <w:fldChar w:fldCharType="begin"/>
      </w:r>
      <w:r>
        <w:rPr>
          <w:noProof/>
        </w:rPr>
        <w:instrText xml:space="preserve"> PAGEREF _Toc524242459 \h </w:instrText>
      </w:r>
      <w:r>
        <w:rPr>
          <w:noProof/>
        </w:rPr>
      </w:r>
      <w:r>
        <w:rPr>
          <w:noProof/>
        </w:rPr>
        <w:fldChar w:fldCharType="separate"/>
      </w:r>
      <w:r>
        <w:rPr>
          <w:noProof/>
        </w:rPr>
        <w:t>73</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4.6</w:t>
      </w:r>
      <w:r>
        <w:rPr>
          <w:rFonts w:eastAsiaTheme="minorEastAsia" w:cstheme="minorBidi"/>
          <w:smallCaps w:val="0"/>
          <w:noProof/>
          <w:sz w:val="24"/>
          <w:szCs w:val="24"/>
        </w:rPr>
        <w:tab/>
      </w:r>
      <w:r>
        <w:rPr>
          <w:noProof/>
        </w:rPr>
        <w:t>Key Contractual Clauses</w:t>
      </w:r>
      <w:r>
        <w:rPr>
          <w:noProof/>
        </w:rPr>
        <w:tab/>
      </w:r>
      <w:r>
        <w:rPr>
          <w:noProof/>
        </w:rPr>
        <w:fldChar w:fldCharType="begin"/>
      </w:r>
      <w:r>
        <w:rPr>
          <w:noProof/>
        </w:rPr>
        <w:instrText xml:space="preserve"> PAGEREF _Toc524242460 \h </w:instrText>
      </w:r>
      <w:r>
        <w:rPr>
          <w:noProof/>
        </w:rPr>
      </w:r>
      <w:r>
        <w:rPr>
          <w:noProof/>
        </w:rPr>
        <w:fldChar w:fldCharType="separate"/>
      </w:r>
      <w:r>
        <w:rPr>
          <w:noProof/>
        </w:rPr>
        <w:t>73</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4.7</w:t>
      </w:r>
      <w:r>
        <w:rPr>
          <w:rFonts w:eastAsiaTheme="minorEastAsia" w:cstheme="minorBidi"/>
          <w:smallCaps w:val="0"/>
          <w:noProof/>
          <w:sz w:val="24"/>
          <w:szCs w:val="24"/>
        </w:rPr>
        <w:tab/>
      </w:r>
      <w:r>
        <w:rPr>
          <w:noProof/>
        </w:rPr>
        <w:t>Personnel Implications (including TUPE)</w:t>
      </w:r>
      <w:r>
        <w:rPr>
          <w:noProof/>
        </w:rPr>
        <w:tab/>
      </w:r>
      <w:r>
        <w:rPr>
          <w:noProof/>
        </w:rPr>
        <w:fldChar w:fldCharType="begin"/>
      </w:r>
      <w:r>
        <w:rPr>
          <w:noProof/>
        </w:rPr>
        <w:instrText xml:space="preserve"> PAGEREF _Toc524242461 \h </w:instrText>
      </w:r>
      <w:r>
        <w:rPr>
          <w:noProof/>
        </w:rPr>
      </w:r>
      <w:r>
        <w:rPr>
          <w:noProof/>
        </w:rPr>
        <w:fldChar w:fldCharType="separate"/>
      </w:r>
      <w:r>
        <w:rPr>
          <w:noProof/>
        </w:rPr>
        <w:t>73</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4.8</w:t>
      </w:r>
      <w:r>
        <w:rPr>
          <w:rFonts w:eastAsiaTheme="minorEastAsia" w:cstheme="minorBidi"/>
          <w:smallCaps w:val="0"/>
          <w:noProof/>
          <w:sz w:val="24"/>
          <w:szCs w:val="24"/>
        </w:rPr>
        <w:tab/>
      </w:r>
      <w:r>
        <w:rPr>
          <w:noProof/>
        </w:rPr>
        <w:t>Procurement Route and Implementation Timescales</w:t>
      </w:r>
      <w:r>
        <w:rPr>
          <w:noProof/>
        </w:rPr>
        <w:tab/>
      </w:r>
      <w:r>
        <w:rPr>
          <w:noProof/>
        </w:rPr>
        <w:fldChar w:fldCharType="begin"/>
      </w:r>
      <w:r>
        <w:rPr>
          <w:noProof/>
        </w:rPr>
        <w:instrText xml:space="preserve"> PAGEREF _Toc524242462 \h </w:instrText>
      </w:r>
      <w:r>
        <w:rPr>
          <w:noProof/>
        </w:rPr>
      </w:r>
      <w:r>
        <w:rPr>
          <w:noProof/>
        </w:rPr>
        <w:fldChar w:fldCharType="separate"/>
      </w:r>
      <w:r>
        <w:rPr>
          <w:noProof/>
        </w:rPr>
        <w:t>74</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4.9</w:t>
      </w:r>
      <w:r>
        <w:rPr>
          <w:rFonts w:eastAsiaTheme="minorEastAsia" w:cstheme="minorBidi"/>
          <w:smallCaps w:val="0"/>
          <w:noProof/>
          <w:sz w:val="24"/>
          <w:szCs w:val="24"/>
        </w:rPr>
        <w:tab/>
      </w:r>
      <w:r>
        <w:rPr>
          <w:noProof/>
        </w:rPr>
        <w:t>FRS5 Accountancy Treatment</w:t>
      </w:r>
      <w:r>
        <w:rPr>
          <w:noProof/>
        </w:rPr>
        <w:tab/>
      </w:r>
      <w:r>
        <w:rPr>
          <w:noProof/>
        </w:rPr>
        <w:fldChar w:fldCharType="begin"/>
      </w:r>
      <w:r>
        <w:rPr>
          <w:noProof/>
        </w:rPr>
        <w:instrText xml:space="preserve"> PAGEREF _Toc524242463 \h </w:instrText>
      </w:r>
      <w:r>
        <w:rPr>
          <w:noProof/>
        </w:rPr>
      </w:r>
      <w:r>
        <w:rPr>
          <w:noProof/>
        </w:rPr>
        <w:fldChar w:fldCharType="separate"/>
      </w:r>
      <w:r>
        <w:rPr>
          <w:noProof/>
        </w:rPr>
        <w:t>74</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5</w:t>
      </w:r>
      <w:r>
        <w:rPr>
          <w:rFonts w:eastAsiaTheme="minorEastAsia" w:cstheme="minorBidi"/>
          <w:b w:val="0"/>
          <w:bCs w:val="0"/>
          <w:caps w:val="0"/>
          <w:noProof/>
          <w:sz w:val="24"/>
          <w:szCs w:val="24"/>
        </w:rPr>
        <w:tab/>
      </w:r>
      <w:r>
        <w:rPr>
          <w:noProof/>
        </w:rPr>
        <w:t>The Financial Case</w:t>
      </w:r>
      <w:r>
        <w:rPr>
          <w:noProof/>
        </w:rPr>
        <w:tab/>
      </w:r>
      <w:r>
        <w:rPr>
          <w:noProof/>
        </w:rPr>
        <w:fldChar w:fldCharType="begin"/>
      </w:r>
      <w:r>
        <w:rPr>
          <w:noProof/>
        </w:rPr>
        <w:instrText xml:space="preserve"> PAGEREF _Toc524242464 \h </w:instrText>
      </w:r>
      <w:r>
        <w:rPr>
          <w:noProof/>
        </w:rPr>
      </w:r>
      <w:r>
        <w:rPr>
          <w:noProof/>
        </w:rPr>
        <w:fldChar w:fldCharType="separate"/>
      </w:r>
      <w:r>
        <w:rPr>
          <w:noProof/>
        </w:rPr>
        <w:t>75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5.1</w:t>
      </w:r>
      <w:r>
        <w:rPr>
          <w:rFonts w:eastAsiaTheme="minorEastAsia" w:cstheme="minorBidi"/>
          <w:smallCaps w:val="0"/>
          <w:noProof/>
          <w:sz w:val="24"/>
          <w:szCs w:val="24"/>
        </w:rPr>
        <w:tab/>
      </w:r>
      <w:r>
        <w:rPr>
          <w:noProof/>
        </w:rPr>
        <w:t>Introduction</w:t>
      </w:r>
      <w:r>
        <w:rPr>
          <w:noProof/>
        </w:rPr>
        <w:tab/>
      </w:r>
      <w:r>
        <w:rPr>
          <w:noProof/>
        </w:rPr>
        <w:fldChar w:fldCharType="begin"/>
      </w:r>
      <w:r>
        <w:rPr>
          <w:noProof/>
        </w:rPr>
        <w:instrText xml:space="preserve"> PAGEREF _Toc524242465 \h </w:instrText>
      </w:r>
      <w:r>
        <w:rPr>
          <w:noProof/>
        </w:rPr>
      </w:r>
      <w:r>
        <w:rPr>
          <w:noProof/>
        </w:rPr>
        <w:fldChar w:fldCharType="separate"/>
      </w:r>
      <w:r>
        <w:rPr>
          <w:noProof/>
        </w:rPr>
        <w:t>75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5.2</w:t>
      </w:r>
      <w:r>
        <w:rPr>
          <w:rFonts w:eastAsiaTheme="minorEastAsia" w:cstheme="minorBidi"/>
          <w:smallCaps w:val="0"/>
          <w:noProof/>
          <w:sz w:val="24"/>
          <w:szCs w:val="24"/>
        </w:rPr>
        <w:tab/>
      </w:r>
      <w:r>
        <w:rPr>
          <w:noProof/>
        </w:rPr>
        <w:t>Capital Costs</w:t>
      </w:r>
      <w:r>
        <w:rPr>
          <w:noProof/>
        </w:rPr>
        <w:tab/>
      </w:r>
      <w:r>
        <w:rPr>
          <w:noProof/>
        </w:rPr>
        <w:fldChar w:fldCharType="begin"/>
      </w:r>
      <w:r>
        <w:rPr>
          <w:noProof/>
        </w:rPr>
        <w:instrText xml:space="preserve"> PAGEREF _Toc524242466 \h </w:instrText>
      </w:r>
      <w:r>
        <w:rPr>
          <w:noProof/>
        </w:rPr>
      </w:r>
      <w:r>
        <w:rPr>
          <w:noProof/>
        </w:rPr>
        <w:fldChar w:fldCharType="separate"/>
      </w:r>
      <w:r>
        <w:rPr>
          <w:noProof/>
        </w:rPr>
        <w:t>75</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5.3</w:t>
      </w:r>
      <w:r>
        <w:rPr>
          <w:rFonts w:eastAsiaTheme="minorEastAsia" w:cstheme="minorBidi"/>
          <w:smallCaps w:val="0"/>
          <w:noProof/>
          <w:sz w:val="24"/>
          <w:szCs w:val="24"/>
        </w:rPr>
        <w:tab/>
      </w:r>
      <w:r>
        <w:rPr>
          <w:noProof/>
        </w:rPr>
        <w:t>Revenue Costs</w:t>
      </w:r>
      <w:r>
        <w:rPr>
          <w:noProof/>
        </w:rPr>
        <w:tab/>
      </w:r>
      <w:r>
        <w:rPr>
          <w:noProof/>
        </w:rPr>
        <w:fldChar w:fldCharType="begin"/>
      </w:r>
      <w:r>
        <w:rPr>
          <w:noProof/>
        </w:rPr>
        <w:instrText xml:space="preserve"> PAGEREF _Toc524242467 \h </w:instrText>
      </w:r>
      <w:r>
        <w:rPr>
          <w:noProof/>
        </w:rPr>
      </w:r>
      <w:r>
        <w:rPr>
          <w:noProof/>
        </w:rPr>
        <w:fldChar w:fldCharType="separate"/>
      </w:r>
      <w:r>
        <w:rPr>
          <w:noProof/>
        </w:rPr>
        <w:t>76</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5.3.1</w:t>
      </w:r>
      <w:r>
        <w:rPr>
          <w:rFonts w:eastAsiaTheme="minorEastAsia" w:cstheme="minorBidi"/>
          <w:i w:val="0"/>
          <w:iCs w:val="0"/>
          <w:noProof/>
          <w:sz w:val="24"/>
          <w:szCs w:val="24"/>
        </w:rPr>
        <w:tab/>
      </w:r>
      <w:r>
        <w:rPr>
          <w:noProof/>
        </w:rPr>
        <w:t>Staffing Costs</w:t>
      </w:r>
      <w:r>
        <w:rPr>
          <w:noProof/>
        </w:rPr>
        <w:tab/>
      </w:r>
      <w:r>
        <w:rPr>
          <w:noProof/>
        </w:rPr>
        <w:fldChar w:fldCharType="begin"/>
      </w:r>
      <w:r>
        <w:rPr>
          <w:noProof/>
        </w:rPr>
        <w:instrText xml:space="preserve"> PAGEREF _Toc524242468 \h </w:instrText>
      </w:r>
      <w:r>
        <w:rPr>
          <w:noProof/>
        </w:rPr>
      </w:r>
      <w:r>
        <w:rPr>
          <w:noProof/>
        </w:rPr>
        <w:fldChar w:fldCharType="separate"/>
      </w:r>
      <w:r>
        <w:rPr>
          <w:noProof/>
        </w:rPr>
        <w:t>76</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5.3.2</w:t>
      </w:r>
      <w:r>
        <w:rPr>
          <w:rFonts w:eastAsiaTheme="minorEastAsia" w:cstheme="minorBidi"/>
          <w:i w:val="0"/>
          <w:iCs w:val="0"/>
          <w:noProof/>
          <w:sz w:val="24"/>
          <w:szCs w:val="24"/>
        </w:rPr>
        <w:tab/>
      </w:r>
      <w:r>
        <w:rPr>
          <w:noProof/>
        </w:rPr>
        <w:t>Estates Costs</w:t>
      </w:r>
      <w:r>
        <w:rPr>
          <w:noProof/>
        </w:rPr>
        <w:tab/>
      </w:r>
      <w:r>
        <w:rPr>
          <w:noProof/>
        </w:rPr>
        <w:fldChar w:fldCharType="begin"/>
      </w:r>
      <w:r>
        <w:rPr>
          <w:noProof/>
        </w:rPr>
        <w:instrText xml:space="preserve"> PAGEREF _Toc524242469 \h </w:instrText>
      </w:r>
      <w:r>
        <w:rPr>
          <w:noProof/>
        </w:rPr>
      </w:r>
      <w:r>
        <w:rPr>
          <w:noProof/>
        </w:rPr>
        <w:fldChar w:fldCharType="separate"/>
      </w:r>
      <w:r>
        <w:rPr>
          <w:noProof/>
        </w:rPr>
        <w:t>76</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5.4</w:t>
      </w:r>
      <w:r>
        <w:rPr>
          <w:rFonts w:eastAsiaTheme="minorEastAsia" w:cstheme="minorBidi"/>
          <w:smallCaps w:val="0"/>
          <w:noProof/>
          <w:sz w:val="24"/>
          <w:szCs w:val="24"/>
        </w:rPr>
        <w:tab/>
      </w:r>
      <w:r>
        <w:rPr>
          <w:noProof/>
        </w:rPr>
        <w:t>Impact on the Organisation’s Income and Expenditure Account</w:t>
      </w:r>
      <w:r>
        <w:rPr>
          <w:noProof/>
        </w:rPr>
        <w:tab/>
      </w:r>
      <w:r>
        <w:rPr>
          <w:noProof/>
        </w:rPr>
        <w:fldChar w:fldCharType="begin"/>
      </w:r>
      <w:r>
        <w:rPr>
          <w:noProof/>
        </w:rPr>
        <w:instrText xml:space="preserve"> PAGEREF _Toc524242470 \h </w:instrText>
      </w:r>
      <w:r>
        <w:rPr>
          <w:noProof/>
        </w:rPr>
      </w:r>
      <w:r>
        <w:rPr>
          <w:noProof/>
        </w:rPr>
        <w:fldChar w:fldCharType="separate"/>
      </w:r>
      <w:r>
        <w:rPr>
          <w:noProof/>
        </w:rPr>
        <w:t>76</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5.5</w:t>
      </w:r>
      <w:r>
        <w:rPr>
          <w:rFonts w:eastAsiaTheme="minorEastAsia" w:cstheme="minorBidi"/>
          <w:smallCaps w:val="0"/>
          <w:noProof/>
          <w:sz w:val="24"/>
          <w:szCs w:val="24"/>
        </w:rPr>
        <w:tab/>
      </w:r>
      <w:r>
        <w:rPr>
          <w:noProof/>
        </w:rPr>
        <w:t>Impairment</w:t>
      </w:r>
      <w:r>
        <w:rPr>
          <w:noProof/>
        </w:rPr>
        <w:tab/>
      </w:r>
      <w:r>
        <w:rPr>
          <w:noProof/>
        </w:rPr>
        <w:fldChar w:fldCharType="begin"/>
      </w:r>
      <w:r>
        <w:rPr>
          <w:noProof/>
        </w:rPr>
        <w:instrText xml:space="preserve"> PAGEREF _Toc524242471 \h </w:instrText>
      </w:r>
      <w:r>
        <w:rPr>
          <w:noProof/>
        </w:rPr>
      </w:r>
      <w:r>
        <w:rPr>
          <w:noProof/>
        </w:rPr>
        <w:fldChar w:fldCharType="separate"/>
      </w:r>
      <w:r>
        <w:rPr>
          <w:noProof/>
        </w:rPr>
        <w:t>77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5.6</w:t>
      </w:r>
      <w:r>
        <w:rPr>
          <w:rFonts w:eastAsiaTheme="minorEastAsia" w:cstheme="minorBidi"/>
          <w:smallCaps w:val="0"/>
          <w:noProof/>
          <w:sz w:val="24"/>
          <w:szCs w:val="24"/>
        </w:rPr>
        <w:tab/>
      </w:r>
      <w:r>
        <w:rPr>
          <w:noProof/>
        </w:rPr>
        <w:t>Inflation</w:t>
      </w:r>
      <w:r>
        <w:rPr>
          <w:noProof/>
        </w:rPr>
        <w:tab/>
      </w:r>
      <w:r>
        <w:rPr>
          <w:noProof/>
        </w:rPr>
        <w:fldChar w:fldCharType="begin"/>
      </w:r>
      <w:r>
        <w:rPr>
          <w:noProof/>
        </w:rPr>
        <w:instrText xml:space="preserve"> PAGEREF _Toc524242472 \h </w:instrText>
      </w:r>
      <w:r>
        <w:rPr>
          <w:noProof/>
        </w:rPr>
      </w:r>
      <w:r>
        <w:rPr>
          <w:noProof/>
        </w:rPr>
        <w:fldChar w:fldCharType="separate"/>
      </w:r>
      <w:r>
        <w:rPr>
          <w:noProof/>
        </w:rPr>
        <w:t>77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5.7</w:t>
      </w:r>
      <w:r>
        <w:rPr>
          <w:rFonts w:eastAsiaTheme="minorEastAsia" w:cstheme="minorBidi"/>
          <w:smallCaps w:val="0"/>
          <w:noProof/>
          <w:sz w:val="24"/>
          <w:szCs w:val="24"/>
        </w:rPr>
        <w:tab/>
      </w:r>
      <w:r>
        <w:rPr>
          <w:noProof/>
        </w:rPr>
        <w:t>Overall Affordability</w:t>
      </w:r>
      <w:r>
        <w:rPr>
          <w:noProof/>
        </w:rPr>
        <w:tab/>
      </w:r>
      <w:r>
        <w:rPr>
          <w:noProof/>
        </w:rPr>
        <w:fldChar w:fldCharType="begin"/>
      </w:r>
      <w:r>
        <w:rPr>
          <w:noProof/>
        </w:rPr>
        <w:instrText xml:space="preserve"> PAGEREF _Toc524242473 \h </w:instrText>
      </w:r>
      <w:r>
        <w:rPr>
          <w:noProof/>
        </w:rPr>
      </w:r>
      <w:r>
        <w:rPr>
          <w:noProof/>
        </w:rPr>
        <w:fldChar w:fldCharType="separate"/>
      </w:r>
      <w:r>
        <w:rPr>
          <w:noProof/>
        </w:rPr>
        <w:t>77</w:t>
      </w:r>
      <w:r>
        <w:rPr>
          <w:noProof/>
        </w:rPr>
        <w:fldChar w:fldCharType="end"/>
      </w:r>
    </w:p>
    <w:p w:rsidR="00F9687C" w:rsidRDefault="00F9687C">
      <w:pPr>
        <w:pStyle w:val="TOC1"/>
        <w:tabs>
          <w:tab w:val="left" w:pos="400"/>
          <w:tab w:val="right" w:leader="dot" w:pos="9038"/>
        </w:tabs>
        <w:rPr>
          <w:rFonts w:eastAsiaTheme="minorEastAsia" w:cstheme="minorBidi"/>
          <w:b w:val="0"/>
          <w:bCs w:val="0"/>
          <w:caps w:val="0"/>
          <w:noProof/>
          <w:sz w:val="24"/>
          <w:szCs w:val="24"/>
        </w:rPr>
      </w:pPr>
      <w:r>
        <w:rPr>
          <w:noProof/>
        </w:rPr>
        <w:t>6</w:t>
      </w:r>
      <w:r>
        <w:rPr>
          <w:rFonts w:eastAsiaTheme="minorEastAsia" w:cstheme="minorBidi"/>
          <w:b w:val="0"/>
          <w:bCs w:val="0"/>
          <w:caps w:val="0"/>
          <w:noProof/>
          <w:sz w:val="24"/>
          <w:szCs w:val="24"/>
        </w:rPr>
        <w:tab/>
      </w:r>
      <w:r>
        <w:rPr>
          <w:noProof/>
        </w:rPr>
        <w:t>The Management Case</w:t>
      </w:r>
      <w:r>
        <w:rPr>
          <w:noProof/>
        </w:rPr>
        <w:tab/>
      </w:r>
      <w:r>
        <w:rPr>
          <w:noProof/>
        </w:rPr>
        <w:fldChar w:fldCharType="begin"/>
      </w:r>
      <w:r>
        <w:rPr>
          <w:noProof/>
        </w:rPr>
        <w:instrText xml:space="preserve"> PAGEREF _Toc524242565 \h </w:instrText>
      </w:r>
      <w:r>
        <w:rPr>
          <w:noProof/>
        </w:rPr>
      </w:r>
      <w:r>
        <w:rPr>
          <w:noProof/>
        </w:rPr>
        <w:fldChar w:fldCharType="separate"/>
      </w:r>
      <w:r>
        <w:rPr>
          <w:noProof/>
        </w:rPr>
        <w:t>78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6.1</w:t>
      </w:r>
      <w:r>
        <w:rPr>
          <w:rFonts w:eastAsiaTheme="minorEastAsia" w:cstheme="minorBidi"/>
          <w:smallCaps w:val="0"/>
          <w:noProof/>
          <w:sz w:val="24"/>
          <w:szCs w:val="24"/>
        </w:rPr>
        <w:tab/>
      </w:r>
      <w:r>
        <w:rPr>
          <w:noProof/>
        </w:rPr>
        <w:t>Introduction</w:t>
      </w:r>
      <w:r>
        <w:rPr>
          <w:noProof/>
        </w:rPr>
        <w:tab/>
      </w:r>
      <w:r>
        <w:rPr>
          <w:noProof/>
        </w:rPr>
        <w:fldChar w:fldCharType="begin"/>
      </w:r>
      <w:r>
        <w:rPr>
          <w:noProof/>
        </w:rPr>
        <w:instrText xml:space="preserve"> PAGEREF _Toc524242566 \h </w:instrText>
      </w:r>
      <w:r>
        <w:rPr>
          <w:noProof/>
        </w:rPr>
      </w:r>
      <w:r>
        <w:rPr>
          <w:noProof/>
        </w:rPr>
        <w:fldChar w:fldCharType="separate"/>
      </w:r>
      <w:r>
        <w:rPr>
          <w:noProof/>
        </w:rPr>
        <w:t>78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6.2</w:t>
      </w:r>
      <w:r>
        <w:rPr>
          <w:rFonts w:eastAsiaTheme="minorEastAsia" w:cstheme="minorBidi"/>
          <w:smallCaps w:val="0"/>
          <w:noProof/>
          <w:sz w:val="24"/>
          <w:szCs w:val="24"/>
        </w:rPr>
        <w:tab/>
      </w:r>
      <w:r>
        <w:rPr>
          <w:noProof/>
        </w:rPr>
        <w:t>Programme Management Arrangements</w:t>
      </w:r>
      <w:r>
        <w:rPr>
          <w:noProof/>
        </w:rPr>
        <w:tab/>
      </w:r>
      <w:r>
        <w:rPr>
          <w:noProof/>
        </w:rPr>
        <w:fldChar w:fldCharType="begin"/>
      </w:r>
      <w:r>
        <w:rPr>
          <w:noProof/>
        </w:rPr>
        <w:instrText xml:space="preserve"> PAGEREF _Toc524242567 \h </w:instrText>
      </w:r>
      <w:r>
        <w:rPr>
          <w:noProof/>
        </w:rPr>
      </w:r>
      <w:r>
        <w:rPr>
          <w:noProof/>
        </w:rPr>
        <w:fldChar w:fldCharType="separate"/>
      </w:r>
      <w:r>
        <w:rPr>
          <w:noProof/>
        </w:rPr>
        <w:t>78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6.3</w:t>
      </w:r>
      <w:r>
        <w:rPr>
          <w:rFonts w:eastAsiaTheme="minorEastAsia" w:cstheme="minorBidi"/>
          <w:smallCaps w:val="0"/>
          <w:noProof/>
          <w:sz w:val="24"/>
          <w:szCs w:val="24"/>
        </w:rPr>
        <w:tab/>
      </w:r>
      <w:r>
        <w:rPr>
          <w:noProof/>
        </w:rPr>
        <w:t>Project Management Arrangements</w:t>
      </w:r>
      <w:r>
        <w:rPr>
          <w:noProof/>
        </w:rPr>
        <w:tab/>
      </w:r>
      <w:r>
        <w:rPr>
          <w:noProof/>
        </w:rPr>
        <w:fldChar w:fldCharType="begin"/>
      </w:r>
      <w:r>
        <w:rPr>
          <w:noProof/>
        </w:rPr>
        <w:instrText xml:space="preserve"> PAGEREF _Toc524242568 \h </w:instrText>
      </w:r>
      <w:r>
        <w:rPr>
          <w:noProof/>
        </w:rPr>
      </w:r>
      <w:r>
        <w:rPr>
          <w:noProof/>
        </w:rPr>
        <w:fldChar w:fldCharType="separate"/>
      </w:r>
      <w:r>
        <w:rPr>
          <w:noProof/>
        </w:rPr>
        <w:t>79</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6.3.1</w:t>
      </w:r>
      <w:r>
        <w:rPr>
          <w:rFonts w:eastAsiaTheme="minorEastAsia" w:cstheme="minorBidi"/>
          <w:i w:val="0"/>
          <w:iCs w:val="0"/>
          <w:noProof/>
          <w:sz w:val="24"/>
          <w:szCs w:val="24"/>
        </w:rPr>
        <w:tab/>
      </w:r>
      <w:r>
        <w:rPr>
          <w:noProof/>
        </w:rPr>
        <w:t>Project Reporting Structure</w:t>
      </w:r>
      <w:r>
        <w:rPr>
          <w:noProof/>
        </w:rPr>
        <w:tab/>
      </w:r>
      <w:r>
        <w:rPr>
          <w:noProof/>
        </w:rPr>
        <w:fldChar w:fldCharType="begin"/>
      </w:r>
      <w:r>
        <w:rPr>
          <w:noProof/>
        </w:rPr>
        <w:instrText xml:space="preserve"> PAGEREF _Toc524242569 \h </w:instrText>
      </w:r>
      <w:r>
        <w:rPr>
          <w:noProof/>
        </w:rPr>
      </w:r>
      <w:r>
        <w:rPr>
          <w:noProof/>
        </w:rPr>
        <w:fldChar w:fldCharType="separate"/>
      </w:r>
      <w:r>
        <w:rPr>
          <w:noProof/>
        </w:rPr>
        <w:t>79</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6.3.2</w:t>
      </w:r>
      <w:r>
        <w:rPr>
          <w:rFonts w:eastAsiaTheme="minorEastAsia" w:cstheme="minorBidi"/>
          <w:i w:val="0"/>
          <w:iCs w:val="0"/>
          <w:noProof/>
          <w:sz w:val="24"/>
          <w:szCs w:val="24"/>
        </w:rPr>
        <w:tab/>
      </w:r>
      <w:r>
        <w:rPr>
          <w:noProof/>
        </w:rPr>
        <w:t>Project Roles and Responsibilities</w:t>
      </w:r>
      <w:r>
        <w:rPr>
          <w:noProof/>
        </w:rPr>
        <w:tab/>
      </w:r>
      <w:r>
        <w:rPr>
          <w:noProof/>
        </w:rPr>
        <w:fldChar w:fldCharType="begin"/>
      </w:r>
      <w:r>
        <w:rPr>
          <w:noProof/>
        </w:rPr>
        <w:instrText xml:space="preserve"> PAGEREF _Toc524242570 \h </w:instrText>
      </w:r>
      <w:r>
        <w:rPr>
          <w:noProof/>
        </w:rPr>
      </w:r>
      <w:r>
        <w:rPr>
          <w:noProof/>
        </w:rPr>
        <w:fldChar w:fldCharType="separate"/>
      </w:r>
      <w:r>
        <w:rPr>
          <w:noProof/>
        </w:rPr>
        <w:t>80</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6.3.3</w:t>
      </w:r>
      <w:r>
        <w:rPr>
          <w:rFonts w:eastAsiaTheme="minorEastAsia" w:cstheme="minorBidi"/>
          <w:i w:val="0"/>
          <w:iCs w:val="0"/>
          <w:noProof/>
          <w:sz w:val="24"/>
          <w:szCs w:val="24"/>
        </w:rPr>
        <w:tab/>
      </w:r>
      <w:r>
        <w:rPr>
          <w:noProof/>
        </w:rPr>
        <w:t>Project Communication &amp; Reporting Arrangements</w:t>
      </w:r>
      <w:r>
        <w:rPr>
          <w:noProof/>
        </w:rPr>
        <w:tab/>
      </w:r>
      <w:r>
        <w:rPr>
          <w:noProof/>
        </w:rPr>
        <w:fldChar w:fldCharType="begin"/>
      </w:r>
      <w:r>
        <w:rPr>
          <w:noProof/>
        </w:rPr>
        <w:instrText xml:space="preserve"> PAGEREF _Toc524242571 \h </w:instrText>
      </w:r>
      <w:r>
        <w:rPr>
          <w:noProof/>
        </w:rPr>
      </w:r>
      <w:r>
        <w:rPr>
          <w:noProof/>
        </w:rPr>
        <w:fldChar w:fldCharType="separate"/>
      </w:r>
      <w:r>
        <w:rPr>
          <w:noProof/>
        </w:rPr>
        <w:t>86</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6.3.4</w:t>
      </w:r>
      <w:r>
        <w:rPr>
          <w:rFonts w:eastAsiaTheme="minorEastAsia" w:cstheme="minorBidi"/>
          <w:i w:val="0"/>
          <w:iCs w:val="0"/>
          <w:noProof/>
          <w:sz w:val="24"/>
          <w:szCs w:val="24"/>
        </w:rPr>
        <w:tab/>
      </w:r>
      <w:r>
        <w:rPr>
          <w:noProof/>
        </w:rPr>
        <w:t>Project Plan</w:t>
      </w:r>
      <w:r>
        <w:rPr>
          <w:noProof/>
        </w:rPr>
        <w:tab/>
      </w:r>
      <w:r>
        <w:rPr>
          <w:noProof/>
        </w:rPr>
        <w:fldChar w:fldCharType="begin"/>
      </w:r>
      <w:r>
        <w:rPr>
          <w:noProof/>
        </w:rPr>
        <w:instrText xml:space="preserve"> PAGEREF _Toc524242572 \h </w:instrText>
      </w:r>
      <w:r>
        <w:rPr>
          <w:noProof/>
        </w:rPr>
      </w:r>
      <w:r>
        <w:rPr>
          <w:noProof/>
        </w:rPr>
        <w:fldChar w:fldCharType="separate"/>
      </w:r>
      <w:r>
        <w:rPr>
          <w:noProof/>
        </w:rPr>
        <w:t>87</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6.4</w:t>
      </w:r>
      <w:r>
        <w:rPr>
          <w:rFonts w:eastAsiaTheme="minorEastAsia" w:cstheme="minorBidi"/>
          <w:smallCaps w:val="0"/>
          <w:noProof/>
          <w:sz w:val="24"/>
          <w:szCs w:val="24"/>
        </w:rPr>
        <w:tab/>
      </w:r>
      <w:r>
        <w:rPr>
          <w:noProof/>
        </w:rPr>
        <w:t>Use of Special Advisors</w:t>
      </w:r>
      <w:r>
        <w:rPr>
          <w:noProof/>
        </w:rPr>
        <w:tab/>
      </w:r>
      <w:r>
        <w:rPr>
          <w:noProof/>
        </w:rPr>
        <w:fldChar w:fldCharType="begin"/>
      </w:r>
      <w:r>
        <w:rPr>
          <w:noProof/>
        </w:rPr>
        <w:instrText xml:space="preserve"> PAGEREF _Toc524242573 \h </w:instrText>
      </w:r>
      <w:r>
        <w:rPr>
          <w:noProof/>
        </w:rPr>
      </w:r>
      <w:r>
        <w:rPr>
          <w:noProof/>
        </w:rPr>
        <w:fldChar w:fldCharType="separate"/>
      </w:r>
      <w:r>
        <w:rPr>
          <w:noProof/>
        </w:rPr>
        <w:t>88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6.5</w:t>
      </w:r>
      <w:r>
        <w:rPr>
          <w:rFonts w:eastAsiaTheme="minorEastAsia" w:cstheme="minorBidi"/>
          <w:smallCaps w:val="0"/>
          <w:noProof/>
          <w:sz w:val="24"/>
          <w:szCs w:val="24"/>
        </w:rPr>
        <w:tab/>
      </w:r>
      <w:r>
        <w:rPr>
          <w:noProof/>
        </w:rPr>
        <w:t>Arrangements for Change Management</w:t>
      </w:r>
      <w:r>
        <w:rPr>
          <w:noProof/>
        </w:rPr>
        <w:tab/>
      </w:r>
      <w:r>
        <w:rPr>
          <w:noProof/>
        </w:rPr>
        <w:fldChar w:fldCharType="begin"/>
      </w:r>
      <w:r>
        <w:rPr>
          <w:noProof/>
        </w:rPr>
        <w:instrText xml:space="preserve"> PAGEREF _Toc524242574 \h </w:instrText>
      </w:r>
      <w:r>
        <w:rPr>
          <w:noProof/>
        </w:rPr>
      </w:r>
      <w:r>
        <w:rPr>
          <w:noProof/>
        </w:rPr>
        <w:fldChar w:fldCharType="separate"/>
      </w:r>
      <w:r>
        <w:rPr>
          <w:noProof/>
        </w:rPr>
        <w:t>88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lastRenderedPageBreak/>
        <w:t>6.6</w:t>
      </w:r>
      <w:r>
        <w:rPr>
          <w:rFonts w:eastAsiaTheme="minorEastAsia" w:cstheme="minorBidi"/>
          <w:smallCaps w:val="0"/>
          <w:noProof/>
          <w:sz w:val="24"/>
          <w:szCs w:val="24"/>
        </w:rPr>
        <w:tab/>
      </w:r>
      <w:r>
        <w:rPr>
          <w:noProof/>
        </w:rPr>
        <w:t>Arrangements for Benefits Realisation</w:t>
      </w:r>
      <w:r>
        <w:rPr>
          <w:noProof/>
        </w:rPr>
        <w:tab/>
      </w:r>
      <w:r>
        <w:rPr>
          <w:noProof/>
        </w:rPr>
        <w:fldChar w:fldCharType="begin"/>
      </w:r>
      <w:r>
        <w:rPr>
          <w:noProof/>
        </w:rPr>
        <w:instrText xml:space="preserve"> PAGEREF _Toc524242575 \h </w:instrText>
      </w:r>
      <w:r>
        <w:rPr>
          <w:noProof/>
        </w:rPr>
      </w:r>
      <w:r>
        <w:rPr>
          <w:noProof/>
        </w:rPr>
        <w:fldChar w:fldCharType="separate"/>
      </w:r>
      <w:r>
        <w:rPr>
          <w:noProof/>
        </w:rPr>
        <w:t>88</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6.7</w:t>
      </w:r>
      <w:r>
        <w:rPr>
          <w:rFonts w:eastAsiaTheme="minorEastAsia" w:cstheme="minorBidi"/>
          <w:smallCaps w:val="0"/>
          <w:noProof/>
          <w:sz w:val="24"/>
          <w:szCs w:val="24"/>
        </w:rPr>
        <w:tab/>
      </w:r>
      <w:r>
        <w:rPr>
          <w:noProof/>
        </w:rPr>
        <w:t>Arrangements for Risk Management</w:t>
      </w:r>
      <w:r>
        <w:rPr>
          <w:noProof/>
        </w:rPr>
        <w:tab/>
      </w:r>
      <w:r>
        <w:rPr>
          <w:noProof/>
        </w:rPr>
        <w:fldChar w:fldCharType="begin"/>
      </w:r>
      <w:r>
        <w:rPr>
          <w:noProof/>
        </w:rPr>
        <w:instrText xml:space="preserve"> PAGEREF _Toc524242576 \h </w:instrText>
      </w:r>
      <w:r>
        <w:rPr>
          <w:noProof/>
        </w:rPr>
      </w:r>
      <w:r>
        <w:rPr>
          <w:noProof/>
        </w:rPr>
        <w:fldChar w:fldCharType="separate"/>
      </w:r>
      <w:r>
        <w:rPr>
          <w:noProof/>
        </w:rPr>
        <w:t>89</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6.7.1</w:t>
      </w:r>
      <w:r>
        <w:rPr>
          <w:rFonts w:eastAsiaTheme="minorEastAsia" w:cstheme="minorBidi"/>
          <w:i w:val="0"/>
          <w:iCs w:val="0"/>
          <w:noProof/>
          <w:sz w:val="24"/>
          <w:szCs w:val="24"/>
        </w:rPr>
        <w:tab/>
      </w:r>
      <w:r>
        <w:rPr>
          <w:noProof/>
        </w:rPr>
        <w:t>Risk Reduction Meetings</w:t>
      </w:r>
      <w:r>
        <w:rPr>
          <w:noProof/>
        </w:rPr>
        <w:tab/>
      </w:r>
      <w:r>
        <w:rPr>
          <w:noProof/>
        </w:rPr>
        <w:fldChar w:fldCharType="begin"/>
      </w:r>
      <w:r>
        <w:rPr>
          <w:noProof/>
        </w:rPr>
        <w:instrText xml:space="preserve"> PAGEREF _Toc524242577 \h </w:instrText>
      </w:r>
      <w:r>
        <w:rPr>
          <w:noProof/>
        </w:rPr>
      </w:r>
      <w:r>
        <w:rPr>
          <w:noProof/>
        </w:rPr>
        <w:fldChar w:fldCharType="separate"/>
      </w:r>
      <w:r>
        <w:rPr>
          <w:noProof/>
        </w:rPr>
        <w:t>89</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6.8</w:t>
      </w:r>
      <w:r>
        <w:rPr>
          <w:rFonts w:eastAsiaTheme="minorEastAsia" w:cstheme="minorBidi"/>
          <w:smallCaps w:val="0"/>
          <w:noProof/>
          <w:sz w:val="24"/>
          <w:szCs w:val="24"/>
        </w:rPr>
        <w:tab/>
      </w:r>
      <w:r>
        <w:rPr>
          <w:noProof/>
        </w:rPr>
        <w:t>Arrangements for Contract Management</w:t>
      </w:r>
      <w:r>
        <w:rPr>
          <w:noProof/>
        </w:rPr>
        <w:tab/>
      </w:r>
      <w:r>
        <w:rPr>
          <w:noProof/>
        </w:rPr>
        <w:fldChar w:fldCharType="begin"/>
      </w:r>
      <w:r>
        <w:rPr>
          <w:noProof/>
        </w:rPr>
        <w:instrText xml:space="preserve"> PAGEREF _Toc524242578 \h </w:instrText>
      </w:r>
      <w:r>
        <w:rPr>
          <w:noProof/>
        </w:rPr>
      </w:r>
      <w:r>
        <w:rPr>
          <w:noProof/>
        </w:rPr>
        <w:fldChar w:fldCharType="separate"/>
      </w:r>
      <w:r>
        <w:rPr>
          <w:noProof/>
        </w:rPr>
        <w:t>90</w:t>
      </w:r>
      <w:r>
        <w:rPr>
          <w:noProof/>
        </w:rPr>
        <w:fldChar w:fldCharType="end"/>
      </w:r>
    </w:p>
    <w:p w:rsidR="00F9687C" w:rsidRDefault="00F9687C">
      <w:pPr>
        <w:pStyle w:val="TOC2"/>
        <w:tabs>
          <w:tab w:val="left" w:pos="800"/>
          <w:tab w:val="right" w:leader="dot" w:pos="9038"/>
        </w:tabs>
        <w:rPr>
          <w:rFonts w:eastAsiaTheme="minorEastAsia" w:cstheme="minorBidi"/>
          <w:smallCaps w:val="0"/>
          <w:noProof/>
          <w:sz w:val="24"/>
          <w:szCs w:val="24"/>
        </w:rPr>
      </w:pPr>
      <w:r>
        <w:rPr>
          <w:noProof/>
        </w:rPr>
        <w:t>6.9</w:t>
      </w:r>
      <w:r>
        <w:rPr>
          <w:rFonts w:eastAsiaTheme="minorEastAsia" w:cstheme="minorBidi"/>
          <w:smallCaps w:val="0"/>
          <w:noProof/>
          <w:sz w:val="24"/>
          <w:szCs w:val="24"/>
        </w:rPr>
        <w:tab/>
      </w:r>
      <w:r>
        <w:rPr>
          <w:noProof/>
        </w:rPr>
        <w:t>Arrangements for Post Project Evaluation</w:t>
      </w:r>
      <w:r>
        <w:rPr>
          <w:noProof/>
        </w:rPr>
        <w:tab/>
      </w:r>
      <w:r>
        <w:rPr>
          <w:noProof/>
        </w:rPr>
        <w:fldChar w:fldCharType="begin"/>
      </w:r>
      <w:r>
        <w:rPr>
          <w:noProof/>
        </w:rPr>
        <w:instrText xml:space="preserve"> PAGEREF _Toc524242579 \h </w:instrText>
      </w:r>
      <w:r>
        <w:rPr>
          <w:noProof/>
        </w:rPr>
      </w:r>
      <w:r>
        <w:rPr>
          <w:noProof/>
        </w:rPr>
        <w:fldChar w:fldCharType="separate"/>
      </w:r>
      <w:r>
        <w:rPr>
          <w:noProof/>
        </w:rPr>
        <w:t>91</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6.9.1</w:t>
      </w:r>
      <w:r>
        <w:rPr>
          <w:rFonts w:eastAsiaTheme="minorEastAsia" w:cstheme="minorBidi"/>
          <w:i w:val="0"/>
          <w:iCs w:val="0"/>
          <w:noProof/>
          <w:sz w:val="24"/>
          <w:szCs w:val="24"/>
        </w:rPr>
        <w:tab/>
      </w:r>
      <w:r>
        <w:rPr>
          <w:noProof/>
        </w:rPr>
        <w:t>Framework for Post-Project Evaluation</w:t>
      </w:r>
      <w:r>
        <w:rPr>
          <w:noProof/>
        </w:rPr>
        <w:tab/>
      </w:r>
      <w:r>
        <w:rPr>
          <w:noProof/>
        </w:rPr>
        <w:fldChar w:fldCharType="begin"/>
      </w:r>
      <w:r>
        <w:rPr>
          <w:noProof/>
        </w:rPr>
        <w:instrText xml:space="preserve"> PAGEREF _Toc524242580 \h </w:instrText>
      </w:r>
      <w:r>
        <w:rPr>
          <w:noProof/>
        </w:rPr>
      </w:r>
      <w:r>
        <w:rPr>
          <w:noProof/>
        </w:rPr>
        <w:fldChar w:fldCharType="separate"/>
      </w:r>
      <w:r>
        <w:rPr>
          <w:noProof/>
        </w:rPr>
        <w:t>91</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6.9.2</w:t>
      </w:r>
      <w:r>
        <w:rPr>
          <w:rFonts w:eastAsiaTheme="minorEastAsia" w:cstheme="minorBidi"/>
          <w:i w:val="0"/>
          <w:iCs w:val="0"/>
          <w:noProof/>
          <w:sz w:val="24"/>
          <w:szCs w:val="24"/>
        </w:rPr>
        <w:tab/>
      </w:r>
      <w:r>
        <w:rPr>
          <w:noProof/>
        </w:rPr>
        <w:t>Management of the Evaluation process</w:t>
      </w:r>
      <w:r>
        <w:rPr>
          <w:noProof/>
        </w:rPr>
        <w:tab/>
      </w:r>
      <w:r>
        <w:rPr>
          <w:noProof/>
        </w:rPr>
        <w:fldChar w:fldCharType="begin"/>
      </w:r>
      <w:r>
        <w:rPr>
          <w:noProof/>
        </w:rPr>
        <w:instrText xml:space="preserve"> PAGEREF _Toc524242581 \h </w:instrText>
      </w:r>
      <w:r>
        <w:rPr>
          <w:noProof/>
        </w:rPr>
      </w:r>
      <w:r>
        <w:rPr>
          <w:noProof/>
        </w:rPr>
        <w:fldChar w:fldCharType="separate"/>
      </w:r>
      <w:r>
        <w:rPr>
          <w:noProof/>
        </w:rPr>
        <w:t>93</w:t>
      </w:r>
      <w:r>
        <w:rPr>
          <w:noProof/>
        </w:rPr>
        <w:fldChar w:fldCharType="end"/>
      </w:r>
    </w:p>
    <w:p w:rsidR="00F9687C" w:rsidRDefault="00F9687C">
      <w:pPr>
        <w:pStyle w:val="TOC3"/>
        <w:tabs>
          <w:tab w:val="left" w:pos="1200"/>
          <w:tab w:val="right" w:leader="dot" w:pos="9038"/>
        </w:tabs>
        <w:rPr>
          <w:rFonts w:eastAsiaTheme="minorEastAsia" w:cstheme="minorBidi"/>
          <w:i w:val="0"/>
          <w:iCs w:val="0"/>
          <w:noProof/>
          <w:sz w:val="24"/>
          <w:szCs w:val="24"/>
        </w:rPr>
      </w:pPr>
      <w:r>
        <w:rPr>
          <w:noProof/>
        </w:rPr>
        <w:t>6.9.3</w:t>
      </w:r>
      <w:r>
        <w:rPr>
          <w:rFonts w:eastAsiaTheme="minorEastAsia" w:cstheme="minorBidi"/>
          <w:i w:val="0"/>
          <w:iCs w:val="0"/>
          <w:noProof/>
          <w:sz w:val="24"/>
          <w:szCs w:val="24"/>
        </w:rPr>
        <w:tab/>
      </w:r>
      <w:r>
        <w:rPr>
          <w:noProof/>
        </w:rPr>
        <w:t>Summary</w:t>
      </w:r>
      <w:r>
        <w:rPr>
          <w:noProof/>
        </w:rPr>
        <w:tab/>
      </w:r>
      <w:r>
        <w:rPr>
          <w:noProof/>
        </w:rPr>
        <w:fldChar w:fldCharType="begin"/>
      </w:r>
      <w:r>
        <w:rPr>
          <w:noProof/>
        </w:rPr>
        <w:instrText xml:space="preserve"> PAGEREF _Toc524242582 \h </w:instrText>
      </w:r>
      <w:r>
        <w:rPr>
          <w:noProof/>
        </w:rPr>
      </w:r>
      <w:r>
        <w:rPr>
          <w:noProof/>
        </w:rPr>
        <w:fldChar w:fldCharType="separate"/>
      </w:r>
      <w:r>
        <w:rPr>
          <w:noProof/>
        </w:rPr>
        <w:t>93</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6.10</w:t>
      </w:r>
      <w:r>
        <w:rPr>
          <w:rFonts w:eastAsiaTheme="minorEastAsia" w:cstheme="minorBidi"/>
          <w:smallCaps w:val="0"/>
          <w:noProof/>
          <w:sz w:val="24"/>
          <w:szCs w:val="24"/>
        </w:rPr>
        <w:tab/>
      </w:r>
      <w:r>
        <w:rPr>
          <w:noProof/>
        </w:rPr>
        <w:t>Health Impact Assessment</w:t>
      </w:r>
      <w:r>
        <w:rPr>
          <w:noProof/>
        </w:rPr>
        <w:tab/>
      </w:r>
      <w:r>
        <w:rPr>
          <w:noProof/>
        </w:rPr>
        <w:fldChar w:fldCharType="begin"/>
      </w:r>
      <w:r>
        <w:rPr>
          <w:noProof/>
        </w:rPr>
        <w:instrText xml:space="preserve"> PAGEREF _Toc524242583 \h </w:instrText>
      </w:r>
      <w:r>
        <w:rPr>
          <w:noProof/>
        </w:rPr>
      </w:r>
      <w:r>
        <w:rPr>
          <w:noProof/>
        </w:rPr>
        <w:fldChar w:fldCharType="separate"/>
      </w:r>
      <w:r>
        <w:rPr>
          <w:noProof/>
        </w:rPr>
        <w:t>93</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6.11</w:t>
      </w:r>
      <w:r>
        <w:rPr>
          <w:rFonts w:eastAsiaTheme="minorEastAsia" w:cstheme="minorBidi"/>
          <w:smallCaps w:val="0"/>
          <w:noProof/>
          <w:sz w:val="24"/>
          <w:szCs w:val="24"/>
        </w:rPr>
        <w:tab/>
      </w:r>
      <w:r>
        <w:rPr>
          <w:noProof/>
        </w:rPr>
        <w:t>NHS Wales Gateway Review Arrangements</w:t>
      </w:r>
      <w:r>
        <w:rPr>
          <w:noProof/>
        </w:rPr>
        <w:tab/>
      </w:r>
      <w:r>
        <w:rPr>
          <w:noProof/>
        </w:rPr>
        <w:fldChar w:fldCharType="begin"/>
      </w:r>
      <w:r>
        <w:rPr>
          <w:noProof/>
        </w:rPr>
        <w:instrText xml:space="preserve"> PAGEREF _Toc524242584 \h </w:instrText>
      </w:r>
      <w:r>
        <w:rPr>
          <w:noProof/>
        </w:rPr>
      </w:r>
      <w:r>
        <w:rPr>
          <w:noProof/>
        </w:rPr>
        <w:fldChar w:fldCharType="separate"/>
      </w:r>
      <w:r>
        <w:rPr>
          <w:noProof/>
        </w:rPr>
        <w:t>93</w:t>
      </w:r>
      <w:r>
        <w:rPr>
          <w:noProof/>
        </w:rPr>
        <w:fldChar w:fldCharType="end"/>
      </w:r>
    </w:p>
    <w:p w:rsidR="00F9687C" w:rsidRDefault="00F9687C">
      <w:pPr>
        <w:pStyle w:val="TOC2"/>
        <w:tabs>
          <w:tab w:val="left" w:pos="1000"/>
          <w:tab w:val="right" w:leader="dot" w:pos="9038"/>
        </w:tabs>
        <w:rPr>
          <w:rFonts w:eastAsiaTheme="minorEastAsia" w:cstheme="minorBidi"/>
          <w:smallCaps w:val="0"/>
          <w:noProof/>
          <w:sz w:val="24"/>
          <w:szCs w:val="24"/>
        </w:rPr>
      </w:pPr>
      <w:r>
        <w:rPr>
          <w:noProof/>
        </w:rPr>
        <w:t>6.12</w:t>
      </w:r>
      <w:r>
        <w:rPr>
          <w:rFonts w:eastAsiaTheme="minorEastAsia" w:cstheme="minorBidi"/>
          <w:smallCaps w:val="0"/>
          <w:noProof/>
          <w:sz w:val="24"/>
          <w:szCs w:val="24"/>
        </w:rPr>
        <w:tab/>
      </w:r>
      <w:r>
        <w:rPr>
          <w:noProof/>
        </w:rPr>
        <w:t>Contingency Plans</w:t>
      </w:r>
      <w:r>
        <w:rPr>
          <w:noProof/>
        </w:rPr>
        <w:tab/>
      </w:r>
      <w:r>
        <w:rPr>
          <w:noProof/>
        </w:rPr>
        <w:fldChar w:fldCharType="begin"/>
      </w:r>
      <w:r>
        <w:rPr>
          <w:noProof/>
        </w:rPr>
        <w:instrText xml:space="preserve"> PAGEREF _Toc524242585 \h </w:instrText>
      </w:r>
      <w:r>
        <w:rPr>
          <w:noProof/>
        </w:rPr>
      </w:r>
      <w:r>
        <w:rPr>
          <w:noProof/>
        </w:rPr>
        <w:fldChar w:fldCharType="separate"/>
      </w:r>
      <w:r>
        <w:rPr>
          <w:noProof/>
        </w:rPr>
        <w:t>94</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1 – Cwm Taf UHB Three Year Integrated Medium Term Plan (approved)</w:t>
      </w:r>
      <w:r>
        <w:rPr>
          <w:noProof/>
        </w:rPr>
        <w:tab/>
      </w:r>
      <w:r>
        <w:rPr>
          <w:noProof/>
        </w:rPr>
        <w:fldChar w:fldCharType="begin"/>
      </w:r>
      <w:r>
        <w:rPr>
          <w:noProof/>
        </w:rPr>
        <w:instrText xml:space="preserve"> PAGEREF _Toc524242586 \h </w:instrText>
      </w:r>
      <w:r>
        <w:rPr>
          <w:noProof/>
        </w:rPr>
      </w:r>
      <w:r>
        <w:rPr>
          <w:noProof/>
        </w:rPr>
        <w:fldChar w:fldCharType="separate"/>
      </w:r>
      <w:r>
        <w:rPr>
          <w:noProof/>
        </w:rPr>
        <w:t>95</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2 – The Current Situation (updated original SOC Appendix B)</w:t>
      </w:r>
      <w:r>
        <w:rPr>
          <w:noProof/>
        </w:rPr>
        <w:tab/>
      </w:r>
      <w:r>
        <w:rPr>
          <w:noProof/>
        </w:rPr>
        <w:fldChar w:fldCharType="begin"/>
      </w:r>
      <w:r>
        <w:rPr>
          <w:noProof/>
        </w:rPr>
        <w:instrText xml:space="preserve"> PAGEREF _Toc524242587 \h </w:instrText>
      </w:r>
      <w:r>
        <w:rPr>
          <w:noProof/>
        </w:rPr>
      </w:r>
      <w:r>
        <w:rPr>
          <w:noProof/>
        </w:rPr>
        <w:fldChar w:fldCharType="separate"/>
      </w:r>
      <w:r>
        <w:rPr>
          <w:noProof/>
        </w:rPr>
        <w:t>96</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3 – Project Programme</w:t>
      </w:r>
      <w:r>
        <w:rPr>
          <w:noProof/>
        </w:rPr>
        <w:tab/>
      </w:r>
      <w:r>
        <w:rPr>
          <w:noProof/>
        </w:rPr>
        <w:fldChar w:fldCharType="begin"/>
      </w:r>
      <w:r>
        <w:rPr>
          <w:noProof/>
        </w:rPr>
        <w:instrText xml:space="preserve"> PAGEREF _Toc524242588 \h </w:instrText>
      </w:r>
      <w:r>
        <w:rPr>
          <w:noProof/>
        </w:rPr>
      </w:r>
      <w:r>
        <w:rPr>
          <w:noProof/>
        </w:rPr>
        <w:fldChar w:fldCharType="separate"/>
      </w:r>
      <w:r>
        <w:rPr>
          <w:noProof/>
        </w:rPr>
        <w:t>113</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4 – Project Execution Plan</w:t>
      </w:r>
      <w:r>
        <w:rPr>
          <w:noProof/>
        </w:rPr>
        <w:tab/>
      </w:r>
      <w:r>
        <w:rPr>
          <w:noProof/>
        </w:rPr>
        <w:fldChar w:fldCharType="begin"/>
      </w:r>
      <w:r>
        <w:rPr>
          <w:noProof/>
        </w:rPr>
        <w:instrText xml:space="preserve"> PAGEREF _Toc524242589 \h </w:instrText>
      </w:r>
      <w:r>
        <w:rPr>
          <w:noProof/>
        </w:rPr>
      </w:r>
      <w:r>
        <w:rPr>
          <w:noProof/>
        </w:rPr>
        <w:fldChar w:fldCharType="separate"/>
      </w:r>
      <w:r>
        <w:rPr>
          <w:noProof/>
        </w:rPr>
        <w:t>114</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5 –  Transition Plan</w:t>
      </w:r>
      <w:r>
        <w:rPr>
          <w:noProof/>
        </w:rPr>
        <w:tab/>
      </w:r>
      <w:r>
        <w:rPr>
          <w:noProof/>
        </w:rPr>
        <w:fldChar w:fldCharType="begin"/>
      </w:r>
      <w:r>
        <w:rPr>
          <w:noProof/>
        </w:rPr>
        <w:instrText xml:space="preserve"> PAGEREF _Toc524242590 \h </w:instrText>
      </w:r>
      <w:r>
        <w:rPr>
          <w:noProof/>
        </w:rPr>
      </w:r>
      <w:r>
        <w:rPr>
          <w:noProof/>
        </w:rPr>
        <w:fldChar w:fldCharType="separate"/>
      </w:r>
      <w:r>
        <w:rPr>
          <w:noProof/>
        </w:rPr>
        <w:t>115</w:t>
      </w:r>
      <w:r>
        <w:rPr>
          <w:noProof/>
        </w:rPr>
        <w:fldChar w:fldCharType="end"/>
      </w:r>
    </w:p>
    <w:p w:rsidR="00F9687C" w:rsidRDefault="00F9687C">
      <w:pPr>
        <w:pStyle w:val="TOC1"/>
        <w:tabs>
          <w:tab w:val="right" w:leader="dot" w:pos="9038"/>
        </w:tabs>
        <w:rPr>
          <w:rFonts w:eastAsiaTheme="minorEastAsia" w:cstheme="minorBidi"/>
          <w:b w:val="0"/>
          <w:bCs w:val="0"/>
          <w:caps w:val="0"/>
          <w:noProof/>
          <w:sz w:val="24"/>
          <w:szCs w:val="24"/>
        </w:rPr>
      </w:pPr>
      <w:r>
        <w:rPr>
          <w:noProof/>
        </w:rPr>
        <w:t>Appendix 6 - Benefits Realisation Plans</w:t>
      </w:r>
      <w:r>
        <w:rPr>
          <w:noProof/>
        </w:rPr>
        <w:tab/>
      </w:r>
      <w:r>
        <w:rPr>
          <w:noProof/>
        </w:rPr>
        <w:fldChar w:fldCharType="begin"/>
      </w:r>
      <w:r>
        <w:rPr>
          <w:noProof/>
        </w:rPr>
        <w:instrText xml:space="preserve"> PAGEREF _Toc524242591 \h </w:instrText>
      </w:r>
      <w:r>
        <w:rPr>
          <w:noProof/>
        </w:rPr>
      </w:r>
      <w:r>
        <w:rPr>
          <w:noProof/>
        </w:rPr>
        <w:fldChar w:fldCharType="separate"/>
      </w:r>
      <w:r>
        <w:rPr>
          <w:noProof/>
        </w:rPr>
        <w:t>116</w:t>
      </w:r>
      <w:r>
        <w:rPr>
          <w:noProof/>
        </w:rPr>
        <w:fldChar w:fldCharType="end"/>
      </w:r>
    </w:p>
    <w:p w:rsidR="00F9687C" w:rsidRDefault="0059341E">
      <w:pPr>
        <w:pStyle w:val="TOC1"/>
        <w:tabs>
          <w:tab w:val="right" w:leader="dot" w:pos="9038"/>
        </w:tabs>
        <w:rPr>
          <w:rFonts w:eastAsiaTheme="minorEastAsia" w:cstheme="minorBidi"/>
          <w:b w:val="0"/>
          <w:bCs w:val="0"/>
          <w:caps w:val="0"/>
          <w:noProof/>
          <w:sz w:val="24"/>
          <w:szCs w:val="24"/>
        </w:rPr>
      </w:pPr>
      <w:r>
        <w:rPr>
          <w:noProof/>
        </w:rPr>
        <w:t>Appendix 7 – OBC to FBC</w:t>
      </w:r>
      <w:r w:rsidR="00F9687C">
        <w:rPr>
          <w:noProof/>
        </w:rPr>
        <w:tab/>
      </w:r>
      <w:r w:rsidR="00F9687C">
        <w:rPr>
          <w:noProof/>
        </w:rPr>
        <w:fldChar w:fldCharType="begin"/>
      </w:r>
      <w:r w:rsidR="00F9687C">
        <w:rPr>
          <w:noProof/>
        </w:rPr>
        <w:instrText xml:space="preserve"> PAGEREF _Toc524242592 \h </w:instrText>
      </w:r>
      <w:r w:rsidR="00F9687C">
        <w:rPr>
          <w:noProof/>
        </w:rPr>
      </w:r>
      <w:r w:rsidR="00F9687C">
        <w:rPr>
          <w:noProof/>
        </w:rPr>
        <w:fldChar w:fldCharType="separate"/>
      </w:r>
      <w:r w:rsidR="00F9687C">
        <w:rPr>
          <w:noProof/>
        </w:rPr>
        <w:t>117</w:t>
      </w:r>
      <w:r w:rsidR="00F9687C">
        <w:rPr>
          <w:noProof/>
        </w:rPr>
        <w:fldChar w:fldCharType="end"/>
      </w:r>
    </w:p>
    <w:p w:rsidR="004D516B" w:rsidRPr="004D516B" w:rsidRDefault="00F9687C" w:rsidP="00F9687C">
      <w:pPr>
        <w:pStyle w:val="TOC1"/>
        <w:tabs>
          <w:tab w:val="right" w:leader="dot" w:pos="9038"/>
        </w:tabs>
      </w:pPr>
      <w:r>
        <w:rPr>
          <w:noProof/>
        </w:rPr>
        <w:t>Appendix 8 – Health Impact Assessment</w:t>
      </w:r>
      <w:r>
        <w:rPr>
          <w:noProof/>
        </w:rPr>
        <w:tab/>
      </w:r>
      <w:r>
        <w:rPr>
          <w:noProof/>
        </w:rPr>
        <w:fldChar w:fldCharType="begin"/>
      </w:r>
      <w:r>
        <w:rPr>
          <w:noProof/>
        </w:rPr>
        <w:instrText xml:space="preserve"> PAGEREF _Toc524242593 \h </w:instrText>
      </w:r>
      <w:r>
        <w:rPr>
          <w:noProof/>
        </w:rPr>
      </w:r>
      <w:r>
        <w:rPr>
          <w:noProof/>
        </w:rPr>
        <w:fldChar w:fldCharType="separate"/>
      </w:r>
      <w:r>
        <w:rPr>
          <w:noProof/>
        </w:rPr>
        <w:t>118</w:t>
      </w:r>
      <w:r>
        <w:rPr>
          <w:noProof/>
        </w:rPr>
        <w:fldChar w:fldCharType="end"/>
      </w:r>
      <w:r w:rsidR="00212A70">
        <w:rPr>
          <w:caps w:val="0"/>
          <w:highlight w:val="yellow"/>
        </w:rPr>
        <w:fldChar w:fldCharType="end"/>
      </w:r>
      <w:bookmarkStart w:id="0" w:name="_Toc480883169"/>
    </w:p>
    <w:p w:rsidR="00F9687C" w:rsidRDefault="00F9687C" w:rsidP="00F9687C">
      <w:pPr>
        <w:pStyle w:val="TOCHeader"/>
      </w:pPr>
      <w:r>
        <w:t>Tables</w:t>
      </w:r>
    </w:p>
    <w:p w:rsidR="00F9687C" w:rsidRPr="00F9687C" w:rsidRDefault="00F9687C">
      <w:pPr>
        <w:pStyle w:val="TableofFigures"/>
        <w:rPr>
          <w:rFonts w:asciiTheme="minorHAnsi" w:eastAsiaTheme="minorEastAsia" w:hAnsiTheme="minorHAnsi" w:cstheme="minorHAnsi"/>
          <w:noProof/>
          <w:sz w:val="22"/>
          <w:szCs w:val="22"/>
        </w:rPr>
      </w:pPr>
      <w:r>
        <w:rPr>
          <w:sz w:val="20"/>
        </w:rPr>
        <w:fldChar w:fldCharType="begin"/>
      </w:r>
      <w:r>
        <w:instrText xml:space="preserve"> TOC \h \z \c "Table" </w:instrText>
      </w:r>
      <w:r>
        <w:rPr>
          <w:sz w:val="20"/>
        </w:rPr>
        <w:fldChar w:fldCharType="separate"/>
      </w:r>
      <w:hyperlink w:anchor="_Toc524242603" w:history="1">
        <w:r w:rsidRPr="00F9687C">
          <w:rPr>
            <w:rStyle w:val="Hyperlink"/>
            <w:rFonts w:asciiTheme="minorHAnsi" w:hAnsiTheme="minorHAnsi" w:cstheme="minorHAnsi"/>
            <w:noProof/>
            <w:sz w:val="22"/>
            <w:szCs w:val="22"/>
          </w:rPr>
          <w:t>Table 1 - Investment Objectives &amp; Benefits</w:t>
        </w:r>
        <w:r w:rsidRPr="00F9687C">
          <w:rPr>
            <w:rFonts w:asciiTheme="minorHAnsi" w:hAnsiTheme="minorHAnsi" w:cstheme="minorHAnsi"/>
            <w:noProof/>
            <w:webHidden/>
            <w:sz w:val="22"/>
            <w:szCs w:val="22"/>
          </w:rPr>
          <w:tab/>
        </w:r>
        <w:r w:rsidRPr="00F9687C">
          <w:rPr>
            <w:rFonts w:asciiTheme="minorHAnsi" w:hAnsiTheme="minorHAnsi" w:cstheme="minorHAnsi"/>
            <w:noProof/>
            <w:webHidden/>
            <w:sz w:val="22"/>
            <w:szCs w:val="22"/>
          </w:rPr>
          <w:fldChar w:fldCharType="begin"/>
        </w:r>
        <w:r w:rsidRPr="00F9687C">
          <w:rPr>
            <w:rFonts w:asciiTheme="minorHAnsi" w:hAnsiTheme="minorHAnsi" w:cstheme="minorHAnsi"/>
            <w:noProof/>
            <w:webHidden/>
            <w:sz w:val="22"/>
            <w:szCs w:val="22"/>
          </w:rPr>
          <w:instrText xml:space="preserve"> PAGEREF _Toc524242603 \h </w:instrText>
        </w:r>
        <w:r w:rsidRPr="00F9687C">
          <w:rPr>
            <w:rFonts w:asciiTheme="minorHAnsi" w:hAnsiTheme="minorHAnsi" w:cstheme="minorHAnsi"/>
            <w:noProof/>
            <w:webHidden/>
            <w:sz w:val="22"/>
            <w:szCs w:val="22"/>
          </w:rPr>
        </w:r>
        <w:r w:rsidRPr="00F9687C">
          <w:rPr>
            <w:rFonts w:asciiTheme="minorHAnsi" w:hAnsiTheme="minorHAnsi" w:cstheme="minorHAnsi"/>
            <w:noProof/>
            <w:webHidden/>
            <w:sz w:val="22"/>
            <w:szCs w:val="22"/>
          </w:rPr>
          <w:fldChar w:fldCharType="separate"/>
        </w:r>
        <w:r w:rsidRPr="00F9687C">
          <w:rPr>
            <w:rFonts w:asciiTheme="minorHAnsi" w:hAnsiTheme="minorHAnsi" w:cstheme="minorHAnsi"/>
            <w:noProof/>
            <w:webHidden/>
            <w:sz w:val="22"/>
            <w:szCs w:val="22"/>
          </w:rPr>
          <w:t>16</w:t>
        </w:r>
        <w:r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4" w:history="1">
        <w:r w:rsidR="00F9687C" w:rsidRPr="00F9687C">
          <w:rPr>
            <w:rStyle w:val="Hyperlink"/>
            <w:rFonts w:asciiTheme="minorHAnsi" w:hAnsiTheme="minorHAnsi" w:cstheme="minorHAnsi"/>
            <w:noProof/>
            <w:sz w:val="22"/>
            <w:szCs w:val="22"/>
          </w:rPr>
          <w:t>Table 2 – Summary of inclusions, exclusions and possible options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_Toc524242604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18</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5" w:history="1">
        <w:r w:rsidR="00F9687C" w:rsidRPr="00F9687C">
          <w:rPr>
            <w:rStyle w:val="Hyperlink"/>
            <w:rFonts w:asciiTheme="minorHAnsi" w:hAnsiTheme="minorHAnsi" w:cstheme="minorHAnsi"/>
            <w:noProof/>
            <w:sz w:val="22"/>
            <w:szCs w:val="22"/>
          </w:rPr>
          <w:t>Table 3 – Implementation Timescales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_Toc524242605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21</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6" w:history="1">
        <w:r w:rsidR="00F9687C" w:rsidRPr="00F9687C">
          <w:rPr>
            <w:rStyle w:val="Hyperlink"/>
            <w:rFonts w:asciiTheme="minorHAnsi" w:hAnsiTheme="minorHAnsi" w:cstheme="minorHAnsi"/>
            <w:noProof/>
            <w:sz w:val="22"/>
            <w:szCs w:val="22"/>
          </w:rPr>
          <w:t>Table 4 - Capital Costs for the Preferred Option</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_Toc524242606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21</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7" w:history="1">
        <w:r w:rsidR="00F9687C" w:rsidRPr="00F9687C">
          <w:rPr>
            <w:rStyle w:val="Hyperlink"/>
            <w:rFonts w:asciiTheme="minorHAnsi" w:hAnsiTheme="minorHAnsi" w:cstheme="minorHAnsi"/>
            <w:noProof/>
            <w:sz w:val="22"/>
            <w:szCs w:val="22"/>
          </w:rPr>
          <w:t>Table 5 - Impact on Income and Expenditure Account</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_Toc524242607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22</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8" w:history="1">
        <w:r w:rsidR="00F9687C" w:rsidRPr="00F9687C">
          <w:rPr>
            <w:rStyle w:val="Hyperlink"/>
            <w:rFonts w:asciiTheme="minorHAnsi" w:hAnsiTheme="minorHAnsi" w:cstheme="minorHAnsi"/>
            <w:noProof/>
            <w:sz w:val="22"/>
            <w:szCs w:val="22"/>
          </w:rPr>
          <w:t>Table 6 – Overall Affordability</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_Toc524242608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22</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9" w:history="1">
        <w:r w:rsidR="00F9687C" w:rsidRPr="00F9687C">
          <w:rPr>
            <w:rStyle w:val="Hyperlink"/>
            <w:rFonts w:asciiTheme="minorHAnsi" w:hAnsiTheme="minorHAnsi" w:cstheme="minorHAnsi"/>
            <w:noProof/>
            <w:sz w:val="22"/>
            <w:szCs w:val="22"/>
          </w:rPr>
          <w:t>Table 7 - Population Base (source: http://statswales.gov.wales)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_Toc524242609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30</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0" w:history="1">
        <w:r w:rsidR="00F9687C" w:rsidRPr="00F9687C">
          <w:rPr>
            <w:rStyle w:val="Hyperlink"/>
            <w:rFonts w:asciiTheme="minorHAnsi" w:hAnsiTheme="minorHAnsi" w:cstheme="minorHAnsi"/>
            <w:noProof/>
            <w:sz w:val="22"/>
            <w:szCs w:val="22"/>
          </w:rPr>
          <w:t>Table 8 - Welsh Health Survey Key Factors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_Toc524242610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32</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1" w:history="1">
        <w:r w:rsidR="00F9687C" w:rsidRPr="00F9687C">
          <w:rPr>
            <w:rStyle w:val="Hyperlink"/>
            <w:rFonts w:asciiTheme="minorHAnsi" w:hAnsiTheme="minorHAnsi" w:cstheme="minorHAnsi"/>
            <w:noProof/>
            <w:sz w:val="22"/>
            <w:szCs w:val="22"/>
          </w:rPr>
          <w:t>Table 9 – Schemes in progress or completed</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_Toc524242611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40</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2" w:history="1">
        <w:r w:rsidR="00F9687C" w:rsidRPr="00F9687C">
          <w:rPr>
            <w:rStyle w:val="Hyperlink"/>
            <w:rFonts w:asciiTheme="minorHAnsi" w:hAnsiTheme="minorHAnsi" w:cstheme="minorHAnsi"/>
            <w:noProof/>
            <w:sz w:val="22"/>
            <w:szCs w:val="22"/>
          </w:rPr>
          <w:t>Table 10 - - Services and their works phases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_Toc524242612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44</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3" w:history="1">
        <w:r w:rsidR="00F9687C" w:rsidRPr="00F9687C">
          <w:rPr>
            <w:rStyle w:val="Hyperlink"/>
            <w:rFonts w:asciiTheme="minorHAnsi" w:hAnsiTheme="minorHAnsi" w:cstheme="minorHAnsi"/>
            <w:noProof/>
            <w:sz w:val="22"/>
            <w:szCs w:val="22"/>
          </w:rPr>
          <w:t>Table 11 - Potential Scope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_Toc524242613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48</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4" w:history="1">
        <w:r w:rsidR="00F9687C" w:rsidRPr="00F9687C">
          <w:rPr>
            <w:rStyle w:val="Hyperlink"/>
            <w:rFonts w:asciiTheme="minorHAnsi" w:hAnsiTheme="minorHAnsi" w:cstheme="minorHAnsi"/>
            <w:noProof/>
            <w:sz w:val="22"/>
            <w:szCs w:val="22"/>
          </w:rPr>
          <w:t>Table 12 - Investment Objectives &amp; Benefits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_Toc524242614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53</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5" w:history="1">
        <w:r w:rsidR="00F9687C" w:rsidRPr="00F9687C">
          <w:rPr>
            <w:rStyle w:val="Hyperlink"/>
            <w:rFonts w:asciiTheme="minorHAnsi" w:hAnsiTheme="minorHAnsi" w:cstheme="minorHAnsi"/>
            <w:noProof/>
            <w:sz w:val="22"/>
            <w:szCs w:val="22"/>
          </w:rPr>
          <w:t>Table 13 - Main Strategic Risks and Countermeasures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_Toc524242615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54</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6" w:history="1">
        <w:r w:rsidR="00F9687C" w:rsidRPr="00F9687C">
          <w:rPr>
            <w:rStyle w:val="Hyperlink"/>
            <w:rFonts w:asciiTheme="minorHAnsi" w:hAnsiTheme="minorHAnsi" w:cstheme="minorHAnsi"/>
            <w:noProof/>
            <w:sz w:val="22"/>
            <w:szCs w:val="22"/>
          </w:rPr>
          <w:t>Table 14 - Summary Assessment of Potential Solutions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_Toc524242616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59</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7" w:history="1">
        <w:r w:rsidR="00F9687C" w:rsidRPr="00F9687C">
          <w:rPr>
            <w:rStyle w:val="Hyperlink"/>
            <w:rFonts w:asciiTheme="minorHAnsi" w:hAnsiTheme="minorHAnsi" w:cstheme="minorHAnsi"/>
            <w:noProof/>
            <w:sz w:val="22"/>
            <w:szCs w:val="22"/>
          </w:rPr>
          <w:t>Table 15 - Assessment Outcome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_Toc524242617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59</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8" w:history="1">
        <w:r w:rsidR="00F9687C" w:rsidRPr="00F9687C">
          <w:rPr>
            <w:rStyle w:val="Hyperlink"/>
            <w:rFonts w:asciiTheme="minorHAnsi" w:hAnsiTheme="minorHAnsi" w:cstheme="minorHAnsi"/>
            <w:noProof/>
            <w:sz w:val="22"/>
            <w:szCs w:val="22"/>
          </w:rPr>
          <w:t>Table 16 - Summary of Inclusions, Exclusions and Possible Options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_Toc524242618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62</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19" w:history="1">
        <w:r w:rsidR="00F9687C" w:rsidRPr="00F9687C">
          <w:rPr>
            <w:rStyle w:val="Hyperlink"/>
            <w:rFonts w:asciiTheme="minorHAnsi" w:hAnsiTheme="minorHAnsi" w:cstheme="minorHAnsi"/>
            <w:noProof/>
            <w:sz w:val="22"/>
            <w:szCs w:val="22"/>
          </w:rPr>
          <w:t>Table 17 – Risk Transfer Matrix</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_Toc524242619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73</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0" w:history="1">
        <w:r w:rsidR="00F9687C" w:rsidRPr="00F9687C">
          <w:rPr>
            <w:rStyle w:val="Hyperlink"/>
            <w:rFonts w:asciiTheme="minorHAnsi" w:hAnsiTheme="minorHAnsi" w:cstheme="minorHAnsi"/>
            <w:noProof/>
            <w:sz w:val="22"/>
            <w:szCs w:val="22"/>
          </w:rPr>
          <w:t>Table 18 – Implementation Timescales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_Toc524242620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75</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1" w:history="1">
        <w:r w:rsidR="00F9687C" w:rsidRPr="00F9687C">
          <w:rPr>
            <w:rStyle w:val="Hyperlink"/>
            <w:rFonts w:asciiTheme="minorHAnsi" w:hAnsiTheme="minorHAnsi" w:cstheme="minorHAnsi"/>
            <w:noProof/>
            <w:sz w:val="22"/>
            <w:szCs w:val="22"/>
          </w:rPr>
          <w:t>Table 19 - Capital Costs for the Preferred Option</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_Toc524242621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76</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2" w:history="1">
        <w:r w:rsidR="00F9687C" w:rsidRPr="00F9687C">
          <w:rPr>
            <w:rStyle w:val="Hyperlink"/>
            <w:rFonts w:asciiTheme="minorHAnsi" w:hAnsiTheme="minorHAnsi" w:cstheme="minorHAnsi"/>
            <w:noProof/>
            <w:sz w:val="22"/>
            <w:szCs w:val="22"/>
          </w:rPr>
          <w:t>Table 20 - Phasing of Planned Capital Costs for the Preferred Option</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_Toc524242622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76</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3" w:history="1">
        <w:r w:rsidR="00F9687C" w:rsidRPr="00F9687C">
          <w:rPr>
            <w:rStyle w:val="Hyperlink"/>
            <w:rFonts w:asciiTheme="minorHAnsi" w:hAnsiTheme="minorHAnsi" w:cstheme="minorHAnsi"/>
            <w:noProof/>
            <w:sz w:val="22"/>
            <w:szCs w:val="22"/>
          </w:rPr>
          <w:t>Table 21 - Impact on Income and Expenditure Account</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_Toc524242623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77</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4" w:history="1">
        <w:r w:rsidR="00F9687C" w:rsidRPr="00F9687C">
          <w:rPr>
            <w:rStyle w:val="Hyperlink"/>
            <w:rFonts w:asciiTheme="minorHAnsi" w:hAnsiTheme="minorHAnsi" w:cstheme="minorHAnsi"/>
            <w:noProof/>
            <w:sz w:val="22"/>
            <w:szCs w:val="22"/>
          </w:rPr>
          <w:t>Table 22 - Impairment for the Preferred Option</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_Toc524242624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78</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5" w:history="1">
        <w:r w:rsidR="00F9687C" w:rsidRPr="00F9687C">
          <w:rPr>
            <w:rStyle w:val="Hyperlink"/>
            <w:rFonts w:asciiTheme="minorHAnsi" w:hAnsiTheme="minorHAnsi" w:cstheme="minorHAnsi"/>
            <w:noProof/>
            <w:sz w:val="22"/>
            <w:szCs w:val="22"/>
          </w:rPr>
          <w:t>Table 23 – Overall Affordability</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_Toc524242625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78</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6" w:history="1">
        <w:r w:rsidR="00F9687C" w:rsidRPr="00F9687C">
          <w:rPr>
            <w:rStyle w:val="Hyperlink"/>
            <w:rFonts w:asciiTheme="minorHAnsi" w:hAnsiTheme="minorHAnsi" w:cstheme="minorHAnsi"/>
            <w:noProof/>
            <w:sz w:val="22"/>
            <w:szCs w:val="22"/>
          </w:rPr>
          <w:t>Table 24 - Project Board Membership</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_Toc524242626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84</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7" w:history="1">
        <w:r w:rsidR="00F9687C" w:rsidRPr="00F9687C">
          <w:rPr>
            <w:rStyle w:val="Hyperlink"/>
            <w:rFonts w:asciiTheme="minorHAnsi" w:hAnsiTheme="minorHAnsi" w:cstheme="minorHAnsi"/>
            <w:noProof/>
            <w:sz w:val="22"/>
            <w:szCs w:val="22"/>
          </w:rPr>
          <w:t>Table 25 - Project Team Membership</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_Toc524242627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86</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8" w:history="1">
        <w:r w:rsidR="00F9687C" w:rsidRPr="00F9687C">
          <w:rPr>
            <w:rStyle w:val="Hyperlink"/>
            <w:rFonts w:asciiTheme="minorHAnsi" w:hAnsiTheme="minorHAnsi" w:cstheme="minorHAnsi"/>
            <w:noProof/>
            <w:sz w:val="22"/>
            <w:szCs w:val="22"/>
          </w:rPr>
          <w:t>Table 26 - Technical Team</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_Toc524242628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87</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29" w:history="1">
        <w:r w:rsidR="00F9687C" w:rsidRPr="00F9687C">
          <w:rPr>
            <w:rStyle w:val="Hyperlink"/>
            <w:rFonts w:asciiTheme="minorHAnsi" w:hAnsiTheme="minorHAnsi" w:cstheme="minorHAnsi"/>
            <w:noProof/>
            <w:sz w:val="22"/>
            <w:szCs w:val="22"/>
          </w:rPr>
          <w:t>Table 27 - Project Milestones [HB to confirm dates/works]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_Toc524242629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88</w:t>
        </w:r>
        <w:r w:rsidR="00F9687C" w:rsidRPr="00F9687C">
          <w:rPr>
            <w:rFonts w:asciiTheme="minorHAnsi" w:hAnsiTheme="minorHAnsi" w:cstheme="minorHAnsi"/>
            <w:noProof/>
            <w:webHidden/>
            <w:sz w:val="22"/>
            <w:szCs w:val="22"/>
          </w:rPr>
          <w:fldChar w:fldCharType="end"/>
        </w:r>
      </w:hyperlink>
    </w:p>
    <w:p w:rsidR="00F9687C" w:rsidRDefault="00441041">
      <w:pPr>
        <w:pStyle w:val="TableofFigures"/>
        <w:rPr>
          <w:rFonts w:asciiTheme="minorHAnsi" w:eastAsiaTheme="minorEastAsia" w:hAnsiTheme="minorHAnsi" w:cstheme="minorBidi"/>
          <w:noProof/>
        </w:rPr>
      </w:pPr>
      <w:hyperlink w:anchor="_Toc524242630" w:history="1">
        <w:r w:rsidR="00F9687C" w:rsidRPr="00F9687C">
          <w:rPr>
            <w:rStyle w:val="Hyperlink"/>
            <w:rFonts w:asciiTheme="minorHAnsi" w:hAnsiTheme="minorHAnsi" w:cstheme="minorHAnsi"/>
            <w:noProof/>
            <w:sz w:val="22"/>
            <w:szCs w:val="22"/>
          </w:rPr>
          <w:t>Table 28 – Special Advisors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_Toc524242630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89</w:t>
        </w:r>
        <w:r w:rsidR="00F9687C" w:rsidRPr="00F9687C">
          <w:rPr>
            <w:rFonts w:asciiTheme="minorHAnsi" w:hAnsiTheme="minorHAnsi" w:cstheme="minorHAnsi"/>
            <w:noProof/>
            <w:webHidden/>
            <w:sz w:val="22"/>
            <w:szCs w:val="22"/>
          </w:rPr>
          <w:fldChar w:fldCharType="end"/>
        </w:r>
      </w:hyperlink>
    </w:p>
    <w:p w:rsidR="00F9687C" w:rsidRDefault="00F9687C" w:rsidP="00F9687C">
      <w:pPr>
        <w:pStyle w:val="ESHeading2"/>
      </w:pPr>
      <w:r>
        <w:fldChar w:fldCharType="end"/>
      </w:r>
      <w:r>
        <w:t>Figures</w:t>
      </w:r>
    </w:p>
    <w:p w:rsidR="00F9687C" w:rsidRPr="00F9687C" w:rsidRDefault="00F9687C">
      <w:pPr>
        <w:pStyle w:val="TableofFigures"/>
        <w:rPr>
          <w:rFonts w:asciiTheme="minorHAnsi" w:eastAsiaTheme="minorEastAsia" w:hAnsiTheme="minorHAnsi" w:cstheme="minorHAnsi"/>
          <w:noProof/>
          <w:sz w:val="22"/>
          <w:szCs w:val="22"/>
        </w:rPr>
      </w:pPr>
      <w:r>
        <w:rPr>
          <w:sz w:val="20"/>
        </w:rPr>
        <w:fldChar w:fldCharType="begin"/>
      </w:r>
      <w:r>
        <w:instrText xml:space="preserve"> TOC \h \z \c "Figure" </w:instrText>
      </w:r>
      <w:r>
        <w:rPr>
          <w:sz w:val="20"/>
        </w:rPr>
        <w:fldChar w:fldCharType="separate"/>
      </w:r>
      <w:hyperlink w:anchor="_Toc524242594" w:history="1">
        <w:r w:rsidRPr="00F9687C">
          <w:rPr>
            <w:rStyle w:val="Hyperlink"/>
            <w:rFonts w:asciiTheme="minorHAnsi" w:hAnsiTheme="minorHAnsi" w:cstheme="minorHAnsi"/>
            <w:noProof/>
            <w:sz w:val="22"/>
            <w:szCs w:val="22"/>
          </w:rPr>
          <w:t>Figure 1 – Integrated Capital Planning Programme Structure</w:t>
        </w:r>
        <w:r w:rsidRPr="00F9687C">
          <w:rPr>
            <w:rFonts w:asciiTheme="minorHAnsi" w:hAnsiTheme="minorHAnsi" w:cstheme="minorHAnsi"/>
            <w:noProof/>
            <w:webHidden/>
            <w:sz w:val="22"/>
            <w:szCs w:val="22"/>
          </w:rPr>
          <w:tab/>
        </w:r>
        <w:r w:rsidRPr="00F9687C">
          <w:rPr>
            <w:rFonts w:asciiTheme="minorHAnsi" w:hAnsiTheme="minorHAnsi" w:cstheme="minorHAnsi"/>
            <w:noProof/>
            <w:webHidden/>
            <w:sz w:val="22"/>
            <w:szCs w:val="22"/>
          </w:rPr>
          <w:fldChar w:fldCharType="begin"/>
        </w:r>
        <w:r w:rsidRPr="00F9687C">
          <w:rPr>
            <w:rFonts w:asciiTheme="minorHAnsi" w:hAnsiTheme="minorHAnsi" w:cstheme="minorHAnsi"/>
            <w:noProof/>
            <w:webHidden/>
            <w:sz w:val="22"/>
            <w:szCs w:val="22"/>
          </w:rPr>
          <w:instrText xml:space="preserve"> PAGEREF _Toc524242594 \h </w:instrText>
        </w:r>
        <w:r w:rsidRPr="00F9687C">
          <w:rPr>
            <w:rFonts w:asciiTheme="minorHAnsi" w:hAnsiTheme="minorHAnsi" w:cstheme="minorHAnsi"/>
            <w:noProof/>
            <w:webHidden/>
            <w:sz w:val="22"/>
            <w:szCs w:val="22"/>
          </w:rPr>
        </w:r>
        <w:r w:rsidRPr="00F9687C">
          <w:rPr>
            <w:rFonts w:asciiTheme="minorHAnsi" w:hAnsiTheme="minorHAnsi" w:cstheme="minorHAnsi"/>
            <w:noProof/>
            <w:webHidden/>
            <w:sz w:val="22"/>
            <w:szCs w:val="22"/>
          </w:rPr>
          <w:fldChar w:fldCharType="separate"/>
        </w:r>
        <w:r w:rsidRPr="00F9687C">
          <w:rPr>
            <w:rFonts w:asciiTheme="minorHAnsi" w:hAnsiTheme="minorHAnsi" w:cstheme="minorHAnsi"/>
            <w:noProof/>
            <w:webHidden/>
            <w:sz w:val="22"/>
            <w:szCs w:val="22"/>
          </w:rPr>
          <w:t>23</w:t>
        </w:r>
        <w:r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595" w:history="1">
        <w:r w:rsidR="00F9687C" w:rsidRPr="00F9687C">
          <w:rPr>
            <w:rStyle w:val="Hyperlink"/>
            <w:rFonts w:asciiTheme="minorHAnsi" w:hAnsiTheme="minorHAnsi" w:cstheme="minorHAnsi"/>
            <w:noProof/>
            <w:sz w:val="22"/>
            <w:szCs w:val="22"/>
          </w:rPr>
          <w:t>Figure 2 – Project Structure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_Toc524242595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24</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596" w:history="1">
        <w:r w:rsidR="00F9687C" w:rsidRPr="00F9687C">
          <w:rPr>
            <w:rStyle w:val="Hyperlink"/>
            <w:rFonts w:asciiTheme="minorHAnsi" w:hAnsiTheme="minorHAnsi" w:cstheme="minorHAnsi"/>
            <w:noProof/>
            <w:sz w:val="22"/>
            <w:szCs w:val="22"/>
          </w:rPr>
          <w:t>Figure 3 -  Prince Charles Hospital Catchment Area</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_Toc524242596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29</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597" w:history="1">
        <w:r w:rsidR="00F9687C" w:rsidRPr="00F9687C">
          <w:rPr>
            <w:rStyle w:val="Hyperlink"/>
            <w:rFonts w:asciiTheme="minorHAnsi" w:hAnsiTheme="minorHAnsi" w:cstheme="minorHAnsi"/>
            <w:noProof/>
            <w:sz w:val="22"/>
            <w:szCs w:val="22"/>
          </w:rPr>
          <w:t>Figure 4 - Mortality Rates</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_Toc524242597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31</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598" w:history="1">
        <w:r w:rsidR="00F9687C" w:rsidRPr="00F9687C">
          <w:rPr>
            <w:rStyle w:val="Hyperlink"/>
            <w:rFonts w:asciiTheme="minorHAnsi" w:hAnsiTheme="minorHAnsi" w:cstheme="minorHAnsi"/>
            <w:noProof/>
            <w:sz w:val="22"/>
            <w:szCs w:val="22"/>
          </w:rPr>
          <w:t>Figure 5 - Welsh Index of Multiple Deprivation 2014</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_Toc524242598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32</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599" w:history="1">
        <w:r w:rsidR="00F9687C" w:rsidRPr="00F9687C">
          <w:rPr>
            <w:rStyle w:val="Hyperlink"/>
            <w:rFonts w:asciiTheme="minorHAnsi" w:hAnsiTheme="minorHAnsi" w:cstheme="minorHAnsi"/>
            <w:noProof/>
            <w:sz w:val="22"/>
            <w:szCs w:val="22"/>
          </w:rPr>
          <w:t>Figure 6 - Welsh Health Survey: Lifestyle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_Toc524242599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33</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0" w:history="1">
        <w:r w:rsidR="00F9687C" w:rsidRPr="00F9687C">
          <w:rPr>
            <w:rStyle w:val="Hyperlink"/>
            <w:rFonts w:asciiTheme="minorHAnsi" w:hAnsiTheme="minorHAnsi" w:cstheme="minorHAnsi"/>
            <w:noProof/>
            <w:sz w:val="22"/>
            <w:szCs w:val="22"/>
          </w:rPr>
          <w:t>Figure 7 - Phasing Strategy &amp; Scope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_Toc524242600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65</w:t>
        </w:r>
        <w:r w:rsidR="00F9687C" w:rsidRPr="00F9687C">
          <w:rPr>
            <w:rFonts w:asciiTheme="minorHAnsi" w:hAnsiTheme="minorHAnsi" w:cstheme="minorHAnsi"/>
            <w:noProof/>
            <w:webHidden/>
            <w:sz w:val="22"/>
            <w:szCs w:val="22"/>
          </w:rPr>
          <w:fldChar w:fldCharType="end"/>
        </w:r>
      </w:hyperlink>
    </w:p>
    <w:p w:rsidR="00F9687C" w:rsidRPr="00F9687C" w:rsidRDefault="00441041">
      <w:pPr>
        <w:pStyle w:val="TableofFigures"/>
        <w:rPr>
          <w:rFonts w:asciiTheme="minorHAnsi" w:eastAsiaTheme="minorEastAsia" w:hAnsiTheme="minorHAnsi" w:cstheme="minorHAnsi"/>
          <w:noProof/>
          <w:sz w:val="22"/>
          <w:szCs w:val="22"/>
        </w:rPr>
      </w:pPr>
      <w:hyperlink w:anchor="_Toc524242601" w:history="1">
        <w:r w:rsidR="00F9687C" w:rsidRPr="00F9687C">
          <w:rPr>
            <w:rStyle w:val="Hyperlink"/>
            <w:rFonts w:asciiTheme="minorHAnsi" w:hAnsiTheme="minorHAnsi" w:cstheme="minorHAnsi"/>
            <w:noProof/>
            <w:sz w:val="22"/>
            <w:szCs w:val="22"/>
          </w:rPr>
          <w:t>Figure 8 -  Integrated Capital Planning Programme Structure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_Toc524242601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79</w:t>
        </w:r>
        <w:r w:rsidR="00F9687C" w:rsidRPr="00F9687C">
          <w:rPr>
            <w:rFonts w:asciiTheme="minorHAnsi" w:hAnsiTheme="minorHAnsi" w:cstheme="minorHAnsi"/>
            <w:noProof/>
            <w:webHidden/>
            <w:sz w:val="22"/>
            <w:szCs w:val="22"/>
          </w:rPr>
          <w:fldChar w:fldCharType="end"/>
        </w:r>
      </w:hyperlink>
    </w:p>
    <w:p w:rsidR="00F9687C" w:rsidRDefault="00441041">
      <w:pPr>
        <w:pStyle w:val="TableofFigures"/>
        <w:rPr>
          <w:rFonts w:asciiTheme="minorHAnsi" w:eastAsiaTheme="minorEastAsia" w:hAnsiTheme="minorHAnsi" w:cstheme="minorBidi"/>
          <w:noProof/>
        </w:rPr>
      </w:pPr>
      <w:hyperlink w:anchor="_Toc524242602" w:history="1">
        <w:r w:rsidR="00F9687C" w:rsidRPr="00F9687C">
          <w:rPr>
            <w:rStyle w:val="Hyperlink"/>
            <w:rFonts w:asciiTheme="minorHAnsi" w:hAnsiTheme="minorHAnsi" w:cstheme="minorHAnsi"/>
            <w:noProof/>
            <w:sz w:val="22"/>
            <w:szCs w:val="22"/>
          </w:rPr>
          <w:t>Figure 9 - Project Structure</w:t>
        </w:r>
        <w:r w:rsidR="00F9687C" w:rsidRPr="00F9687C">
          <w:rPr>
            <w:rFonts w:asciiTheme="minorHAnsi" w:hAnsiTheme="minorHAnsi" w:cstheme="minorHAnsi"/>
            <w:noProof/>
            <w:webHidden/>
            <w:sz w:val="22"/>
            <w:szCs w:val="22"/>
          </w:rPr>
          <w:tab/>
        </w:r>
        <w:r w:rsidR="00F9687C" w:rsidRPr="00F9687C">
          <w:rPr>
            <w:rFonts w:asciiTheme="minorHAnsi" w:hAnsiTheme="minorHAnsi" w:cstheme="minorHAnsi"/>
            <w:noProof/>
            <w:webHidden/>
            <w:sz w:val="22"/>
            <w:szCs w:val="22"/>
          </w:rPr>
          <w:fldChar w:fldCharType="begin"/>
        </w:r>
        <w:r w:rsidR="00F9687C" w:rsidRPr="00F9687C">
          <w:rPr>
            <w:rFonts w:asciiTheme="minorHAnsi" w:hAnsiTheme="minorHAnsi" w:cstheme="minorHAnsi"/>
            <w:noProof/>
            <w:webHidden/>
            <w:sz w:val="22"/>
            <w:szCs w:val="22"/>
          </w:rPr>
          <w:instrText xml:space="preserve"> PAGEREF _Toc524242602 \h </w:instrText>
        </w:r>
        <w:r w:rsidR="00F9687C" w:rsidRPr="00F9687C">
          <w:rPr>
            <w:rFonts w:asciiTheme="minorHAnsi" w:hAnsiTheme="minorHAnsi" w:cstheme="minorHAnsi"/>
            <w:noProof/>
            <w:webHidden/>
            <w:sz w:val="22"/>
            <w:szCs w:val="22"/>
          </w:rPr>
        </w:r>
        <w:r w:rsidR="00F9687C" w:rsidRPr="00F9687C">
          <w:rPr>
            <w:rFonts w:asciiTheme="minorHAnsi" w:hAnsiTheme="minorHAnsi" w:cstheme="minorHAnsi"/>
            <w:noProof/>
            <w:webHidden/>
            <w:sz w:val="22"/>
            <w:szCs w:val="22"/>
          </w:rPr>
          <w:fldChar w:fldCharType="separate"/>
        </w:r>
        <w:r w:rsidR="00F9687C" w:rsidRPr="00F9687C">
          <w:rPr>
            <w:rFonts w:asciiTheme="minorHAnsi" w:hAnsiTheme="minorHAnsi" w:cstheme="minorHAnsi"/>
            <w:noProof/>
            <w:webHidden/>
            <w:sz w:val="22"/>
            <w:szCs w:val="22"/>
          </w:rPr>
          <w:t>80</w:t>
        </w:r>
        <w:r w:rsidR="00F9687C" w:rsidRPr="00F9687C">
          <w:rPr>
            <w:rFonts w:asciiTheme="minorHAnsi" w:hAnsiTheme="minorHAnsi" w:cstheme="minorHAnsi"/>
            <w:noProof/>
            <w:webHidden/>
            <w:sz w:val="22"/>
            <w:szCs w:val="22"/>
          </w:rPr>
          <w:fldChar w:fldCharType="end"/>
        </w:r>
      </w:hyperlink>
    </w:p>
    <w:p w:rsidR="00F9687C" w:rsidRPr="002516A5" w:rsidRDefault="00F9687C" w:rsidP="00F9687C">
      <w:pPr>
        <w:pStyle w:val="ESHeading2"/>
      </w:pPr>
      <w:r>
        <w:fldChar w:fldCharType="end"/>
      </w:r>
    </w:p>
    <w:p w:rsidR="00F9687C" w:rsidRDefault="00F9687C">
      <w:pPr>
        <w:spacing w:before="0" w:after="0"/>
        <w:rPr>
          <w:rFonts w:cs="Arial"/>
          <w:b/>
          <w:bCs/>
          <w:color w:val="003366"/>
          <w:sz w:val="28"/>
          <w:szCs w:val="28"/>
        </w:rPr>
      </w:pPr>
      <w:r>
        <w:br w:type="page"/>
      </w:r>
    </w:p>
    <w:p w:rsidR="006C08C8" w:rsidRPr="00774820" w:rsidRDefault="006C08C8" w:rsidP="008F1931">
      <w:pPr>
        <w:pStyle w:val="ESHeading1"/>
      </w:pPr>
      <w:r w:rsidRPr="00774820">
        <w:lastRenderedPageBreak/>
        <w:t>Executive summary</w:t>
      </w:r>
      <w:bookmarkEnd w:id="0"/>
    </w:p>
    <w:p w:rsidR="006C08C8" w:rsidRDefault="006C08C8" w:rsidP="00335CC0">
      <w:pPr>
        <w:pStyle w:val="ESHeading2"/>
      </w:pPr>
      <w:r w:rsidRPr="00774820">
        <w:t>Introduction</w:t>
      </w:r>
    </w:p>
    <w:p w:rsidR="007D3B90" w:rsidRPr="00784518" w:rsidRDefault="007D3B90" w:rsidP="007D3B90">
      <w:pPr>
        <w:pStyle w:val="BodyText"/>
      </w:pPr>
      <w:r w:rsidRPr="00BF2FC5">
        <w:t>This Full Business Case seeks to describe Phase 2 of</w:t>
      </w:r>
      <w:r>
        <w:t xml:space="preserve"> </w:t>
      </w:r>
      <w:r w:rsidR="00797097">
        <w:t xml:space="preserve">a programme of </w:t>
      </w:r>
      <w:r w:rsidRPr="00BF2FC5">
        <w:t>remedial works</w:t>
      </w:r>
      <w:r>
        <w:t xml:space="preserve"> </w:t>
      </w:r>
      <w:r w:rsidRPr="00BF2FC5">
        <w:t>to address a live Fire Enforcement Notice which encompasses large areas of the Prince Charles</w:t>
      </w:r>
      <w:r>
        <w:t xml:space="preserve"> </w:t>
      </w:r>
      <w:r w:rsidRPr="00BF2FC5">
        <w:t>Hospital (PCH) site.</w:t>
      </w:r>
      <w:r w:rsidR="00797097">
        <w:t xml:space="preserve"> </w:t>
      </w:r>
      <w:r w:rsidRPr="00BF2FC5">
        <w:t xml:space="preserve"> The</w:t>
      </w:r>
      <w:r w:rsidR="00797097">
        <w:t xml:space="preserve"> full programme of works</w:t>
      </w:r>
      <w:r w:rsidRPr="00BF2FC5">
        <w:t xml:space="preserve"> are being advanced on the back of </w:t>
      </w:r>
      <w:r w:rsidR="00797097">
        <w:t xml:space="preserve">both </w:t>
      </w:r>
      <w:r w:rsidRPr="00BF2FC5">
        <w:t>an approved Outline Business Case (OBC)</w:t>
      </w:r>
      <w:r w:rsidR="00797097">
        <w:t xml:space="preserve"> in 2013, which was</w:t>
      </w:r>
      <w:r w:rsidR="003F6ADC">
        <w:t xml:space="preserve"> further</w:t>
      </w:r>
      <w:r w:rsidR="00797097">
        <w:t xml:space="preserve"> reviewed and received additional Welsh Government endorsement in June 2016, as the basis for the agreed way forward for this scheme</w:t>
      </w:r>
      <w:r w:rsidRPr="00BF2FC5">
        <w:t>.</w:t>
      </w:r>
    </w:p>
    <w:p w:rsidR="008039CA" w:rsidRPr="008039CA" w:rsidRDefault="003F6ADC" w:rsidP="0083467F">
      <w:pPr>
        <w:pStyle w:val="BodyText"/>
      </w:pPr>
      <w:r>
        <w:t xml:space="preserve">Since the original OBC approval in 2013 </w:t>
      </w:r>
      <w:r w:rsidR="008039CA" w:rsidRPr="008039CA">
        <w:t xml:space="preserve">Cwm Taf </w:t>
      </w:r>
      <w:r w:rsidR="00E751E4">
        <w:t>University Health Board (</w:t>
      </w:r>
      <w:r w:rsidR="008039CA" w:rsidRPr="008039CA">
        <w:t>UHB</w:t>
      </w:r>
      <w:r w:rsidR="00E751E4">
        <w:t>)</w:t>
      </w:r>
      <w:r w:rsidR="008039CA" w:rsidRPr="008039CA">
        <w:t xml:space="preserve"> had been progressing the main scheme Full Business Case (FBC)</w:t>
      </w:r>
      <w:r>
        <w:t xml:space="preserve"> into Spring 2015.  At this point the Welsh Government requested the UHB to undertake a further “do minimum” review to establish if there were any time and or cost benefits of doing the works in another way so as to satisfy the live fire enforcement notice sooner.  A</w:t>
      </w:r>
      <w:r w:rsidR="00797097">
        <w:t>fter a review of potential “do m</w:t>
      </w:r>
      <w:r w:rsidR="008039CA" w:rsidRPr="008039CA">
        <w:t>inimum</w:t>
      </w:r>
      <w:r w:rsidR="00797097">
        <w:t>”</w:t>
      </w:r>
      <w:r w:rsidR="008039CA" w:rsidRPr="008039CA">
        <w:t xml:space="preserve"> options</w:t>
      </w:r>
      <w:r>
        <w:t>, developed in conjunction with NWSSP (Specialist Estates) and w</w:t>
      </w:r>
      <w:r w:rsidR="001B6BC9">
        <w:t>ith input from the South Wales F</w:t>
      </w:r>
      <w:r>
        <w:t>ire and Rescue Service, Welsh Government confirm</w:t>
      </w:r>
      <w:r w:rsidR="008039CA" w:rsidRPr="008039CA">
        <w:t xml:space="preserve">ed in June 2016 that the original scope </w:t>
      </w:r>
      <w:r w:rsidR="00DB1CBD">
        <w:t xml:space="preserve">of the approved OBC </w:t>
      </w:r>
      <w:r w:rsidR="008039CA" w:rsidRPr="008039CA">
        <w:t>to remediate for fire and asbestos</w:t>
      </w:r>
      <w:r>
        <w:t xml:space="preserve"> at PCH</w:t>
      </w:r>
      <w:r w:rsidR="00DB1CBD">
        <w:t>,</w:t>
      </w:r>
      <w:r w:rsidR="008039CA" w:rsidRPr="008039CA">
        <w:t xml:space="preserve"> remained valid</w:t>
      </w:r>
      <w:r w:rsidR="00DB1CBD">
        <w:t>,</w:t>
      </w:r>
      <w:r w:rsidR="008039CA" w:rsidRPr="008039CA">
        <w:t xml:space="preserve"> and should be progressed with some variations to programme, </w:t>
      </w:r>
      <w:r w:rsidR="00DB1CBD">
        <w:t xml:space="preserve">contractual </w:t>
      </w:r>
      <w:r w:rsidR="008039CA" w:rsidRPr="008039CA">
        <w:t xml:space="preserve">process and decant scope.  </w:t>
      </w:r>
    </w:p>
    <w:p w:rsidR="008039CA" w:rsidRDefault="008039CA" w:rsidP="0083467F">
      <w:pPr>
        <w:pStyle w:val="BodyText"/>
      </w:pPr>
      <w:r w:rsidRPr="008039CA">
        <w:t xml:space="preserve">This </w:t>
      </w:r>
      <w:r>
        <w:t>FBC</w:t>
      </w:r>
      <w:r w:rsidRPr="008039CA">
        <w:t xml:space="preserve"> progress</w:t>
      </w:r>
      <w:r>
        <w:t>es</w:t>
      </w:r>
      <w:r w:rsidRPr="008039CA">
        <w:t xml:space="preserve"> this instruction and seeks to secure funding of </w:t>
      </w:r>
      <w:r w:rsidR="00FF1AD6" w:rsidRPr="00B058FC">
        <w:t>£189</w:t>
      </w:r>
      <w:r w:rsidR="000A62C4" w:rsidRPr="00B058FC">
        <w:t>.</w:t>
      </w:r>
      <w:r w:rsidR="00FF1AD6" w:rsidRPr="00B058FC">
        <w:t>6</w:t>
      </w:r>
      <w:r w:rsidR="00BB2F6C" w:rsidRPr="00B058FC">
        <w:t>m</w:t>
      </w:r>
      <w:r w:rsidR="00FF1AD6" w:rsidRPr="00B058FC">
        <w:t>*</w:t>
      </w:r>
      <w:r w:rsidRPr="00B058FC">
        <w:t xml:space="preserve"> for Phase</w:t>
      </w:r>
      <w:r>
        <w:t xml:space="preserve"> 2</w:t>
      </w:r>
      <w:r w:rsidRPr="008039CA">
        <w:t xml:space="preserve"> of the works to address serious statutory fire and asbestos management issues across the Ground and First Floor areas of Prince Charles Hospital (PCH).</w:t>
      </w:r>
    </w:p>
    <w:p w:rsidR="00FF1AD6" w:rsidRPr="008039CA" w:rsidRDefault="00FF1AD6" w:rsidP="00FF1AD6">
      <w:pPr>
        <w:pStyle w:val="BodyText"/>
      </w:pPr>
      <w:r w:rsidRPr="00B058FC">
        <w:t xml:space="preserve">* </w:t>
      </w:r>
      <w:r w:rsidRPr="00B058FC">
        <w:rPr>
          <w:i/>
        </w:rPr>
        <w:t xml:space="preserve">This figure includes </w:t>
      </w:r>
      <w:r w:rsidR="00AE6874" w:rsidRPr="00B058FC">
        <w:rPr>
          <w:i/>
        </w:rPr>
        <w:t xml:space="preserve">all </w:t>
      </w:r>
      <w:r w:rsidRPr="00B058FC">
        <w:rPr>
          <w:i/>
        </w:rPr>
        <w:t xml:space="preserve">stage 3 </w:t>
      </w:r>
      <w:r w:rsidR="00B058FC">
        <w:rPr>
          <w:i/>
        </w:rPr>
        <w:t>costs, for which £9.020m</w:t>
      </w:r>
      <w:r w:rsidR="00AE6874" w:rsidRPr="00B058FC">
        <w:rPr>
          <w:i/>
        </w:rPr>
        <w:t xml:space="preserve"> of </w:t>
      </w:r>
      <w:r w:rsidRPr="00B058FC">
        <w:rPr>
          <w:i/>
        </w:rPr>
        <w:t>funding</w:t>
      </w:r>
      <w:r w:rsidR="00AE6874" w:rsidRPr="00B058FC">
        <w:rPr>
          <w:i/>
        </w:rPr>
        <w:t xml:space="preserve"> has </w:t>
      </w:r>
      <w:r w:rsidRPr="00B058FC">
        <w:rPr>
          <w:i/>
        </w:rPr>
        <w:t xml:space="preserve"> already </w:t>
      </w:r>
      <w:r w:rsidR="007022BB" w:rsidRPr="00B058FC">
        <w:rPr>
          <w:i/>
        </w:rPr>
        <w:t xml:space="preserve">been </w:t>
      </w:r>
      <w:r w:rsidRPr="00B058FC">
        <w:rPr>
          <w:i/>
        </w:rPr>
        <w:t xml:space="preserve">approved.  There are also potential additional savings to be made against this sum </w:t>
      </w:r>
      <w:r w:rsidR="00AE6874" w:rsidRPr="00B058FC">
        <w:rPr>
          <w:i/>
        </w:rPr>
        <w:t>based on the</w:t>
      </w:r>
      <w:r w:rsidRPr="00B058FC">
        <w:rPr>
          <w:i/>
        </w:rPr>
        <w:t xml:space="preserve"> optimum programme</w:t>
      </w:r>
      <w:r w:rsidR="00FD0E81" w:rsidRPr="00B058FC">
        <w:rPr>
          <w:i/>
        </w:rPr>
        <w:t xml:space="preserve"> described in the FBC</w:t>
      </w:r>
      <w:r w:rsidR="00AE6874" w:rsidRPr="00B058FC">
        <w:rPr>
          <w:i/>
        </w:rPr>
        <w:t xml:space="preserve">, </w:t>
      </w:r>
      <w:r w:rsidR="00FD0E81" w:rsidRPr="00B058FC">
        <w:rPr>
          <w:i/>
        </w:rPr>
        <w:t>subject to timely approval / funding</w:t>
      </w:r>
      <w:r w:rsidRPr="00B058FC">
        <w:rPr>
          <w:i/>
        </w:rPr>
        <w:t>, please see the financial case for details of this and also the net funding requirement.</w:t>
      </w:r>
    </w:p>
    <w:p w:rsidR="006C08C8" w:rsidRDefault="006C08C8" w:rsidP="00335CC0">
      <w:pPr>
        <w:pStyle w:val="Heading2"/>
        <w:numPr>
          <w:ilvl w:val="0"/>
          <w:numId w:val="0"/>
        </w:numPr>
        <w:ind w:left="1077" w:hanging="1077"/>
      </w:pPr>
      <w:bookmarkStart w:id="1" w:name="_Toc524242389"/>
      <w:r w:rsidRPr="00774820">
        <w:t>Strategic Case</w:t>
      </w:r>
      <w:bookmarkEnd w:id="1"/>
    </w:p>
    <w:p w:rsidR="00AD5C3D" w:rsidRDefault="00AD5C3D" w:rsidP="00335CC0">
      <w:pPr>
        <w:pStyle w:val="Heading3"/>
        <w:numPr>
          <w:ilvl w:val="0"/>
          <w:numId w:val="0"/>
        </w:numPr>
        <w:ind w:left="1077"/>
      </w:pPr>
      <w:bookmarkStart w:id="2" w:name="_Toc524242390"/>
      <w:r>
        <w:t xml:space="preserve">The </w:t>
      </w:r>
      <w:r w:rsidR="009D064E">
        <w:t>S</w:t>
      </w:r>
      <w:r>
        <w:t xml:space="preserve">trategic </w:t>
      </w:r>
      <w:r w:rsidR="009D064E">
        <w:t>C</w:t>
      </w:r>
      <w:r>
        <w:t>ontext</w:t>
      </w:r>
      <w:bookmarkEnd w:id="2"/>
    </w:p>
    <w:p w:rsidR="007D3B90" w:rsidRPr="005E7AA3" w:rsidRDefault="007D3B90" w:rsidP="007D3B90">
      <w:pPr>
        <w:pStyle w:val="BodyText"/>
      </w:pPr>
      <w:r w:rsidRPr="005E7AA3">
        <w:t>Cwm Taf</w:t>
      </w:r>
      <w:r>
        <w:t xml:space="preserve"> University </w:t>
      </w:r>
      <w:r w:rsidRPr="005E7AA3">
        <w:t>Health Board was established on 1 October 2009 following the integration of the former Cwm Taf NHS Trust, Merthyr Tydfil Local Health Board and Rhondda Cynon Taf Local Health Board.</w:t>
      </w:r>
      <w:r w:rsidR="00DB1CBD">
        <w:t xml:space="preserve">  It then became a University Health Board in December 2013.</w:t>
      </w:r>
    </w:p>
    <w:p w:rsidR="007D3B90" w:rsidRDefault="007D3B90" w:rsidP="007D3B90">
      <w:pPr>
        <w:pStyle w:val="BodyText"/>
      </w:pPr>
      <w:r w:rsidRPr="006A290C">
        <w:t xml:space="preserve">The Health Board serves a </w:t>
      </w:r>
      <w:r w:rsidR="00DB1CBD">
        <w:t>resident population of circa 298</w:t>
      </w:r>
      <w:r w:rsidRPr="006A290C">
        <w:t>,000 (increased to 330,000 when including patient flow from the Upper Rhymney Valley, South Powys, North Cardiff and the Western Vale), has a total income of approximately £592m and it employs 7,998 staff across all its sites. The Health Board’s estate covers a total land area of 74 hectares with buildings having a gross internal area of 178,002m</w:t>
      </w:r>
      <w:r w:rsidRPr="00CF3602">
        <w:rPr>
          <w:vertAlign w:val="superscript"/>
        </w:rPr>
        <w:t>2</w:t>
      </w:r>
      <w:r w:rsidRPr="006A290C">
        <w:t>. The estimated value of property is</w:t>
      </w:r>
      <w:r>
        <w:t xml:space="preserve"> in the region of</w:t>
      </w:r>
      <w:r w:rsidR="00DB1CBD">
        <w:t xml:space="preserve"> £300m</w:t>
      </w:r>
      <w:r w:rsidRPr="006A290C">
        <w:t>.</w:t>
      </w:r>
    </w:p>
    <w:p w:rsidR="00DB1CBD" w:rsidRPr="00DB1CBD" w:rsidRDefault="00DB1CBD" w:rsidP="00DB1CBD">
      <w:pPr>
        <w:pStyle w:val="BodyText"/>
      </w:pPr>
      <w:r w:rsidRPr="00DB1CBD">
        <w:lastRenderedPageBreak/>
        <w:t>Currently, primary, intermediate, community, acute and mental health services are delivered across a network of GP practices and health centres, Community Clinics, and Community Hospitals, supported by two District General Hospitals; the Prince Charles Hospital which opened in 1978 and the Royal Glamorgan Hospital, which opened in 1999. The services are provided to approximately 330,000 residents of mainly the Rhondda Cynon Taff, Merthyr Tydfil and North Cardiff areas, although services are also provided to South Powys and the North Rhymney Valley.</w:t>
      </w:r>
    </w:p>
    <w:p w:rsidR="00DB1CBD" w:rsidRPr="00DB1CBD" w:rsidRDefault="00DB1CBD" w:rsidP="00DB1CBD">
      <w:pPr>
        <w:pStyle w:val="BodyText"/>
      </w:pPr>
      <w:r w:rsidRPr="00DB1CBD">
        <w:t>Partnership working is undertaken with the Local Authorities of Merthyr Tydfil and Rhondda Cynon Taf (RCT) and the third sector organisations through RCT Interlink and Voluntary Action Merthyr Tydfil (VAMT). The Health Board also works closely with the Community Health Council (CHC) who ensure that the public views are represented when the Health Board is considering any changes to service provision.</w:t>
      </w:r>
    </w:p>
    <w:p w:rsidR="00DB1CBD" w:rsidRPr="00DB1CBD" w:rsidRDefault="00DB1CBD" w:rsidP="00DB1CBD">
      <w:pPr>
        <w:pStyle w:val="BodyText"/>
      </w:pPr>
      <w:r w:rsidRPr="00DB1CBD">
        <w:t>The vision for the Health Board is:</w:t>
      </w:r>
    </w:p>
    <w:p w:rsidR="00DB1CBD" w:rsidRPr="002B5591" w:rsidRDefault="00DB1CBD" w:rsidP="00DB1CBD">
      <w:pPr>
        <w:pStyle w:val="BodyText"/>
        <w:rPr>
          <w:i/>
          <w:sz w:val="20"/>
        </w:rPr>
      </w:pPr>
      <w:r w:rsidRPr="002B5591">
        <w:rPr>
          <w:i/>
          <w:sz w:val="20"/>
        </w:rPr>
        <w:t>“Care for communities and patients by preventing ill-health, promoting better health, providing excellent services and reducing the need for inpatient care wherever possible through the provision of strengthened home, primary and community care”</w:t>
      </w:r>
    </w:p>
    <w:p w:rsidR="00DB1CBD" w:rsidRPr="00DB1CBD" w:rsidRDefault="00DB1CBD" w:rsidP="00DB1CBD">
      <w:pPr>
        <w:pStyle w:val="BodyText"/>
      </w:pPr>
      <w:r w:rsidRPr="00DB1CBD">
        <w:t>On the 14</w:t>
      </w:r>
      <w:r w:rsidRPr="00DB1CBD">
        <w:rPr>
          <w:vertAlign w:val="superscript"/>
        </w:rPr>
        <w:t>th</w:t>
      </w:r>
      <w:r w:rsidRPr="00DB1CBD">
        <w:t xml:space="preserve"> June 2018, Welsh Government announced its decision to proceed with the Health Board being responsible for healthcare services in the Bridgend County Borough Council area from April 2019.</w:t>
      </w:r>
    </w:p>
    <w:p w:rsidR="007D3B90" w:rsidRDefault="007D3B90" w:rsidP="00335CC0">
      <w:pPr>
        <w:pStyle w:val="Heading3"/>
        <w:numPr>
          <w:ilvl w:val="0"/>
          <w:numId w:val="0"/>
        </w:numPr>
        <w:ind w:left="1077"/>
      </w:pPr>
      <w:bookmarkStart w:id="3" w:name="_Toc524242391"/>
      <w:r>
        <w:t>Business Strategies</w:t>
      </w:r>
      <w:bookmarkEnd w:id="3"/>
    </w:p>
    <w:p w:rsidR="00DB1CBD" w:rsidRPr="00DB1CBD" w:rsidRDefault="00DB1CBD" w:rsidP="00DA44F4">
      <w:pPr>
        <w:spacing w:before="60"/>
        <w:ind w:left="1080"/>
        <w:jc w:val="both"/>
        <w:rPr>
          <w:rFonts w:cs="Arial"/>
        </w:rPr>
      </w:pPr>
      <w:r w:rsidRPr="00DB1CBD">
        <w:rPr>
          <w:rFonts w:cs="Arial"/>
          <w:lang w:eastAsia="en-GB"/>
        </w:rPr>
        <w:t>The fol</w:t>
      </w:r>
      <w:r w:rsidR="006B2F67">
        <w:rPr>
          <w:rFonts w:cs="Arial"/>
          <w:lang w:eastAsia="en-GB"/>
        </w:rPr>
        <w:t>lowing business strategies</w:t>
      </w:r>
      <w:r w:rsidRPr="00DB1CBD">
        <w:rPr>
          <w:rFonts w:cs="Arial"/>
          <w:lang w:eastAsia="en-GB"/>
        </w:rPr>
        <w:t xml:space="preserve"> were</w:t>
      </w:r>
      <w:r w:rsidR="006B2F67">
        <w:rPr>
          <w:rFonts w:cs="Arial"/>
          <w:lang w:eastAsia="en-GB"/>
        </w:rPr>
        <w:t xml:space="preserve"> either</w:t>
      </w:r>
      <w:r w:rsidRPr="00DB1CBD">
        <w:rPr>
          <w:rFonts w:cs="Arial"/>
          <w:lang w:eastAsia="en-GB"/>
        </w:rPr>
        <w:t xml:space="preserve"> included within the OBC</w:t>
      </w:r>
      <w:r w:rsidR="006B2F67">
        <w:rPr>
          <w:rFonts w:cs="Arial"/>
          <w:lang w:eastAsia="en-GB"/>
        </w:rPr>
        <w:t xml:space="preserve"> and</w:t>
      </w:r>
      <w:r w:rsidRPr="00DB1CBD">
        <w:rPr>
          <w:rFonts w:cs="Arial"/>
          <w:lang w:eastAsia="en-GB"/>
        </w:rPr>
        <w:t xml:space="preserve"> remain valid</w:t>
      </w:r>
      <w:r w:rsidR="006B2F67">
        <w:rPr>
          <w:rFonts w:cs="Arial"/>
          <w:lang w:eastAsia="en-GB"/>
        </w:rPr>
        <w:t xml:space="preserve"> or have since OBC approval been issued and are pertinent to this business case; </w:t>
      </w:r>
      <w:r w:rsidRPr="00DB1CBD">
        <w:rPr>
          <w:rFonts w:cs="Arial"/>
          <w:lang w:eastAsia="en-GB"/>
        </w:rPr>
        <w:t>:</w:t>
      </w:r>
    </w:p>
    <w:p w:rsidR="006B2F67" w:rsidRDefault="006B2F67" w:rsidP="002B5591">
      <w:pPr>
        <w:pStyle w:val="Bullet"/>
      </w:pPr>
      <w:r w:rsidRPr="006B2F67">
        <w:t>Setting the Direction - Primary and Community Services Strategic Delivery Programme</w:t>
      </w:r>
      <w:r w:rsidR="002B5591">
        <w:t>;</w:t>
      </w:r>
    </w:p>
    <w:p w:rsidR="00DB1CBD" w:rsidRPr="006B2F67" w:rsidRDefault="00DB1CBD" w:rsidP="002B5591">
      <w:pPr>
        <w:pStyle w:val="Bullet"/>
      </w:pPr>
      <w:r w:rsidRPr="00DB1CBD">
        <w:t>Prudent Healthcare (2016)</w:t>
      </w:r>
      <w:r w:rsidR="002B5591">
        <w:t>;</w:t>
      </w:r>
    </w:p>
    <w:p w:rsidR="00DB1CBD" w:rsidRPr="006B2F67" w:rsidRDefault="00DB1CBD" w:rsidP="002B5591">
      <w:pPr>
        <w:pStyle w:val="Bullet"/>
      </w:pPr>
      <w:r w:rsidRPr="00DB1CBD">
        <w:t>Health and Care Standards (2015)</w:t>
      </w:r>
      <w:r w:rsidR="002B5591">
        <w:t>;</w:t>
      </w:r>
    </w:p>
    <w:p w:rsidR="00DB1CBD" w:rsidRPr="006B2F67" w:rsidRDefault="00DB1CBD" w:rsidP="002B5591">
      <w:pPr>
        <w:pStyle w:val="Bullet"/>
      </w:pPr>
      <w:r w:rsidRPr="00DB1CBD">
        <w:t>Wellbeing of Future Generations (Wales) Act 2015</w:t>
      </w:r>
      <w:r w:rsidR="002B5591">
        <w:t>;</w:t>
      </w:r>
    </w:p>
    <w:p w:rsidR="00DB1CBD" w:rsidRDefault="00DB1CBD" w:rsidP="002B5591">
      <w:pPr>
        <w:pStyle w:val="Bullet"/>
      </w:pPr>
      <w:r w:rsidRPr="00DB1CBD">
        <w:t>Social Services and Well-being (Wales) Act 2014</w:t>
      </w:r>
      <w:r w:rsidR="002B5591">
        <w:t>;</w:t>
      </w:r>
    </w:p>
    <w:p w:rsidR="006B2F67" w:rsidRPr="00DB1CBD" w:rsidRDefault="006B2F67" w:rsidP="002B5591">
      <w:pPr>
        <w:pStyle w:val="Bullet"/>
      </w:pPr>
      <w:r w:rsidRPr="00DB1CBD">
        <w:t>‘A decade of austerity in Wales? The funding pressures facing the NHS in Wales to 2025/26’</w:t>
      </w:r>
      <w:r w:rsidR="002B5591">
        <w:t>;</w:t>
      </w:r>
    </w:p>
    <w:p w:rsidR="006B2F67" w:rsidRPr="00DB1CBD" w:rsidRDefault="006B2F67" w:rsidP="002B5591">
      <w:pPr>
        <w:pStyle w:val="Bullet"/>
      </w:pPr>
      <w:r w:rsidRPr="00DB1CBD">
        <w:t>Delivering Safe Care, Compassionate Care (2013)</w:t>
      </w:r>
      <w:r w:rsidR="002B5591">
        <w:t>;</w:t>
      </w:r>
    </w:p>
    <w:p w:rsidR="006B2F67" w:rsidRPr="00DB1CBD" w:rsidRDefault="006B2F67" w:rsidP="002B5591">
      <w:pPr>
        <w:pStyle w:val="Bullet"/>
      </w:pPr>
      <w:r w:rsidRPr="00DB1CBD">
        <w:t>Working Differently, Working Together (2012)</w:t>
      </w:r>
      <w:r w:rsidR="002B5591">
        <w:t>;</w:t>
      </w:r>
    </w:p>
    <w:p w:rsidR="00DB1CBD" w:rsidRPr="006B2F67" w:rsidRDefault="006B2F67" w:rsidP="002B5591">
      <w:pPr>
        <w:pStyle w:val="Bullet"/>
      </w:pPr>
      <w:r w:rsidRPr="00DB1CBD">
        <w:t>A Healthier Wales: Our Plan for Health and Social Care (2018)</w:t>
      </w:r>
      <w:r w:rsidR="002B5591">
        <w:t>.</w:t>
      </w:r>
    </w:p>
    <w:p w:rsidR="00DB1CBD" w:rsidRPr="00DB1CBD" w:rsidRDefault="00DB1CBD" w:rsidP="00335CC0">
      <w:pPr>
        <w:ind w:left="1077"/>
        <w:jc w:val="both"/>
        <w:outlineLvl w:val="2"/>
        <w:rPr>
          <w:rFonts w:cs="Arial"/>
          <w:b/>
          <w:bCs/>
          <w:color w:val="003366"/>
        </w:rPr>
      </w:pPr>
      <w:r w:rsidRPr="00DB1CBD">
        <w:rPr>
          <w:rFonts w:cs="Arial"/>
          <w:b/>
          <w:bCs/>
          <w:color w:val="003366"/>
        </w:rPr>
        <w:t>Local Strategies</w:t>
      </w:r>
    </w:p>
    <w:p w:rsidR="00DB1CBD" w:rsidRPr="00DB1CBD" w:rsidRDefault="00DB1CBD" w:rsidP="00DB1CBD">
      <w:pPr>
        <w:numPr>
          <w:ilvl w:val="0"/>
          <w:numId w:val="3"/>
        </w:numPr>
        <w:spacing w:before="60" w:after="60"/>
        <w:jc w:val="both"/>
        <w:rPr>
          <w:rFonts w:cs="Arial"/>
        </w:rPr>
      </w:pPr>
      <w:r w:rsidRPr="00DB1CBD">
        <w:rPr>
          <w:rFonts w:cs="Arial"/>
        </w:rPr>
        <w:t>Cwm Taf Area Plan (2018)</w:t>
      </w:r>
    </w:p>
    <w:p w:rsidR="00DB1CBD" w:rsidRPr="00DB1CBD" w:rsidRDefault="00DB1CBD" w:rsidP="00DB1CBD">
      <w:pPr>
        <w:spacing w:before="60" w:after="60"/>
        <w:ind w:left="1077"/>
        <w:jc w:val="both"/>
        <w:rPr>
          <w:rFonts w:cs="Arial"/>
        </w:rPr>
      </w:pPr>
      <w:r w:rsidRPr="00DB1CBD">
        <w:rPr>
          <w:rFonts w:cs="Arial"/>
        </w:rPr>
        <w:t xml:space="preserve">Led by the Cwm Taf Regional Partnership Board, a regional plan has been produced to address the findings of the population assessment that was completed in Cwm Taf during 2017.  The plan explains how </w:t>
      </w:r>
      <w:r w:rsidR="004C30E5">
        <w:rPr>
          <w:rFonts w:cs="Arial"/>
        </w:rPr>
        <w:t>the Health Board</w:t>
      </w:r>
      <w:r w:rsidRPr="00DB1CBD">
        <w:rPr>
          <w:rFonts w:cs="Arial"/>
        </w:rPr>
        <w:t xml:space="preserve"> will deliver a range of services in accordance with the Social Services and </w:t>
      </w:r>
      <w:r w:rsidRPr="00DB1CBD">
        <w:rPr>
          <w:rFonts w:cs="Arial"/>
        </w:rPr>
        <w:lastRenderedPageBreak/>
        <w:t xml:space="preserve">Wellbeing (Wales) Act 2014, to meet care and support needs and improve wellbeing within </w:t>
      </w:r>
      <w:r w:rsidR="004C30E5">
        <w:rPr>
          <w:rFonts w:cs="Arial"/>
        </w:rPr>
        <w:t>local</w:t>
      </w:r>
      <w:r w:rsidRPr="00DB1CBD">
        <w:rPr>
          <w:rFonts w:cs="Arial"/>
        </w:rPr>
        <w:t xml:space="preserve"> communities during 2018- 2023.</w:t>
      </w:r>
    </w:p>
    <w:p w:rsidR="00E62851" w:rsidRPr="00AE6874" w:rsidRDefault="00DB1CBD" w:rsidP="00AE6874">
      <w:pPr>
        <w:pStyle w:val="BodyText"/>
      </w:pPr>
      <w:r w:rsidRPr="00DB1CBD">
        <w:t xml:space="preserve"> </w:t>
      </w:r>
    </w:p>
    <w:p w:rsidR="00DB1CBD" w:rsidRPr="00DB1CBD" w:rsidRDefault="00DB1CBD" w:rsidP="002B5591">
      <w:pPr>
        <w:pStyle w:val="Bullet"/>
      </w:pPr>
      <w:r w:rsidRPr="00DB1CBD">
        <w:t>Cwm Taf Wellbeing Plan (2018)</w:t>
      </w:r>
    </w:p>
    <w:p w:rsidR="00DB1CBD" w:rsidRPr="00DB1CBD" w:rsidRDefault="00DB1CBD" w:rsidP="002B5591">
      <w:pPr>
        <w:spacing w:before="60" w:after="60"/>
        <w:ind w:left="1080"/>
        <w:jc w:val="both"/>
        <w:rPr>
          <w:rFonts w:cs="Arial"/>
        </w:rPr>
      </w:pPr>
      <w:r w:rsidRPr="00DB1CBD">
        <w:rPr>
          <w:rFonts w:cs="Arial"/>
        </w:rPr>
        <w:t>In 2015 the Wellbeing of Future Generations Act was passed. This new law puts the citizens of Wales in the centre of everything public services do to improve the economic, social, environmental and cultural well-being of Wales, and has the sustainable development principle at its heart</w:t>
      </w:r>
      <w:r w:rsidR="002B5591">
        <w:rPr>
          <w:rFonts w:cs="Arial"/>
        </w:rPr>
        <w:t xml:space="preserve"> to support:</w:t>
      </w:r>
    </w:p>
    <w:p w:rsidR="00DB1CBD" w:rsidRPr="00DB1CBD" w:rsidRDefault="00DB1CBD" w:rsidP="002B5591">
      <w:pPr>
        <w:pStyle w:val="Bullet-sub"/>
      </w:pPr>
      <w:r w:rsidRPr="00DB1CBD">
        <w:t>Tackling Loneliness and Isolation</w:t>
      </w:r>
      <w:r w:rsidR="002B5591">
        <w:t>;</w:t>
      </w:r>
    </w:p>
    <w:p w:rsidR="00DB1CBD" w:rsidRPr="00DB1CBD" w:rsidRDefault="00DB1CBD" w:rsidP="002B5591">
      <w:pPr>
        <w:pStyle w:val="Bullet-sub"/>
      </w:pPr>
      <w:r w:rsidRPr="00DB1CBD">
        <w:t>Thriving Communities</w:t>
      </w:r>
      <w:r w:rsidR="002B5591">
        <w:t>;</w:t>
      </w:r>
    </w:p>
    <w:p w:rsidR="00DB1CBD" w:rsidRPr="00DB1CBD" w:rsidRDefault="00DB1CBD" w:rsidP="002B5591">
      <w:pPr>
        <w:pStyle w:val="Bullet-sub"/>
      </w:pPr>
      <w:r w:rsidRPr="00DB1CBD">
        <w:t>Healthy People</w:t>
      </w:r>
      <w:r w:rsidR="002B5591">
        <w:t>;</w:t>
      </w:r>
    </w:p>
    <w:p w:rsidR="00DB1CBD" w:rsidRPr="00DB1CBD" w:rsidRDefault="00DB1CBD" w:rsidP="002B5591">
      <w:pPr>
        <w:pStyle w:val="Bullet-sub"/>
      </w:pPr>
      <w:r w:rsidRPr="00DB1CBD">
        <w:t>Strong Economy</w:t>
      </w:r>
      <w:r w:rsidR="002B5591">
        <w:t>.</w:t>
      </w:r>
    </w:p>
    <w:p w:rsidR="00DB1CBD" w:rsidRPr="006B2F67" w:rsidRDefault="00DB1CBD" w:rsidP="006B2F67">
      <w:pPr>
        <w:pStyle w:val="ListParagraph"/>
        <w:numPr>
          <w:ilvl w:val="0"/>
          <w:numId w:val="22"/>
        </w:numPr>
        <w:rPr>
          <w:rFonts w:ascii="Arial" w:hAnsi="Arial" w:cs="Arial"/>
          <w:sz w:val="24"/>
        </w:rPr>
      </w:pPr>
      <w:r w:rsidRPr="006B2F67">
        <w:rPr>
          <w:rFonts w:ascii="Arial" w:hAnsi="Arial" w:cs="Arial"/>
          <w:sz w:val="24"/>
        </w:rPr>
        <w:t>Cwm Taf UHB Three Year Integrated Medium Term Plan 2018 – 2021</w:t>
      </w:r>
    </w:p>
    <w:p w:rsidR="00DB1CBD" w:rsidRPr="00DB1CBD" w:rsidRDefault="00DB1CBD" w:rsidP="006B2F67">
      <w:pPr>
        <w:spacing w:before="60"/>
        <w:ind w:left="1080"/>
        <w:jc w:val="both"/>
        <w:rPr>
          <w:rFonts w:cs="Arial"/>
          <w:lang w:eastAsia="en-GB"/>
        </w:rPr>
      </w:pPr>
      <w:r w:rsidRPr="00DB1CBD">
        <w:rPr>
          <w:rFonts w:cs="Arial"/>
          <w:lang w:eastAsia="en-GB"/>
        </w:rPr>
        <w:t>This Integrated Medium Term Plan (IMTP) 2018-21 builds upon and refreshes the Health Board’s approved Plan for 2017-20. The IMTP describes the entirety of the Health Board’s business, describing how its budget and workforce will be deployed over the coming three year period.</w:t>
      </w:r>
    </w:p>
    <w:p w:rsidR="00DB1CBD" w:rsidRDefault="00DB1CBD" w:rsidP="00DB1CBD">
      <w:pPr>
        <w:spacing w:before="60"/>
        <w:ind w:left="1080"/>
        <w:jc w:val="both"/>
        <w:rPr>
          <w:rFonts w:cs="Arial"/>
          <w:lang w:eastAsia="en-GB"/>
        </w:rPr>
      </w:pPr>
      <w:r w:rsidRPr="00DB1CBD">
        <w:rPr>
          <w:rFonts w:cs="Arial"/>
          <w:lang w:eastAsia="en-GB"/>
        </w:rPr>
        <w:t>A copy of the approved plan is attached as Appendix 1.</w:t>
      </w:r>
    </w:p>
    <w:p w:rsidR="00AD5C3D" w:rsidRPr="00AD5C3D" w:rsidRDefault="00AD5C3D" w:rsidP="00335CC0">
      <w:pPr>
        <w:pStyle w:val="Heading3"/>
        <w:numPr>
          <w:ilvl w:val="0"/>
          <w:numId w:val="0"/>
        </w:numPr>
        <w:ind w:left="1077"/>
      </w:pPr>
      <w:bookmarkStart w:id="4" w:name="_Toc524242392"/>
      <w:r>
        <w:t xml:space="preserve">The </w:t>
      </w:r>
      <w:r w:rsidR="009D064E">
        <w:t>C</w:t>
      </w:r>
      <w:r>
        <w:t xml:space="preserve">ase for </w:t>
      </w:r>
      <w:r w:rsidR="009D064E">
        <w:t>C</w:t>
      </w:r>
      <w:r>
        <w:t>hange</w:t>
      </w:r>
      <w:bookmarkEnd w:id="4"/>
    </w:p>
    <w:p w:rsidR="007B078F" w:rsidRPr="00700ECC" w:rsidRDefault="007B078F" w:rsidP="0083467F">
      <w:pPr>
        <w:pStyle w:val="BodyText"/>
      </w:pPr>
      <w:r w:rsidRPr="007B078F">
        <w:t xml:space="preserve">The investment objectives for this FBC are as those set out in the OBC, with an emphasis on </w:t>
      </w:r>
      <w:r w:rsidR="00CF0BCB">
        <w:t xml:space="preserve">compliance with </w:t>
      </w:r>
      <w:r w:rsidR="00BC4965">
        <w:t xml:space="preserve">statutory </w:t>
      </w:r>
      <w:r w:rsidRPr="007B078F">
        <w:t>fire safety and asbestos re</w:t>
      </w:r>
      <w:r w:rsidR="00CF0BCB">
        <w:t>moval</w:t>
      </w:r>
      <w:r w:rsidR="001B6BC9">
        <w:t xml:space="preserve"> </w:t>
      </w:r>
      <w:r w:rsidR="001B6BC9" w:rsidRPr="00B058FC">
        <w:t xml:space="preserve">and at the same time will fundamentally provide long term sustainability </w:t>
      </w:r>
      <w:r w:rsidR="00A05DF1" w:rsidRPr="00B058FC">
        <w:t>of the Prince Charles hospital s</w:t>
      </w:r>
      <w:r w:rsidR="001B6BC9" w:rsidRPr="00B058FC">
        <w:t>ite for decades to come</w:t>
      </w:r>
      <w:r w:rsidR="00CF0BCB" w:rsidRPr="00B058FC">
        <w:t>.  The first</w:t>
      </w:r>
      <w:r w:rsidR="00CF0BCB">
        <w:t xml:space="preserve"> of these</w:t>
      </w:r>
      <w:r w:rsidR="0063209D">
        <w:t xml:space="preserve"> </w:t>
      </w:r>
      <w:r w:rsidR="001B6BC9">
        <w:t xml:space="preserve">statutory objectives </w:t>
      </w:r>
      <w:r w:rsidR="00CF0BCB">
        <w:t>is</w:t>
      </w:r>
      <w:r w:rsidR="00BC4965">
        <w:t xml:space="preserve"> </w:t>
      </w:r>
      <w:r w:rsidR="0063209D">
        <w:t>heightened by the</w:t>
      </w:r>
      <w:r w:rsidRPr="007B078F">
        <w:t xml:space="preserve"> Fire Enforcement Notice</w:t>
      </w:r>
      <w:r w:rsidR="00BC4965">
        <w:t xml:space="preserve"> (FEN)</w:t>
      </w:r>
      <w:r w:rsidRPr="007B078F">
        <w:t xml:space="preserve"> placed upon the Health Board in December 2010 in respect of </w:t>
      </w:r>
      <w:r w:rsidR="00BC4965">
        <w:t xml:space="preserve">the core </w:t>
      </w:r>
      <w:r w:rsidRPr="007B078F">
        <w:t>gr</w:t>
      </w:r>
      <w:r w:rsidR="0063209D">
        <w:t>oun</w:t>
      </w:r>
      <w:r w:rsidR="00476068">
        <w:t>d and</w:t>
      </w:r>
      <w:r w:rsidR="0063209D">
        <w:t xml:space="preserve"> first floor areas</w:t>
      </w:r>
      <w:r w:rsidR="00BC4965">
        <w:t xml:space="preserve"> of the original hospital</w:t>
      </w:r>
      <w:r w:rsidR="0063209D">
        <w:t>. This</w:t>
      </w:r>
      <w:r w:rsidR="00BC4965">
        <w:t xml:space="preserve"> FEN</w:t>
      </w:r>
      <w:r w:rsidR="0063209D">
        <w:t xml:space="preserve"> h</w:t>
      </w:r>
      <w:r w:rsidRPr="007B078F">
        <w:t>as</w:t>
      </w:r>
      <w:r w:rsidR="0063209D">
        <w:t xml:space="preserve"> been</w:t>
      </w:r>
      <w:r w:rsidRPr="007B078F">
        <w:t xml:space="preserve"> subsequently extended </w:t>
      </w:r>
      <w:r w:rsidRPr="00700ECC">
        <w:t>on various occasions</w:t>
      </w:r>
      <w:r w:rsidR="00DE0932">
        <w:t>,</w:t>
      </w:r>
      <w:r w:rsidRPr="00700ECC">
        <w:t xml:space="preserve"> both on the strength of completed interim temporary measures and </w:t>
      </w:r>
      <w:r w:rsidR="00D30B5F">
        <w:t xml:space="preserve">via </w:t>
      </w:r>
      <w:r w:rsidR="0063209D">
        <w:t>an ongoing annual review arrangement</w:t>
      </w:r>
      <w:r w:rsidR="006E33BB">
        <w:t>, between the UHB and South Wales Fire and Rescue Service,</w:t>
      </w:r>
      <w:r w:rsidR="0063209D">
        <w:t xml:space="preserve"> that is </w:t>
      </w:r>
      <w:r w:rsidR="00BC4965">
        <w:t xml:space="preserve">only extended </w:t>
      </w:r>
      <w:r w:rsidR="0063209D">
        <w:t xml:space="preserve">dependant on </w:t>
      </w:r>
      <w:r w:rsidR="006E33BB">
        <w:t>satisfactory</w:t>
      </w:r>
      <w:r w:rsidRPr="00700ECC">
        <w:t xml:space="preserve"> continued advancement of </w:t>
      </w:r>
      <w:r w:rsidR="00BC4965">
        <w:t xml:space="preserve">the planned works contained in </w:t>
      </w:r>
      <w:r w:rsidRPr="00700ECC">
        <w:t>this business case</w:t>
      </w:r>
      <w:r w:rsidR="00BC4965">
        <w:t xml:space="preserve"> to deliver statutory conformity</w:t>
      </w:r>
      <w:r w:rsidR="0063209D">
        <w:t xml:space="preserve"> in the earliest timescale possible</w:t>
      </w:r>
      <w:r w:rsidRPr="00700ECC">
        <w:t>.</w:t>
      </w:r>
    </w:p>
    <w:p w:rsidR="007B078F" w:rsidRPr="00700ECC" w:rsidRDefault="0063209D" w:rsidP="0083467F">
      <w:pPr>
        <w:pStyle w:val="BodyText"/>
      </w:pPr>
      <w:r>
        <w:t>In summary, the objectives</w:t>
      </w:r>
      <w:r w:rsidR="007B078F" w:rsidRPr="00700ECC">
        <w:t xml:space="preserve"> </w:t>
      </w:r>
      <w:r w:rsidR="006E33BB">
        <w:t xml:space="preserve">for this case </w:t>
      </w:r>
      <w:r w:rsidR="007B078F" w:rsidRPr="00700ECC">
        <w:t>are:</w:t>
      </w:r>
    </w:p>
    <w:p w:rsidR="007B078F" w:rsidRPr="0083467F" w:rsidRDefault="007B078F" w:rsidP="0083467F">
      <w:pPr>
        <w:pStyle w:val="Bullet"/>
      </w:pPr>
      <w:r w:rsidRPr="0083467F">
        <w:t>Statutory fire compliance with the Regulatory Reform (fire Safety) Order 2005</w:t>
      </w:r>
      <w:r w:rsidR="0063209D">
        <w:t xml:space="preserve">, </w:t>
      </w:r>
      <w:r w:rsidRPr="0083467F">
        <w:t>at the Prince Charles Hospital site;</w:t>
      </w:r>
    </w:p>
    <w:p w:rsidR="007B078F" w:rsidRPr="0083467F" w:rsidRDefault="007B078F" w:rsidP="0083467F">
      <w:pPr>
        <w:pStyle w:val="Bullet"/>
      </w:pPr>
      <w:r w:rsidRPr="0083467F">
        <w:t>Removing the potential risk of asbestos exposure to patients, visitors and staff within the original building of the hospital, resulting in compliance with the Health and Safety at Work etc. Act 1974, the Management of Health and Safety at Work Regulations, 1999 and Control of Asbestos Regulations 2006;</w:t>
      </w:r>
    </w:p>
    <w:p w:rsidR="007B078F" w:rsidRPr="0083467F" w:rsidRDefault="007B078F" w:rsidP="0083467F">
      <w:pPr>
        <w:pStyle w:val="Bullet"/>
      </w:pPr>
      <w:r w:rsidRPr="0083467F">
        <w:t>To improve service efficiency, quality and productivity in line with the wider Cwm Taf UHB clinical and financial strategic direction;</w:t>
      </w:r>
    </w:p>
    <w:p w:rsidR="007B078F" w:rsidRPr="003855F4" w:rsidRDefault="007B078F" w:rsidP="0083467F">
      <w:pPr>
        <w:pStyle w:val="Bullet"/>
      </w:pPr>
      <w:r w:rsidRPr="0083467F">
        <w:lastRenderedPageBreak/>
        <w:t>To redesign clinical areas, as currently provided from within the ground and first floor areas of PCH in line with accommodation standards</w:t>
      </w:r>
      <w:r w:rsidR="00117118">
        <w:t>,</w:t>
      </w:r>
      <w:r w:rsidRPr="0083467F">
        <w:t xml:space="preserve"> to provide flexible, safe and welcoming accommodation in support of improved productivity and future proofin</w:t>
      </w:r>
      <w:r w:rsidRPr="003855F4">
        <w:t>g against emergent strategies.</w:t>
      </w:r>
    </w:p>
    <w:p w:rsidR="00E62851" w:rsidRDefault="00E62851">
      <w:pPr>
        <w:spacing w:before="0" w:after="0"/>
        <w:rPr>
          <w:lang w:eastAsia="en-GB"/>
        </w:rPr>
      </w:pPr>
    </w:p>
    <w:p w:rsidR="00AE7589" w:rsidRDefault="00AE7589" w:rsidP="0083467F">
      <w:pPr>
        <w:pStyle w:val="BodyText"/>
      </w:pPr>
      <w:r>
        <w:t>These investment objectives are driven by the existing issues:</w:t>
      </w:r>
    </w:p>
    <w:p w:rsidR="00DD7688" w:rsidRPr="00700ECC" w:rsidRDefault="00DD7688" w:rsidP="00AE7589">
      <w:pPr>
        <w:pStyle w:val="Bullet"/>
      </w:pPr>
      <w:r w:rsidRPr="00700ECC">
        <w:t>The majority of the ground and first floor area is currently failing to comply</w:t>
      </w:r>
      <w:r w:rsidR="002B5591">
        <w:t xml:space="preserve"> with current fire legislation;</w:t>
      </w:r>
    </w:p>
    <w:p w:rsidR="00DD7688" w:rsidRDefault="00AE7589" w:rsidP="00AE7589">
      <w:pPr>
        <w:pStyle w:val="Bullet"/>
      </w:pPr>
      <w:r>
        <w:t>L</w:t>
      </w:r>
      <w:r w:rsidR="00DD7688" w:rsidRPr="00700ECC">
        <w:t xml:space="preserve">arge areas of the ground and first floor building have either non-existent or insufficient levels of fire compartmentation and fire stopping. Furthermore, various other fire safety issues prevail in the form of inadequate fire doors, firefighting equipment and </w:t>
      </w:r>
      <w:r w:rsidR="002B5591">
        <w:t>appropriate means of detection;</w:t>
      </w:r>
    </w:p>
    <w:p w:rsidR="00D40074" w:rsidRDefault="00D30B5F" w:rsidP="00D30B5F">
      <w:pPr>
        <w:pStyle w:val="Bullet"/>
      </w:pPr>
      <w:r>
        <w:t>Within t</w:t>
      </w:r>
      <w:r w:rsidRPr="00700ECC">
        <w:t xml:space="preserve">he </w:t>
      </w:r>
      <w:r>
        <w:t>building asbestos coating has been used throughout to provide fire protection.  Progressive deterioration and damage has resulted in widespread asbestos contamination</w:t>
      </w:r>
      <w:r w:rsidR="00D40074">
        <w:t xml:space="preserve"> within the ceiling voids and air currents have</w:t>
      </w:r>
      <w:r w:rsidR="00CF0BCB">
        <w:t>,</w:t>
      </w:r>
      <w:r w:rsidR="00D40074">
        <w:t xml:space="preserve"> over time</w:t>
      </w:r>
      <w:r w:rsidR="00CF0BCB">
        <w:t>,</w:t>
      </w:r>
      <w:r w:rsidR="00D40074">
        <w:t xml:space="preserve"> spread this into other connecting voids and cavitie</w:t>
      </w:r>
      <w:r w:rsidR="002B5591">
        <w:t>s;</w:t>
      </w:r>
    </w:p>
    <w:p w:rsidR="00D30B5F" w:rsidRDefault="00D40074" w:rsidP="00D40074">
      <w:pPr>
        <w:pStyle w:val="Bullet"/>
      </w:pPr>
      <w:r>
        <w:t>In addition</w:t>
      </w:r>
      <w:r w:rsidR="00D30B5F" w:rsidRPr="00700ECC">
        <w:t xml:space="preserve"> asbestos spray coating </w:t>
      </w:r>
      <w:r>
        <w:t xml:space="preserve">was used as </w:t>
      </w:r>
      <w:r w:rsidR="00D30B5F" w:rsidRPr="00700ECC">
        <w:t xml:space="preserve">fire protection to the </w:t>
      </w:r>
      <w:r>
        <w:t xml:space="preserve">structural </w:t>
      </w:r>
      <w:r w:rsidR="00D30B5F" w:rsidRPr="00700ECC">
        <w:t>steel frame</w:t>
      </w:r>
      <w:r>
        <w:t xml:space="preserve"> </w:t>
      </w:r>
      <w:r w:rsidR="00CF0BCB">
        <w:t xml:space="preserve">of the building </w:t>
      </w:r>
      <w:r>
        <w:t xml:space="preserve">which has </w:t>
      </w:r>
      <w:r w:rsidR="00D30B5F">
        <w:t>become friable over time and is deteriorating</w:t>
      </w:r>
      <w:r w:rsidR="00D30B5F" w:rsidRPr="00700ECC">
        <w:t xml:space="preserve">. </w:t>
      </w:r>
    </w:p>
    <w:p w:rsidR="00DD7688" w:rsidRPr="00700ECC" w:rsidRDefault="00BC4965" w:rsidP="0083467F">
      <w:pPr>
        <w:pStyle w:val="BodyText"/>
      </w:pPr>
      <w:r>
        <w:t>In relation to</w:t>
      </w:r>
      <w:r w:rsidR="00D40074">
        <w:t xml:space="preserve"> the</w:t>
      </w:r>
      <w:r>
        <w:t xml:space="preserve"> latent fire issues of the original hospital buildings</w:t>
      </w:r>
      <w:r w:rsidR="00DD7688" w:rsidRPr="00700ECC">
        <w:t xml:space="preserve">, two </w:t>
      </w:r>
      <w:r>
        <w:t xml:space="preserve">Fire </w:t>
      </w:r>
      <w:r w:rsidR="00DD7688" w:rsidRPr="00700ECC">
        <w:t>Enforcement Notices have been served upon on the Health Board</w:t>
      </w:r>
      <w:r>
        <w:t>,</w:t>
      </w:r>
      <w:r w:rsidR="00DD7688" w:rsidRPr="00700ECC">
        <w:t xml:space="preserve"> at Chief Executive level</w:t>
      </w:r>
      <w:r>
        <w:t>,</w:t>
      </w:r>
      <w:r w:rsidR="00DD7688" w:rsidRPr="00700ECC">
        <w:t xml:space="preserve"> for rect</w:t>
      </w:r>
      <w:r>
        <w:t>ification as a matter of</w:t>
      </w:r>
      <w:r w:rsidR="00DD7688" w:rsidRPr="00700ECC">
        <w:t xml:space="preserve"> urgency. One of these, relating to the centre core of </w:t>
      </w:r>
      <w:r w:rsidR="00EE4F11">
        <w:t xml:space="preserve">the </w:t>
      </w:r>
      <w:r w:rsidR="009C5262">
        <w:t>hospital, was resolved on completion of the previous major capital scheme for the centre core and upper floor ward areas completed in 2013.</w:t>
      </w:r>
      <w:r w:rsidR="00DD7688" w:rsidRPr="00700ECC">
        <w:t xml:space="preserve"> </w:t>
      </w:r>
      <w:r>
        <w:t xml:space="preserve"> </w:t>
      </w:r>
      <w:r w:rsidR="00DD7688" w:rsidRPr="00700ECC">
        <w:t xml:space="preserve">However, the enforcement notice relating to the ground and first floor </w:t>
      </w:r>
      <w:r>
        <w:t xml:space="preserve">areas </w:t>
      </w:r>
      <w:r w:rsidR="00DD7688" w:rsidRPr="00700ECC">
        <w:t>remains outstanding, and can only be resolved through permanent major capital works.</w:t>
      </w:r>
    </w:p>
    <w:p w:rsidR="00700ECC" w:rsidRDefault="00D40074" w:rsidP="0083467F">
      <w:pPr>
        <w:pStyle w:val="BodyText"/>
      </w:pPr>
      <w:r>
        <w:t>T</w:t>
      </w:r>
      <w:r w:rsidR="00114370">
        <w:t>he</w:t>
      </w:r>
      <w:r w:rsidR="00700ECC">
        <w:t xml:space="preserve"> </w:t>
      </w:r>
      <w:r w:rsidR="00114370">
        <w:t xml:space="preserve">related </w:t>
      </w:r>
      <w:r w:rsidR="00700ECC">
        <w:t xml:space="preserve">asbestos </w:t>
      </w:r>
      <w:r w:rsidR="00114370">
        <w:t>management issues have</w:t>
      </w:r>
      <w:r w:rsidR="00700ECC">
        <w:t xml:space="preserve"> now reached the stage where basic maintenance of the building infrastructure is hindered through a requirement to test and rectify individual areas when undertaking essential maintenance tasks in voids, lift shafts or above ceilings and when undertaking even minor improvement works within departmental areas.  Consequently, the costs of maintaining PCH are rapidly increasing and even </w:t>
      </w:r>
      <w:r w:rsidR="00CE5968">
        <w:t xml:space="preserve">the </w:t>
      </w:r>
      <w:r w:rsidR="00700ECC">
        <w:t>small</w:t>
      </w:r>
      <w:r w:rsidR="00CE5968">
        <w:t>est of</w:t>
      </w:r>
      <w:r w:rsidR="00700ECC">
        <w:t xml:space="preserve"> jobs now </w:t>
      </w:r>
      <w:r w:rsidR="00616003">
        <w:t xml:space="preserve">commonly </w:t>
      </w:r>
      <w:r w:rsidR="00700ECC">
        <w:t xml:space="preserve">have a wide impact on service delivery. </w:t>
      </w:r>
    </w:p>
    <w:p w:rsidR="001B6BC9" w:rsidRDefault="00D40074" w:rsidP="001B6BC9">
      <w:pPr>
        <w:pStyle w:val="BodyText"/>
        <w:rPr>
          <w:bCs/>
        </w:rPr>
      </w:pPr>
      <w:r>
        <w:rPr>
          <w:bCs/>
        </w:rPr>
        <w:t xml:space="preserve">As the level of works to make these </w:t>
      </w:r>
      <w:r w:rsidR="00476068">
        <w:rPr>
          <w:bCs/>
        </w:rPr>
        <w:t xml:space="preserve">fundamental building fabric </w:t>
      </w:r>
      <w:r>
        <w:rPr>
          <w:bCs/>
        </w:rPr>
        <w:t>rectifications involves a complete strip back of the building to its steel frame across large areas of the whole site</w:t>
      </w:r>
      <w:r w:rsidR="00476068">
        <w:rPr>
          <w:bCs/>
        </w:rPr>
        <w:t>,</w:t>
      </w:r>
      <w:r>
        <w:rPr>
          <w:bCs/>
        </w:rPr>
        <w:t xml:space="preserve"> it has afforded the UHB the opportunity to carefully plan and consider the future layout of existing services </w:t>
      </w:r>
      <w:r w:rsidR="008E7EE0">
        <w:rPr>
          <w:bCs/>
        </w:rPr>
        <w:t xml:space="preserve">affected </w:t>
      </w:r>
      <w:r>
        <w:rPr>
          <w:bCs/>
        </w:rPr>
        <w:t>and provide these with realigned adjacen</w:t>
      </w:r>
      <w:r w:rsidR="00616003">
        <w:rPr>
          <w:bCs/>
        </w:rPr>
        <w:t>c</w:t>
      </w:r>
      <w:r>
        <w:rPr>
          <w:bCs/>
        </w:rPr>
        <w:t xml:space="preserve">ies to support improved patient flow and way finding across the site.  </w:t>
      </w:r>
    </w:p>
    <w:p w:rsidR="00B81F61" w:rsidRPr="00B058FC" w:rsidRDefault="00B81F61" w:rsidP="00B81F61">
      <w:pPr>
        <w:pStyle w:val="BodyText"/>
        <w:rPr>
          <w:bCs/>
        </w:rPr>
      </w:pPr>
      <w:r w:rsidRPr="00B058FC">
        <w:rPr>
          <w:bCs/>
        </w:rPr>
        <w:t>In addition the scope of work will deliver improved sustainability and environmental improvements not just to the work areas but in conjunction with previous works to the centre core, wards and ECC developments</w:t>
      </w:r>
      <w:r w:rsidR="00940D5D" w:rsidRPr="00B058FC">
        <w:rPr>
          <w:bCs/>
        </w:rPr>
        <w:t>,</w:t>
      </w:r>
      <w:r w:rsidRPr="00B058FC">
        <w:rPr>
          <w:bCs/>
        </w:rPr>
        <w:t xml:space="preserve"> </w:t>
      </w:r>
      <w:r w:rsidRPr="00B058FC">
        <w:rPr>
          <w:bCs/>
        </w:rPr>
        <w:lastRenderedPageBreak/>
        <w:t xml:space="preserve">support delivery of the </w:t>
      </w:r>
      <w:r w:rsidR="00940D5D" w:rsidRPr="00B058FC">
        <w:rPr>
          <w:bCs/>
        </w:rPr>
        <w:t>anticipated programme</w:t>
      </w:r>
      <w:r w:rsidRPr="00B058FC">
        <w:rPr>
          <w:bCs/>
        </w:rPr>
        <w:t xml:space="preserve"> site wide benefits. These will include increased thermal efficiency, greatly improved environmental efficiencies of new plant throughout and support site sustainability for decades to come.  </w:t>
      </w:r>
    </w:p>
    <w:p w:rsidR="004E692F" w:rsidRDefault="00B81F61" w:rsidP="00B81F61">
      <w:pPr>
        <w:pStyle w:val="BodyText"/>
        <w:rPr>
          <w:bCs/>
        </w:rPr>
      </w:pPr>
      <w:r w:rsidRPr="00B058FC">
        <w:rPr>
          <w:bCs/>
        </w:rPr>
        <w:t>These works will also fundamentally address a number of site wide resilience</w:t>
      </w:r>
      <w:r w:rsidR="008275A8" w:rsidRPr="00B058FC">
        <w:rPr>
          <w:bCs/>
        </w:rPr>
        <w:t xml:space="preserve"> and single point of failure </w:t>
      </w:r>
      <w:r w:rsidRPr="00B058FC">
        <w:rPr>
          <w:bCs/>
        </w:rPr>
        <w:t xml:space="preserve">issues, not only for core electrical and mechanical infrastructure but also provide resilience to medical gases, ICT, telecommunications and the fire ring main.  The works will also address theatre compliance issues and support the HB to deliver on JAG accreditation within Endoscopy. </w:t>
      </w:r>
    </w:p>
    <w:p w:rsidR="006A25BB" w:rsidRDefault="006A25BB" w:rsidP="006A25BB">
      <w:pPr>
        <w:pStyle w:val="BodyText"/>
        <w:rPr>
          <w:bCs/>
        </w:rPr>
      </w:pPr>
      <w:r>
        <w:rPr>
          <w:bCs/>
        </w:rPr>
        <w:t xml:space="preserve">As well as this supporting improvement to the physical environment these also bring with them the associated patient safety, privacy and dignity benefits.  Accordingly these in turn will support the Health Board to deliver service quality improvements both of benefit to the patients and staff and also help to retain and attract a highly skilled workforce. </w:t>
      </w:r>
    </w:p>
    <w:p w:rsidR="00B81F61" w:rsidRDefault="00B81F61" w:rsidP="00B81F61">
      <w:pPr>
        <w:pStyle w:val="BodyText"/>
        <w:rPr>
          <w:bCs/>
        </w:rPr>
      </w:pPr>
      <w:r w:rsidRPr="00B058FC">
        <w:rPr>
          <w:bCs/>
        </w:rPr>
        <w:t>As much as all of this will be being delivered within the constraints of the existing hospital shell and the associ</w:t>
      </w:r>
      <w:r w:rsidR="002A18F3">
        <w:rPr>
          <w:bCs/>
        </w:rPr>
        <w:t>ated derogations this brings, the plans have</w:t>
      </w:r>
      <w:r w:rsidRPr="00B058FC">
        <w:rPr>
          <w:bCs/>
        </w:rPr>
        <w:t xml:space="preserve"> been designed in such a way as to not hinder or impact upon service functionality.  In conjunction with the completed centre core and upper floors wards scheme and the new Emergency Care Centre it could be described on completion of these Ground and First Floor works as having built a new District General Hospital from the inside out.</w:t>
      </w:r>
    </w:p>
    <w:p w:rsidR="001B6BC9" w:rsidRDefault="001B6BC9" w:rsidP="008E7EE0">
      <w:pPr>
        <w:pStyle w:val="BodyText"/>
        <w:ind w:left="0"/>
      </w:pPr>
    </w:p>
    <w:p w:rsidR="00E62851" w:rsidRDefault="00E62851">
      <w:pPr>
        <w:spacing w:before="0" w:after="0"/>
        <w:rPr>
          <w:rFonts w:cs="Arial"/>
          <w:b/>
          <w:bCs/>
          <w:color w:val="003366"/>
          <w:szCs w:val="26"/>
        </w:rPr>
      </w:pPr>
      <w:r>
        <w:br w:type="page"/>
      </w:r>
    </w:p>
    <w:p w:rsidR="00A53607" w:rsidRDefault="00AE7589" w:rsidP="00335CC0">
      <w:pPr>
        <w:pStyle w:val="Heading3"/>
        <w:numPr>
          <w:ilvl w:val="0"/>
          <w:numId w:val="0"/>
        </w:numPr>
        <w:ind w:left="1134"/>
      </w:pPr>
      <w:bookmarkStart w:id="5" w:name="_Toc524242393"/>
      <w:r>
        <w:lastRenderedPageBreak/>
        <w:t>Business Need</w:t>
      </w:r>
      <w:bookmarkEnd w:id="5"/>
    </w:p>
    <w:p w:rsidR="00827C07" w:rsidRDefault="00827C07" w:rsidP="00A53607">
      <w:pPr>
        <w:pStyle w:val="BodyText"/>
        <w:rPr>
          <w:bCs/>
        </w:rPr>
      </w:pPr>
      <w:r>
        <w:rPr>
          <w:bCs/>
        </w:rPr>
        <w:t xml:space="preserve">The compelling reason for the works described within this FBC is to enable the Health Board to continue to meet its </w:t>
      </w:r>
      <w:r w:rsidR="006856B9">
        <w:rPr>
          <w:bCs/>
        </w:rPr>
        <w:t xml:space="preserve">statutory </w:t>
      </w:r>
      <w:r>
        <w:rPr>
          <w:bCs/>
        </w:rPr>
        <w:t xml:space="preserve">obligations, without delay, to deliver the refurbishment works programme to address the </w:t>
      </w:r>
      <w:r w:rsidR="00CF0BCB">
        <w:rPr>
          <w:bCs/>
        </w:rPr>
        <w:t xml:space="preserve">live </w:t>
      </w:r>
      <w:r>
        <w:rPr>
          <w:bCs/>
        </w:rPr>
        <w:t>Fire Enforcement Notice</w:t>
      </w:r>
      <w:r w:rsidR="006856B9">
        <w:rPr>
          <w:bCs/>
        </w:rPr>
        <w:t xml:space="preserve"> (FEN).  Works as part of this wider programme</w:t>
      </w:r>
      <w:r>
        <w:rPr>
          <w:bCs/>
        </w:rPr>
        <w:t xml:space="preserve"> commenced in October 2017</w:t>
      </w:r>
      <w:r w:rsidR="00CF0BCB">
        <w:rPr>
          <w:bCs/>
        </w:rPr>
        <w:t>,</w:t>
      </w:r>
      <w:r>
        <w:rPr>
          <w:bCs/>
        </w:rPr>
        <w:t xml:space="preserve"> under the approved BJC for phase 1a and </w:t>
      </w:r>
      <w:r w:rsidR="006856B9">
        <w:rPr>
          <w:bCs/>
        </w:rPr>
        <w:t xml:space="preserve">are </w:t>
      </w:r>
      <w:r>
        <w:rPr>
          <w:bCs/>
        </w:rPr>
        <w:t>soon to move into phase 1b in October 2018, subject to</w:t>
      </w:r>
      <w:r w:rsidR="00CF0BCB">
        <w:rPr>
          <w:bCs/>
        </w:rPr>
        <w:t xml:space="preserve"> pending</w:t>
      </w:r>
      <w:r>
        <w:rPr>
          <w:bCs/>
        </w:rPr>
        <w:t xml:space="preserve"> Welsh Government approval. </w:t>
      </w:r>
      <w:r w:rsidR="006856B9">
        <w:rPr>
          <w:bCs/>
        </w:rPr>
        <w:t xml:space="preserve"> This FBC is submitted to provide conti</w:t>
      </w:r>
      <w:r w:rsidR="00476068">
        <w:rPr>
          <w:bCs/>
        </w:rPr>
        <w:t>nuity with the full programme of</w:t>
      </w:r>
      <w:r w:rsidR="006856B9">
        <w:rPr>
          <w:bCs/>
        </w:rPr>
        <w:t xml:space="preserve"> remediation works</w:t>
      </w:r>
      <w:r w:rsidR="00476068">
        <w:rPr>
          <w:bCs/>
        </w:rPr>
        <w:t>,</w:t>
      </w:r>
      <w:r w:rsidR="006856B9">
        <w:rPr>
          <w:bCs/>
        </w:rPr>
        <w:t xml:space="preserve"> in the optimum timescale</w:t>
      </w:r>
      <w:r w:rsidR="00476068">
        <w:rPr>
          <w:bCs/>
        </w:rPr>
        <w:t>,</w:t>
      </w:r>
      <w:r w:rsidR="006856B9">
        <w:rPr>
          <w:bCs/>
        </w:rPr>
        <w:t xml:space="preserve"> for early delivery against the requirements of the FEN. </w:t>
      </w:r>
      <w:r>
        <w:rPr>
          <w:bCs/>
        </w:rPr>
        <w:t xml:space="preserve">  </w:t>
      </w:r>
    </w:p>
    <w:p w:rsidR="00CF0BCB" w:rsidRDefault="00A53607" w:rsidP="00CF0BCB">
      <w:pPr>
        <w:pStyle w:val="BodyText"/>
      </w:pPr>
      <w:r w:rsidRPr="000A1EE8">
        <w:t xml:space="preserve">The strategic fit for the continued refurbishment of PCH as a local acute care centre as part of the wider Cwm Taf direction is recognised </w:t>
      </w:r>
      <w:r w:rsidRPr="00E83012">
        <w:t>within national and local</w:t>
      </w:r>
      <w:r w:rsidRPr="00E8492B">
        <w:t xml:space="preserve"> strategic thinking and is at the forefront of the Health Board’s future vision for core acute service provision</w:t>
      </w:r>
      <w:r w:rsidRPr="003855F4">
        <w:t>.</w:t>
      </w:r>
    </w:p>
    <w:p w:rsidR="004A451A" w:rsidRDefault="00CF0BCB" w:rsidP="004A451A">
      <w:pPr>
        <w:pStyle w:val="BodyText"/>
      </w:pPr>
      <w:r>
        <w:t xml:space="preserve">The revised layouts of the existing services proposed within this business case also align to other recent major works completed such as the Emergency Care Centre and will see further alignment of “hot” (urgent / acute) and “cold “ (elective / procedural) areas zoned together across the site. </w:t>
      </w:r>
    </w:p>
    <w:p w:rsidR="004A451A" w:rsidRDefault="004A451A" w:rsidP="006F3E11">
      <w:pPr>
        <w:pStyle w:val="BodyText"/>
      </w:pPr>
      <w:r>
        <w:t xml:space="preserve">The scope of core service areas that will be addressed within the </w:t>
      </w:r>
      <w:r w:rsidR="002B5591">
        <w:t>FBC proposed works includes:</w:t>
      </w:r>
    </w:p>
    <w:p w:rsidR="004A451A" w:rsidRDefault="004A451A" w:rsidP="002B5591">
      <w:pPr>
        <w:pStyle w:val="Bullet"/>
      </w:pPr>
      <w:r>
        <w:t>Main Theatres</w:t>
      </w:r>
      <w:r w:rsidR="002B5591">
        <w:t>;</w:t>
      </w:r>
    </w:p>
    <w:p w:rsidR="004A451A" w:rsidRDefault="004A451A" w:rsidP="002B5591">
      <w:pPr>
        <w:pStyle w:val="Bullet"/>
      </w:pPr>
      <w:r>
        <w:t>Day Theatres</w:t>
      </w:r>
      <w:r w:rsidR="002B5591">
        <w:t>;</w:t>
      </w:r>
    </w:p>
    <w:p w:rsidR="004A451A" w:rsidRDefault="004A451A" w:rsidP="002B5591">
      <w:pPr>
        <w:pStyle w:val="Bullet"/>
      </w:pPr>
      <w:r>
        <w:t>Critical Care</w:t>
      </w:r>
      <w:r w:rsidR="002B5591">
        <w:t>;</w:t>
      </w:r>
    </w:p>
    <w:p w:rsidR="004A451A" w:rsidRDefault="004A451A" w:rsidP="002B5591">
      <w:pPr>
        <w:pStyle w:val="Bullet"/>
      </w:pPr>
      <w:r>
        <w:t>Radiology</w:t>
      </w:r>
      <w:r w:rsidR="002B5591">
        <w:t>;</w:t>
      </w:r>
    </w:p>
    <w:p w:rsidR="004A451A" w:rsidRDefault="004A451A" w:rsidP="002B5591">
      <w:pPr>
        <w:pStyle w:val="Bullet"/>
      </w:pPr>
      <w:r>
        <w:t>Outpatients</w:t>
      </w:r>
      <w:r w:rsidR="002B5591">
        <w:t>;</w:t>
      </w:r>
    </w:p>
    <w:p w:rsidR="004A451A" w:rsidRDefault="004A451A" w:rsidP="002B5591">
      <w:pPr>
        <w:pStyle w:val="Bullet"/>
      </w:pPr>
      <w:r>
        <w:t>Oral Max</w:t>
      </w:r>
      <w:r w:rsidR="006F3E11">
        <w:t>i</w:t>
      </w:r>
      <w:r>
        <w:t>l</w:t>
      </w:r>
      <w:r w:rsidR="006F3E11">
        <w:t>lof</w:t>
      </w:r>
      <w:r>
        <w:t>acial</w:t>
      </w:r>
      <w:r w:rsidR="006F3E11">
        <w:t xml:space="preserve"> Services</w:t>
      </w:r>
      <w:r w:rsidR="002B5591">
        <w:t>;</w:t>
      </w:r>
    </w:p>
    <w:p w:rsidR="004A451A" w:rsidRDefault="004A451A" w:rsidP="002B5591">
      <w:pPr>
        <w:pStyle w:val="Bullet"/>
      </w:pPr>
      <w:r>
        <w:t>Endoscopy</w:t>
      </w:r>
      <w:r w:rsidR="002B5591">
        <w:t>;</w:t>
      </w:r>
    </w:p>
    <w:p w:rsidR="004A451A" w:rsidRDefault="004A451A" w:rsidP="002B5591">
      <w:pPr>
        <w:pStyle w:val="Bullet"/>
      </w:pPr>
      <w:r>
        <w:t>Neurophysio</w:t>
      </w:r>
      <w:r w:rsidR="002B5591">
        <w:t>logy;</w:t>
      </w:r>
    </w:p>
    <w:p w:rsidR="004A451A" w:rsidRDefault="004A451A" w:rsidP="002B5591">
      <w:pPr>
        <w:pStyle w:val="Bullet"/>
      </w:pPr>
      <w:r>
        <w:t>Cardio Pulmonary Services (COPD)</w:t>
      </w:r>
      <w:r w:rsidR="002B5591">
        <w:t>;</w:t>
      </w:r>
    </w:p>
    <w:p w:rsidR="004A451A" w:rsidRDefault="004A451A" w:rsidP="002B5591">
      <w:pPr>
        <w:pStyle w:val="Bullet"/>
      </w:pPr>
      <w:r>
        <w:t>Diabetes Services</w:t>
      </w:r>
      <w:r w:rsidR="002B5591">
        <w:t>;</w:t>
      </w:r>
    </w:p>
    <w:p w:rsidR="00E245F2" w:rsidRDefault="00E245F2" w:rsidP="002B5591">
      <w:pPr>
        <w:pStyle w:val="Bullet"/>
      </w:pPr>
      <w:r>
        <w:t>Therapies</w:t>
      </w:r>
      <w:r w:rsidR="002B5591">
        <w:t>.</w:t>
      </w:r>
    </w:p>
    <w:p w:rsidR="0072159C" w:rsidRDefault="006F3E11" w:rsidP="002B5591">
      <w:pPr>
        <w:pStyle w:val="BodyText"/>
      </w:pPr>
      <w:r>
        <w:t>It is of note that th</w:t>
      </w:r>
      <w:r w:rsidR="00E245F2">
        <w:t>e above</w:t>
      </w:r>
      <w:r w:rsidR="00F53101">
        <w:t xml:space="preserve"> include a large element of </w:t>
      </w:r>
      <w:r>
        <w:t>core clinical areas that fundamentally support hospital wide patient care and delivery and as such explains the need to phase the works in such a way as to maintain service delivery at all times whilst undertaking the significant accommodation remediation.</w:t>
      </w:r>
    </w:p>
    <w:p w:rsidR="00E62851" w:rsidRDefault="00E62851">
      <w:pPr>
        <w:spacing w:before="0" w:after="0"/>
        <w:rPr>
          <w:rFonts w:cs="Arial"/>
          <w:b/>
          <w:bCs/>
          <w:color w:val="003366"/>
          <w:szCs w:val="26"/>
        </w:rPr>
      </w:pPr>
      <w:r>
        <w:br w:type="page"/>
      </w:r>
    </w:p>
    <w:p w:rsidR="00E8492B" w:rsidRDefault="00E8492B" w:rsidP="00335CC0">
      <w:pPr>
        <w:pStyle w:val="Heading3"/>
        <w:numPr>
          <w:ilvl w:val="0"/>
          <w:numId w:val="0"/>
        </w:numPr>
        <w:ind w:left="1134"/>
      </w:pPr>
      <w:bookmarkStart w:id="6" w:name="_Toc524242394"/>
      <w:r>
        <w:lastRenderedPageBreak/>
        <w:t>Key Benefits</w:t>
      </w:r>
      <w:bookmarkEnd w:id="6"/>
    </w:p>
    <w:p w:rsidR="00E8492B" w:rsidRPr="00C01BD7" w:rsidRDefault="00E8492B" w:rsidP="00E8492B">
      <w:pPr>
        <w:pStyle w:val="BodyText"/>
      </w:pPr>
      <w:r w:rsidRPr="00C01BD7">
        <w:t xml:space="preserve">Benefits </w:t>
      </w:r>
      <w:r w:rsidR="006F3E11">
        <w:t xml:space="preserve">for the whole programme </w:t>
      </w:r>
      <w:r w:rsidRPr="00C01BD7">
        <w:t>are expressed in relation to the developed appraisal criteria that were derived from the investment objectives during a benefits workshop</w:t>
      </w:r>
      <w:r w:rsidR="00F70B32">
        <w:t xml:space="preserve"> at OBC, these have been reviewed and remain valid</w:t>
      </w:r>
      <w:r w:rsidRPr="00C01BD7">
        <w:t xml:space="preserve"> as follows:</w:t>
      </w:r>
    </w:p>
    <w:p w:rsidR="00E8492B" w:rsidRPr="004556E3" w:rsidRDefault="00E8492B" w:rsidP="00E8492B">
      <w:pPr>
        <w:pStyle w:val="Bullet"/>
      </w:pPr>
      <w:r w:rsidRPr="004556E3">
        <w:rPr>
          <w:b/>
        </w:rPr>
        <w:t>CRB</w:t>
      </w:r>
      <w:r w:rsidRPr="004556E3">
        <w:t xml:space="preserve"> – cash releasing benefits (e.g. avoided costs)</w:t>
      </w:r>
      <w:r>
        <w:t>;</w:t>
      </w:r>
    </w:p>
    <w:p w:rsidR="00E8492B" w:rsidRPr="004556E3" w:rsidRDefault="00E8492B" w:rsidP="00E8492B">
      <w:pPr>
        <w:pStyle w:val="Bullet"/>
      </w:pPr>
      <w:r w:rsidRPr="004556E3">
        <w:rPr>
          <w:b/>
        </w:rPr>
        <w:t>Non CRB</w:t>
      </w:r>
      <w:r w:rsidRPr="004556E3">
        <w:t xml:space="preserve"> – non cash releasing benefits (e.g. staff time saved)</w:t>
      </w:r>
      <w:r>
        <w:t>;</w:t>
      </w:r>
    </w:p>
    <w:p w:rsidR="00E8492B" w:rsidRPr="004556E3" w:rsidRDefault="00E8492B" w:rsidP="00E8492B">
      <w:pPr>
        <w:pStyle w:val="Bullet"/>
      </w:pPr>
      <w:r w:rsidRPr="004556E3">
        <w:rPr>
          <w:b/>
        </w:rPr>
        <w:t>QB</w:t>
      </w:r>
      <w:r w:rsidRPr="004556E3">
        <w:t xml:space="preserve"> – quantifiable benefits (e.g. achievement of targets)</w:t>
      </w:r>
      <w:r>
        <w:t>;</w:t>
      </w:r>
    </w:p>
    <w:p w:rsidR="00E8492B" w:rsidRDefault="00E8492B" w:rsidP="00E8492B">
      <w:pPr>
        <w:pStyle w:val="Bullet"/>
      </w:pPr>
      <w:r w:rsidRPr="004556E3">
        <w:rPr>
          <w:b/>
        </w:rPr>
        <w:t>Non QB</w:t>
      </w:r>
      <w:r w:rsidRPr="004556E3">
        <w:t xml:space="preserve"> – non-quantifiable or qualitative benefits (e.g. improvement in staff morale)</w:t>
      </w:r>
      <w:r>
        <w:t>.</w:t>
      </w:r>
    </w:p>
    <w:p w:rsidR="00E8492B" w:rsidRPr="006E572A" w:rsidRDefault="00E8492B" w:rsidP="00E8492B">
      <w:pPr>
        <w:pStyle w:val="BodyText"/>
        <w:ind w:left="0"/>
      </w:pPr>
    </w:p>
    <w:tbl>
      <w:tblPr>
        <w:tblW w:w="8002" w:type="dxa"/>
        <w:tblInd w:w="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0"/>
        <w:gridCol w:w="1620"/>
        <w:gridCol w:w="4762"/>
      </w:tblGrid>
      <w:tr w:rsidR="00E8492B" w:rsidRPr="005250F8" w:rsidTr="00583145">
        <w:trPr>
          <w:tblHeader/>
        </w:trPr>
        <w:tc>
          <w:tcPr>
            <w:tcW w:w="1620" w:type="dxa"/>
            <w:shd w:val="clear" w:color="auto" w:fill="ED8000"/>
          </w:tcPr>
          <w:p w:rsidR="00E8492B" w:rsidRPr="005250F8" w:rsidRDefault="00E8492B" w:rsidP="0083467F">
            <w:pPr>
              <w:pStyle w:val="TableHeader"/>
              <w:rPr>
                <w:sz w:val="20"/>
                <w:szCs w:val="20"/>
              </w:rPr>
            </w:pPr>
            <w:r w:rsidRPr="005250F8">
              <w:rPr>
                <w:sz w:val="20"/>
                <w:szCs w:val="20"/>
              </w:rPr>
              <w:t>Benefit Criteria</w:t>
            </w:r>
          </w:p>
        </w:tc>
        <w:tc>
          <w:tcPr>
            <w:tcW w:w="1620" w:type="dxa"/>
            <w:shd w:val="clear" w:color="auto" w:fill="ED8000"/>
          </w:tcPr>
          <w:p w:rsidR="00E8492B" w:rsidRPr="005250F8" w:rsidRDefault="00E8492B" w:rsidP="0083467F">
            <w:pPr>
              <w:pStyle w:val="TableHeader"/>
              <w:rPr>
                <w:sz w:val="20"/>
                <w:szCs w:val="20"/>
              </w:rPr>
            </w:pPr>
            <w:r w:rsidRPr="005250F8">
              <w:rPr>
                <w:sz w:val="20"/>
                <w:szCs w:val="20"/>
              </w:rPr>
              <w:t>Stakeholder Group</w:t>
            </w:r>
          </w:p>
        </w:tc>
        <w:tc>
          <w:tcPr>
            <w:tcW w:w="4762" w:type="dxa"/>
            <w:shd w:val="clear" w:color="auto" w:fill="ED8000"/>
          </w:tcPr>
          <w:p w:rsidR="00E8492B" w:rsidRPr="005250F8" w:rsidRDefault="00E8492B" w:rsidP="0083467F">
            <w:pPr>
              <w:pStyle w:val="TableHeader"/>
              <w:rPr>
                <w:sz w:val="20"/>
                <w:szCs w:val="20"/>
              </w:rPr>
            </w:pPr>
            <w:r w:rsidRPr="005250F8">
              <w:rPr>
                <w:sz w:val="20"/>
                <w:szCs w:val="20"/>
              </w:rPr>
              <w:t>Benefits</w:t>
            </w:r>
          </w:p>
        </w:tc>
      </w:tr>
      <w:tr w:rsidR="00E8492B" w:rsidRPr="005250F8" w:rsidTr="00583145">
        <w:trPr>
          <w:cantSplit/>
          <w:trHeight w:val="155"/>
        </w:trPr>
        <w:tc>
          <w:tcPr>
            <w:tcW w:w="1620" w:type="dxa"/>
            <w:vMerge w:val="restart"/>
          </w:tcPr>
          <w:p w:rsidR="00E8492B" w:rsidRPr="005250F8" w:rsidRDefault="00E8492B" w:rsidP="0083467F">
            <w:pPr>
              <w:pStyle w:val="TableText"/>
              <w:rPr>
                <w:sz w:val="20"/>
              </w:rPr>
            </w:pPr>
            <w:r w:rsidRPr="005250F8">
              <w:rPr>
                <w:sz w:val="20"/>
              </w:rPr>
              <w:t>Comply with fire/asbestos obligations</w:t>
            </w: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Patients &amp; staff</w:t>
            </w:r>
          </w:p>
        </w:tc>
        <w:tc>
          <w:tcPr>
            <w:tcW w:w="4762" w:type="dxa"/>
          </w:tcPr>
          <w:p w:rsidR="00E8492B" w:rsidRPr="005250F8" w:rsidRDefault="00E8492B" w:rsidP="0083467F">
            <w:pPr>
              <w:pStyle w:val="TableText"/>
              <w:rPr>
                <w:sz w:val="20"/>
              </w:rPr>
            </w:pPr>
            <w:r w:rsidRPr="005250F8">
              <w:rPr>
                <w:sz w:val="20"/>
              </w:rPr>
              <w:t>Non QB – Provide a safe and secure environment both within the G&amp;FF areas and consequently across the site as a whole</w:t>
            </w:r>
          </w:p>
          <w:p w:rsidR="00E8492B" w:rsidRPr="005250F8" w:rsidRDefault="00E8492B" w:rsidP="0083467F">
            <w:pPr>
              <w:pStyle w:val="TableText"/>
              <w:rPr>
                <w:sz w:val="20"/>
              </w:rPr>
            </w:pPr>
            <w:r w:rsidRPr="005250F8">
              <w:rPr>
                <w:sz w:val="20"/>
              </w:rPr>
              <w:t xml:space="preserve">Non CRB – </w:t>
            </w:r>
            <w:r w:rsidR="00A8329C" w:rsidRPr="005250F8">
              <w:rPr>
                <w:sz w:val="20"/>
              </w:rPr>
              <w:t>A</w:t>
            </w:r>
            <w:r w:rsidRPr="005250F8">
              <w:rPr>
                <w:sz w:val="20"/>
              </w:rPr>
              <w:t>voidance of potential litigation regarding asbestos exposure</w:t>
            </w:r>
          </w:p>
        </w:tc>
      </w:tr>
      <w:tr w:rsidR="00E8492B" w:rsidRPr="005250F8" w:rsidTr="00583145">
        <w:trPr>
          <w:cantSplit/>
          <w:trHeight w:val="154"/>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tc>
        <w:tc>
          <w:tcPr>
            <w:tcW w:w="4762" w:type="dxa"/>
          </w:tcPr>
          <w:p w:rsidR="00E8492B" w:rsidRPr="005250F8" w:rsidRDefault="00E8492B" w:rsidP="0083467F">
            <w:pPr>
              <w:pStyle w:val="TableText"/>
              <w:rPr>
                <w:sz w:val="20"/>
              </w:rPr>
            </w:pPr>
            <w:r w:rsidRPr="005250F8">
              <w:rPr>
                <w:sz w:val="20"/>
              </w:rPr>
              <w:t xml:space="preserve">CRB – </w:t>
            </w:r>
            <w:r w:rsidR="00E245F2" w:rsidRPr="005250F8">
              <w:rPr>
                <w:sz w:val="20"/>
              </w:rPr>
              <w:t>Significantly r</w:t>
            </w:r>
            <w:r w:rsidRPr="005250F8">
              <w:rPr>
                <w:sz w:val="20"/>
              </w:rPr>
              <w:t>educed</w:t>
            </w:r>
            <w:r w:rsidR="00E245F2" w:rsidRPr="005250F8">
              <w:rPr>
                <w:sz w:val="20"/>
              </w:rPr>
              <w:t xml:space="preserve"> backlog</w:t>
            </w:r>
            <w:r w:rsidRPr="005250F8">
              <w:rPr>
                <w:sz w:val="20"/>
              </w:rPr>
              <w:t xml:space="preserve"> building maintenance issues due to improved specification of refurbished areas</w:t>
            </w:r>
          </w:p>
          <w:p w:rsidR="00E8492B" w:rsidRPr="005250F8" w:rsidRDefault="00E8492B" w:rsidP="0083467F">
            <w:pPr>
              <w:pStyle w:val="TableText"/>
              <w:rPr>
                <w:sz w:val="20"/>
              </w:rPr>
            </w:pPr>
            <w:r w:rsidRPr="005250F8">
              <w:rPr>
                <w:sz w:val="20"/>
              </w:rPr>
              <w:t>Non CRB - Reduced potential impacts in the event of fire occurring both in terms of resulting remediation and potential litigation</w:t>
            </w:r>
          </w:p>
          <w:p w:rsidR="00E8492B" w:rsidRPr="005250F8" w:rsidRDefault="00E8492B" w:rsidP="0083467F">
            <w:pPr>
              <w:pStyle w:val="TableText"/>
              <w:rPr>
                <w:sz w:val="20"/>
              </w:rPr>
            </w:pPr>
            <w:r w:rsidRPr="005250F8">
              <w:rPr>
                <w:sz w:val="20"/>
              </w:rPr>
              <w:t>Non QB – Allow Cwm Taf UHB to meet its statutory obligations in respect of the fire compliance and Fire Enforcement Notice in a timely fashion and its statutory obligations for asbestos management</w:t>
            </w:r>
          </w:p>
        </w:tc>
      </w:tr>
      <w:tr w:rsidR="00E8492B" w:rsidRPr="005250F8" w:rsidTr="00583145">
        <w:trPr>
          <w:cantSplit/>
          <w:trHeight w:val="553"/>
        </w:trPr>
        <w:tc>
          <w:tcPr>
            <w:tcW w:w="1620" w:type="dxa"/>
            <w:vMerge w:val="restart"/>
          </w:tcPr>
          <w:p w:rsidR="00E8492B" w:rsidRPr="005250F8" w:rsidRDefault="00E8492B" w:rsidP="0083467F">
            <w:pPr>
              <w:pStyle w:val="TableText"/>
              <w:rPr>
                <w:sz w:val="20"/>
              </w:rPr>
            </w:pPr>
            <w:r w:rsidRPr="005250F8">
              <w:rPr>
                <w:sz w:val="20"/>
              </w:rPr>
              <w:t>Develop / improve existing services and co-location</w:t>
            </w:r>
          </w:p>
          <w:p w:rsidR="00E8492B" w:rsidRPr="005250F8" w:rsidRDefault="00E8492B" w:rsidP="0083467F">
            <w:pPr>
              <w:pStyle w:val="TableText"/>
              <w:rPr>
                <w:sz w:val="20"/>
              </w:rPr>
            </w:pP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Patients</w:t>
            </w:r>
          </w:p>
        </w:tc>
        <w:tc>
          <w:tcPr>
            <w:tcW w:w="4762" w:type="dxa"/>
          </w:tcPr>
          <w:p w:rsidR="00E8492B" w:rsidRPr="005250F8" w:rsidRDefault="00E8492B" w:rsidP="0083467F">
            <w:pPr>
              <w:pStyle w:val="TableText"/>
              <w:rPr>
                <w:sz w:val="20"/>
              </w:rPr>
            </w:pPr>
            <w:r w:rsidRPr="005250F8">
              <w:rPr>
                <w:sz w:val="20"/>
              </w:rPr>
              <w:t xml:space="preserve">QB – </w:t>
            </w:r>
            <w:r w:rsidR="00A8329C" w:rsidRPr="005250F8">
              <w:rPr>
                <w:sz w:val="20"/>
              </w:rPr>
              <w:t>R</w:t>
            </w:r>
            <w:r w:rsidRPr="005250F8">
              <w:rPr>
                <w:sz w:val="20"/>
              </w:rPr>
              <w:t>eductions in hospital acquired infection rates resulting from increased laminar flow provision and improved recovery bay spacing</w:t>
            </w:r>
          </w:p>
          <w:p w:rsidR="00E8492B" w:rsidRPr="005250F8" w:rsidRDefault="00E8492B" w:rsidP="0083467F">
            <w:pPr>
              <w:pStyle w:val="TableText"/>
              <w:rPr>
                <w:sz w:val="20"/>
              </w:rPr>
            </w:pPr>
            <w:r w:rsidRPr="005250F8">
              <w:rPr>
                <w:sz w:val="20"/>
              </w:rPr>
              <w:t xml:space="preserve">QB – </w:t>
            </w:r>
            <w:r w:rsidR="00A8329C" w:rsidRPr="005250F8">
              <w:rPr>
                <w:sz w:val="20"/>
              </w:rPr>
              <w:t>R</w:t>
            </w:r>
            <w:r w:rsidRPr="005250F8">
              <w:rPr>
                <w:sz w:val="20"/>
              </w:rPr>
              <w:t>eductions in patient attendances as facilities support one-stop clinics reducing patients need to attend hospital on multiple occasions</w:t>
            </w:r>
          </w:p>
          <w:p w:rsidR="00E8492B" w:rsidRPr="005250F8" w:rsidRDefault="00E8492B" w:rsidP="0083467F">
            <w:pPr>
              <w:pStyle w:val="TableText"/>
              <w:rPr>
                <w:sz w:val="20"/>
              </w:rPr>
            </w:pPr>
            <w:r w:rsidRPr="005250F8">
              <w:rPr>
                <w:sz w:val="20"/>
              </w:rPr>
              <w:t xml:space="preserve">Non QB – </w:t>
            </w:r>
            <w:r w:rsidR="00A8329C" w:rsidRPr="005250F8">
              <w:rPr>
                <w:sz w:val="20"/>
              </w:rPr>
              <w:t>S</w:t>
            </w:r>
            <w:r w:rsidRPr="005250F8">
              <w:rPr>
                <w:sz w:val="20"/>
              </w:rPr>
              <w:t>horter patient journeys across the hospital through</w:t>
            </w:r>
            <w:r w:rsidR="00E245F2" w:rsidRPr="005250F8">
              <w:rPr>
                <w:sz w:val="20"/>
              </w:rPr>
              <w:t xml:space="preserve"> repositioning and</w:t>
            </w:r>
            <w:r w:rsidRPr="005250F8">
              <w:rPr>
                <w:sz w:val="20"/>
              </w:rPr>
              <w:t xml:space="preserve"> co-location of key services e.g. 23.59 and Theatres/Recovery</w:t>
            </w:r>
          </w:p>
          <w:p w:rsidR="00E8492B" w:rsidRPr="005250F8" w:rsidRDefault="00E8492B" w:rsidP="0083467F">
            <w:pPr>
              <w:pStyle w:val="TableText"/>
              <w:rPr>
                <w:sz w:val="20"/>
              </w:rPr>
            </w:pPr>
            <w:r w:rsidRPr="005250F8">
              <w:rPr>
                <w:sz w:val="20"/>
              </w:rPr>
              <w:t xml:space="preserve">Non QB – </w:t>
            </w:r>
            <w:r w:rsidR="00A8329C" w:rsidRPr="005250F8">
              <w:rPr>
                <w:sz w:val="20"/>
              </w:rPr>
              <w:t>N</w:t>
            </w:r>
            <w:r w:rsidRPr="005250F8">
              <w:rPr>
                <w:sz w:val="20"/>
              </w:rPr>
              <w:t xml:space="preserve">ew inpatient therapy suite </w:t>
            </w:r>
            <w:r w:rsidR="009172D1" w:rsidRPr="005250F8">
              <w:rPr>
                <w:sz w:val="20"/>
              </w:rPr>
              <w:t xml:space="preserve">and radiology departmental layouts revised </w:t>
            </w:r>
            <w:r w:rsidRPr="005250F8">
              <w:rPr>
                <w:sz w:val="20"/>
              </w:rPr>
              <w:t>to maintain privacy of inpatients from outpatients, locate</w:t>
            </w:r>
            <w:r w:rsidR="005250F8">
              <w:rPr>
                <w:sz w:val="20"/>
              </w:rPr>
              <w:t>d for ease of access from wards</w:t>
            </w:r>
          </w:p>
        </w:tc>
      </w:tr>
      <w:tr w:rsidR="00E8492B" w:rsidRPr="005250F8" w:rsidTr="00583145">
        <w:trPr>
          <w:cantSplit/>
          <w:trHeight w:val="553"/>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Staff</w:t>
            </w:r>
          </w:p>
          <w:p w:rsidR="00E8492B" w:rsidRPr="005250F8" w:rsidRDefault="00E8492B" w:rsidP="0083467F">
            <w:pPr>
              <w:pStyle w:val="TableText"/>
              <w:rPr>
                <w:sz w:val="20"/>
              </w:rPr>
            </w:pPr>
          </w:p>
        </w:tc>
        <w:tc>
          <w:tcPr>
            <w:tcW w:w="4762" w:type="dxa"/>
          </w:tcPr>
          <w:p w:rsidR="00E8492B" w:rsidRPr="005250F8" w:rsidRDefault="00E8492B" w:rsidP="0083467F">
            <w:pPr>
              <w:pStyle w:val="TableText"/>
              <w:rPr>
                <w:sz w:val="20"/>
              </w:rPr>
            </w:pPr>
            <w:r w:rsidRPr="005250F8">
              <w:rPr>
                <w:sz w:val="20"/>
              </w:rPr>
              <w:t>Non QB – Enable teams to work efficiently and effectively</w:t>
            </w:r>
            <w:r w:rsidR="00A8329C" w:rsidRPr="005250F8">
              <w:rPr>
                <w:sz w:val="20"/>
              </w:rPr>
              <w:t>, e</w:t>
            </w:r>
            <w:r w:rsidRPr="005250F8">
              <w:rPr>
                <w:sz w:val="20"/>
              </w:rPr>
              <w:t>.g. co-location of all radiology modalities; incorporation of clinical engineering and equipment library adjacent to Theatres/Critical Care and lifts to wards; new designated trauma lift to link Emergency with Theatres/Critical Care and first floor of wards</w:t>
            </w:r>
          </w:p>
          <w:p w:rsidR="00E8492B" w:rsidRPr="005250F8" w:rsidRDefault="00E8492B" w:rsidP="0083467F">
            <w:pPr>
              <w:pStyle w:val="TableText"/>
              <w:rPr>
                <w:sz w:val="20"/>
              </w:rPr>
            </w:pPr>
            <w:r w:rsidRPr="005250F8">
              <w:rPr>
                <w:sz w:val="20"/>
              </w:rPr>
              <w:t>QB – Improved clinical pathways allowing timely delivery of care e.g. 23.59 facility located adjacent to theatre recovery</w:t>
            </w:r>
          </w:p>
          <w:p w:rsidR="00E8492B" w:rsidRPr="005250F8" w:rsidRDefault="00E8492B" w:rsidP="0083467F">
            <w:pPr>
              <w:pStyle w:val="TableText"/>
              <w:rPr>
                <w:sz w:val="20"/>
              </w:rPr>
            </w:pPr>
            <w:r w:rsidRPr="005250F8">
              <w:rPr>
                <w:sz w:val="20"/>
              </w:rPr>
              <w:t>QB – Improved reconfiguration / co-location allows more effective service delivery through co-ordinated services e.g. a straight line flow within Pharmacy to enable progressive receipt/store and dispensary functions</w:t>
            </w:r>
          </w:p>
        </w:tc>
      </w:tr>
      <w:tr w:rsidR="00E8492B" w:rsidRPr="005250F8" w:rsidTr="00583145">
        <w:trPr>
          <w:cantSplit/>
          <w:trHeight w:val="553"/>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p w:rsidR="00E8492B" w:rsidRPr="005250F8" w:rsidRDefault="00E8492B" w:rsidP="0083467F">
            <w:pPr>
              <w:pStyle w:val="TableText"/>
              <w:rPr>
                <w:sz w:val="20"/>
              </w:rPr>
            </w:pPr>
          </w:p>
        </w:tc>
        <w:tc>
          <w:tcPr>
            <w:tcW w:w="4762" w:type="dxa"/>
          </w:tcPr>
          <w:p w:rsidR="00E8492B" w:rsidRPr="005250F8" w:rsidRDefault="00E8492B" w:rsidP="0083467F">
            <w:pPr>
              <w:pStyle w:val="TableText"/>
              <w:rPr>
                <w:sz w:val="20"/>
              </w:rPr>
            </w:pPr>
            <w:r w:rsidRPr="005250F8">
              <w:rPr>
                <w:sz w:val="20"/>
              </w:rPr>
              <w:t>QB – Effect a shift in greater provision of community and primary care delivery as part of the Cwm Taf wider strategic direction – support a shift from acute to community</w:t>
            </w:r>
          </w:p>
          <w:p w:rsidR="00E8492B" w:rsidRPr="005250F8" w:rsidRDefault="00E8492B" w:rsidP="0083467F">
            <w:pPr>
              <w:pStyle w:val="TableText"/>
              <w:rPr>
                <w:sz w:val="20"/>
              </w:rPr>
            </w:pPr>
            <w:r w:rsidRPr="005250F8">
              <w:rPr>
                <w:sz w:val="20"/>
              </w:rPr>
              <w:t xml:space="preserve">Non QB – </w:t>
            </w:r>
            <w:r w:rsidR="00A8329C" w:rsidRPr="005250F8">
              <w:rPr>
                <w:sz w:val="20"/>
              </w:rPr>
              <w:t>E</w:t>
            </w:r>
            <w:r w:rsidRPr="005250F8">
              <w:rPr>
                <w:sz w:val="20"/>
              </w:rPr>
              <w:t>nable the delivery of modern clinical care and extended range of options for delivery (e.g. modern theatre settings</w:t>
            </w:r>
            <w:r w:rsidR="008A378E" w:rsidRPr="005250F8">
              <w:rPr>
                <w:sz w:val="20"/>
              </w:rPr>
              <w:t>, endoscopy accredited facilities</w:t>
            </w:r>
            <w:r w:rsidRPr="005250F8">
              <w:rPr>
                <w:sz w:val="20"/>
              </w:rPr>
              <w:t>)</w:t>
            </w:r>
          </w:p>
          <w:p w:rsidR="00E8492B" w:rsidRPr="005250F8" w:rsidRDefault="00E8492B" w:rsidP="0083467F">
            <w:pPr>
              <w:pStyle w:val="TableText"/>
              <w:rPr>
                <w:sz w:val="20"/>
              </w:rPr>
            </w:pPr>
            <w:r w:rsidRPr="005250F8">
              <w:rPr>
                <w:sz w:val="20"/>
              </w:rPr>
              <w:t xml:space="preserve">QB – </w:t>
            </w:r>
            <w:r w:rsidR="00A8329C" w:rsidRPr="005250F8">
              <w:rPr>
                <w:sz w:val="20"/>
              </w:rPr>
              <w:t>S</w:t>
            </w:r>
            <w:r w:rsidRPr="005250F8">
              <w:rPr>
                <w:sz w:val="20"/>
              </w:rPr>
              <w:t>upport the achievement of reduced waiting times and average length of stay (LOS) in certain specialties e.g. across surgical specialties</w:t>
            </w:r>
          </w:p>
          <w:p w:rsidR="00E8492B" w:rsidRPr="005250F8" w:rsidRDefault="00E8492B" w:rsidP="0083467F">
            <w:pPr>
              <w:pStyle w:val="TableText"/>
              <w:rPr>
                <w:sz w:val="20"/>
              </w:rPr>
            </w:pPr>
            <w:r w:rsidRPr="005250F8">
              <w:rPr>
                <w:sz w:val="20"/>
              </w:rPr>
              <w:t xml:space="preserve">QB – </w:t>
            </w:r>
            <w:r w:rsidR="00A8329C" w:rsidRPr="005250F8">
              <w:rPr>
                <w:sz w:val="20"/>
              </w:rPr>
              <w:t>P</w:t>
            </w:r>
            <w:r w:rsidRPr="005250F8">
              <w:rPr>
                <w:sz w:val="20"/>
              </w:rPr>
              <w:t>hasing geared to deliver new high tech patient facilities earlier in the programme i.e. Theatres/Critical Care</w:t>
            </w:r>
          </w:p>
        </w:tc>
      </w:tr>
      <w:tr w:rsidR="00E8492B" w:rsidRPr="005250F8" w:rsidTr="00583145">
        <w:trPr>
          <w:cantSplit/>
          <w:trHeight w:val="460"/>
        </w:trPr>
        <w:tc>
          <w:tcPr>
            <w:tcW w:w="1620" w:type="dxa"/>
            <w:vMerge w:val="restart"/>
          </w:tcPr>
          <w:p w:rsidR="00E8492B" w:rsidRPr="005250F8" w:rsidRDefault="00E8492B" w:rsidP="0083467F">
            <w:pPr>
              <w:pStyle w:val="TableText"/>
              <w:rPr>
                <w:sz w:val="20"/>
              </w:rPr>
            </w:pPr>
            <w:r w:rsidRPr="005250F8">
              <w:rPr>
                <w:sz w:val="20"/>
              </w:rPr>
              <w:t>Improve environmental quality</w:t>
            </w:r>
          </w:p>
          <w:p w:rsidR="00E8492B" w:rsidRPr="005250F8" w:rsidRDefault="00E8492B" w:rsidP="0083467F">
            <w:pPr>
              <w:pStyle w:val="TableText"/>
              <w:rPr>
                <w:sz w:val="20"/>
              </w:rPr>
            </w:pPr>
          </w:p>
          <w:p w:rsidR="00E8492B" w:rsidRPr="005250F8" w:rsidRDefault="00E8492B" w:rsidP="0083467F">
            <w:pPr>
              <w:pStyle w:val="TableText"/>
              <w:rPr>
                <w:sz w:val="20"/>
              </w:rPr>
            </w:pPr>
          </w:p>
          <w:p w:rsidR="00E8492B" w:rsidRPr="005250F8" w:rsidRDefault="00E8492B" w:rsidP="0083467F">
            <w:pPr>
              <w:pStyle w:val="TableText"/>
              <w:rPr>
                <w:sz w:val="20"/>
              </w:rPr>
            </w:pPr>
          </w:p>
          <w:p w:rsidR="00E8492B" w:rsidRPr="005250F8" w:rsidRDefault="00E8492B" w:rsidP="0083467F">
            <w:pPr>
              <w:pStyle w:val="TableText"/>
              <w:rPr>
                <w:sz w:val="20"/>
              </w:rPr>
            </w:pP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Patients</w:t>
            </w:r>
          </w:p>
        </w:tc>
        <w:tc>
          <w:tcPr>
            <w:tcW w:w="4762" w:type="dxa"/>
          </w:tcPr>
          <w:p w:rsidR="00E8492B" w:rsidRPr="005250F8" w:rsidRDefault="00E8492B" w:rsidP="0083467F">
            <w:pPr>
              <w:pStyle w:val="TableText"/>
              <w:rPr>
                <w:sz w:val="20"/>
              </w:rPr>
            </w:pPr>
            <w:r w:rsidRPr="005250F8">
              <w:rPr>
                <w:sz w:val="20"/>
              </w:rPr>
              <w:t xml:space="preserve">QB – Provide welcoming, safe and appropriate environments of care for patients and visitors e.g. Enhanced Procedure Suite will provide less </w:t>
            </w:r>
            <w:r w:rsidR="00996291" w:rsidRPr="005250F8">
              <w:rPr>
                <w:sz w:val="20"/>
              </w:rPr>
              <w:t>frightening</w:t>
            </w:r>
            <w:r w:rsidR="00A8329C" w:rsidRPr="005250F8">
              <w:rPr>
                <w:sz w:val="20"/>
              </w:rPr>
              <w:t xml:space="preserve"> </w:t>
            </w:r>
            <w:r w:rsidRPr="005250F8">
              <w:rPr>
                <w:sz w:val="20"/>
              </w:rPr>
              <w:t>environment with adjacent chair recovery area, minimising patient movement post procedure and exposure to main theatre environment; new ambulatory entrance/concourse/waiting areas and streami</w:t>
            </w:r>
            <w:r w:rsidR="005250F8">
              <w:rPr>
                <w:sz w:val="20"/>
              </w:rPr>
              <w:t>ng of patient and visitor flows</w:t>
            </w:r>
          </w:p>
          <w:p w:rsidR="00E8492B" w:rsidRPr="005250F8" w:rsidRDefault="00E8492B" w:rsidP="0083467F">
            <w:pPr>
              <w:pStyle w:val="TableText"/>
              <w:rPr>
                <w:sz w:val="20"/>
              </w:rPr>
            </w:pPr>
            <w:r w:rsidRPr="005250F8">
              <w:rPr>
                <w:sz w:val="20"/>
              </w:rPr>
              <w:t>Non QB – Improved privacy and dignity across a number of clinical areas e.g. Outpatients no longer seen in various poorly supported disparate locations across the site; recovery areas spaced to allow maximum privacy; waiting areas separated from clinical areas; se</w:t>
            </w:r>
            <w:r w:rsidR="005250F8">
              <w:rPr>
                <w:sz w:val="20"/>
              </w:rPr>
              <w:t>parate male/female change areas</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Staff</w:t>
            </w:r>
          </w:p>
          <w:p w:rsidR="00E8492B" w:rsidRPr="005250F8" w:rsidRDefault="00E8492B" w:rsidP="0083467F">
            <w:pPr>
              <w:pStyle w:val="TableText"/>
              <w:rPr>
                <w:sz w:val="20"/>
              </w:rPr>
            </w:pPr>
          </w:p>
        </w:tc>
        <w:tc>
          <w:tcPr>
            <w:tcW w:w="4762" w:type="dxa"/>
          </w:tcPr>
          <w:p w:rsidR="00E8492B" w:rsidRPr="005250F8" w:rsidRDefault="00E8492B" w:rsidP="0083467F">
            <w:pPr>
              <w:pStyle w:val="TableText"/>
              <w:rPr>
                <w:sz w:val="20"/>
              </w:rPr>
            </w:pPr>
            <w:r w:rsidRPr="005250F8">
              <w:rPr>
                <w:sz w:val="20"/>
              </w:rPr>
              <w:t>Non QB - Enable separation of dirty and clean supplies/waste flows with designated storage areas so corridors kept clear</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p w:rsidR="00E8492B" w:rsidRPr="005250F8" w:rsidRDefault="00E8492B" w:rsidP="0083467F">
            <w:pPr>
              <w:pStyle w:val="TableText"/>
              <w:rPr>
                <w:sz w:val="20"/>
              </w:rPr>
            </w:pPr>
          </w:p>
        </w:tc>
        <w:tc>
          <w:tcPr>
            <w:tcW w:w="4762" w:type="dxa"/>
          </w:tcPr>
          <w:p w:rsidR="00E8492B" w:rsidRPr="005250F8" w:rsidRDefault="00E8492B" w:rsidP="0083467F">
            <w:pPr>
              <w:pStyle w:val="TableText"/>
              <w:rPr>
                <w:sz w:val="20"/>
              </w:rPr>
            </w:pPr>
            <w:r w:rsidRPr="005250F8">
              <w:rPr>
                <w:sz w:val="20"/>
              </w:rPr>
              <w:t>QB – Improved BREEAM rating</w:t>
            </w:r>
          </w:p>
          <w:p w:rsidR="00E8492B" w:rsidRPr="005250F8" w:rsidRDefault="00E8492B" w:rsidP="0083467F">
            <w:pPr>
              <w:pStyle w:val="TableText"/>
              <w:rPr>
                <w:sz w:val="20"/>
              </w:rPr>
            </w:pPr>
            <w:r w:rsidRPr="005250F8">
              <w:rPr>
                <w:sz w:val="20"/>
              </w:rPr>
              <w:t>QB -  Achievement of a good AEDET score</w:t>
            </w:r>
          </w:p>
          <w:p w:rsidR="00E8492B" w:rsidRPr="005250F8" w:rsidRDefault="00E8492B" w:rsidP="0083467F">
            <w:pPr>
              <w:pStyle w:val="TableText"/>
              <w:rPr>
                <w:sz w:val="20"/>
              </w:rPr>
            </w:pPr>
            <w:r w:rsidRPr="005250F8">
              <w:rPr>
                <w:sz w:val="20"/>
              </w:rPr>
              <w:t>QB - Compliance with Fire, Health &amp; Safety and DDA standards</w:t>
            </w:r>
          </w:p>
          <w:p w:rsidR="00E8492B" w:rsidRPr="005250F8" w:rsidRDefault="00E8492B" w:rsidP="0083467F">
            <w:pPr>
              <w:pStyle w:val="TableText"/>
              <w:rPr>
                <w:sz w:val="20"/>
              </w:rPr>
            </w:pPr>
            <w:r w:rsidRPr="005250F8">
              <w:rPr>
                <w:sz w:val="20"/>
              </w:rPr>
              <w:t>QB - Compliance with HBNs, HTMs and HIW standards wherever possible</w:t>
            </w:r>
          </w:p>
          <w:p w:rsidR="00E8492B" w:rsidRPr="005250F8" w:rsidRDefault="00E8492B" w:rsidP="0083467F">
            <w:pPr>
              <w:pStyle w:val="TableText"/>
              <w:rPr>
                <w:sz w:val="20"/>
              </w:rPr>
            </w:pPr>
            <w:r w:rsidRPr="005250F8">
              <w:rPr>
                <w:sz w:val="20"/>
              </w:rPr>
              <w:t>QB – Improved environments to enable productivity gains in certain specialties</w:t>
            </w:r>
          </w:p>
          <w:p w:rsidR="00E8492B" w:rsidRPr="005250F8" w:rsidRDefault="00E8492B" w:rsidP="0083467F">
            <w:pPr>
              <w:pStyle w:val="TableText"/>
              <w:rPr>
                <w:sz w:val="20"/>
              </w:rPr>
            </w:pPr>
            <w:r w:rsidRPr="005250F8">
              <w:rPr>
                <w:sz w:val="20"/>
              </w:rPr>
              <w:t>QB – Meet recognised environmental sustainability through provision of modern technical building management solutions</w:t>
            </w:r>
          </w:p>
          <w:p w:rsidR="00E8492B" w:rsidRPr="005250F8" w:rsidRDefault="00E8492B" w:rsidP="0083467F">
            <w:pPr>
              <w:pStyle w:val="TableText"/>
              <w:rPr>
                <w:sz w:val="20"/>
              </w:rPr>
            </w:pPr>
            <w:r w:rsidRPr="005250F8">
              <w:rPr>
                <w:sz w:val="20"/>
              </w:rPr>
              <w:t>CRB – Remove various short life expectancy, thermally inefficient “temporary structure” accommodation around the PCH site through reintegration into the main building envelope, so that no patients seen in ‘cabin’ accommodation</w:t>
            </w:r>
            <w:r w:rsidR="00A8329C" w:rsidRPr="005250F8">
              <w:rPr>
                <w:sz w:val="20"/>
              </w:rPr>
              <w:t>,</w:t>
            </w:r>
            <w:r w:rsidRPr="005250F8">
              <w:rPr>
                <w:sz w:val="20"/>
              </w:rPr>
              <w:t xml:space="preserve"> i.e. re-integration of accommodation for Diabetes Centre, Aseptic suite, Transfusion Unit, Dental training, Bed Store, IT &amp;</w:t>
            </w:r>
            <w:r w:rsidR="005250F8">
              <w:rPr>
                <w:sz w:val="20"/>
              </w:rPr>
              <w:t xml:space="preserve"> Server rooms</w:t>
            </w:r>
          </w:p>
          <w:p w:rsidR="00E8492B" w:rsidRPr="005250F8" w:rsidRDefault="00E8492B" w:rsidP="0083467F">
            <w:pPr>
              <w:pStyle w:val="TableText"/>
              <w:rPr>
                <w:sz w:val="20"/>
              </w:rPr>
            </w:pPr>
            <w:r w:rsidRPr="005250F8">
              <w:rPr>
                <w:sz w:val="20"/>
              </w:rPr>
              <w:t>CRB – Realise revenue benefits of new efficient M&amp;E plant solutions</w:t>
            </w:r>
            <w:r w:rsidR="00A8329C" w:rsidRPr="005250F8">
              <w:rPr>
                <w:sz w:val="20"/>
              </w:rPr>
              <w:t>, e</w:t>
            </w:r>
            <w:r w:rsidRPr="005250F8">
              <w:rPr>
                <w:sz w:val="20"/>
              </w:rPr>
              <w:t>.g. Absorption chiller, LED lighting</w:t>
            </w:r>
          </w:p>
        </w:tc>
      </w:tr>
      <w:tr w:rsidR="00E8492B" w:rsidRPr="005250F8" w:rsidTr="00583145">
        <w:trPr>
          <w:cantSplit/>
          <w:trHeight w:val="458"/>
        </w:trPr>
        <w:tc>
          <w:tcPr>
            <w:tcW w:w="1620" w:type="dxa"/>
            <w:vMerge w:val="restart"/>
          </w:tcPr>
          <w:p w:rsidR="00E8492B" w:rsidRPr="005250F8" w:rsidRDefault="00E8492B" w:rsidP="0083467F">
            <w:pPr>
              <w:pStyle w:val="TableText"/>
              <w:rPr>
                <w:sz w:val="20"/>
              </w:rPr>
            </w:pPr>
            <w:r w:rsidRPr="005250F8">
              <w:rPr>
                <w:sz w:val="20"/>
              </w:rPr>
              <w:t>Strategic fit/flexibility of solution</w:t>
            </w: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Patients</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N</w:t>
            </w:r>
            <w:r w:rsidRPr="005250F8">
              <w:rPr>
                <w:sz w:val="20"/>
              </w:rPr>
              <w:t>ew trauma lift sized for bariatric patients to enable bariatric patient transfer from Emergency to theatres and onwards to ward</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 xml:space="preserve">Staff </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D</w:t>
            </w:r>
            <w:r w:rsidRPr="005250F8">
              <w:rPr>
                <w:sz w:val="20"/>
              </w:rPr>
              <w:t>esign and layout with additional lifts to improve separation of staff, patients, visitors and FM traffic</w:t>
            </w:r>
          </w:p>
          <w:p w:rsidR="00E8492B" w:rsidRPr="005250F8" w:rsidRDefault="00E8492B" w:rsidP="0083467F">
            <w:pPr>
              <w:pStyle w:val="TableText"/>
              <w:rPr>
                <w:sz w:val="20"/>
              </w:rPr>
            </w:pPr>
            <w:r w:rsidRPr="005250F8">
              <w:rPr>
                <w:sz w:val="20"/>
              </w:rPr>
              <w:t>CRB – Redesign of shared reception areas and use of technology solutions for appointment management releases various admin resources</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p w:rsidR="00E8492B" w:rsidRPr="005250F8" w:rsidRDefault="00E8492B" w:rsidP="0083467F">
            <w:pPr>
              <w:pStyle w:val="TableText"/>
              <w:rPr>
                <w:sz w:val="20"/>
              </w:rPr>
            </w:pPr>
          </w:p>
        </w:tc>
        <w:tc>
          <w:tcPr>
            <w:tcW w:w="4762" w:type="dxa"/>
          </w:tcPr>
          <w:p w:rsidR="00E8492B" w:rsidRPr="005250F8" w:rsidRDefault="00E8492B" w:rsidP="0083467F">
            <w:pPr>
              <w:pStyle w:val="TableText"/>
              <w:rPr>
                <w:sz w:val="20"/>
              </w:rPr>
            </w:pPr>
            <w:r w:rsidRPr="005250F8">
              <w:rPr>
                <w:sz w:val="20"/>
              </w:rPr>
              <w:t>Non QB – Strategic fit for co-ordinated development of services to remove and prevent duplication</w:t>
            </w:r>
          </w:p>
          <w:p w:rsidR="00E8492B" w:rsidRPr="005250F8" w:rsidRDefault="00E8492B" w:rsidP="0083467F">
            <w:pPr>
              <w:pStyle w:val="TableText"/>
              <w:rPr>
                <w:sz w:val="20"/>
              </w:rPr>
            </w:pPr>
            <w:r w:rsidRPr="005250F8">
              <w:rPr>
                <w:sz w:val="20"/>
              </w:rPr>
              <w:t xml:space="preserve">Non QB – </w:t>
            </w:r>
            <w:r w:rsidR="00A8329C" w:rsidRPr="005250F8">
              <w:rPr>
                <w:sz w:val="20"/>
              </w:rPr>
              <w:t>G</w:t>
            </w:r>
            <w:r w:rsidRPr="005250F8">
              <w:rPr>
                <w:sz w:val="20"/>
              </w:rPr>
              <w:t>eneric rooms built to HBN standards to maximise flexibility for adaptation of services as delivery models develop and/or types of service change</w:t>
            </w:r>
          </w:p>
          <w:p w:rsidR="00E8492B" w:rsidRPr="005250F8" w:rsidRDefault="00E8492B" w:rsidP="0083467F">
            <w:pPr>
              <w:pStyle w:val="TableText"/>
              <w:rPr>
                <w:sz w:val="20"/>
              </w:rPr>
            </w:pPr>
            <w:r w:rsidRPr="005250F8">
              <w:rPr>
                <w:sz w:val="20"/>
              </w:rPr>
              <w:t>Non QB – Critical Care Unit designed and located to enable future development as level 1 or 2 unit</w:t>
            </w:r>
            <w:r w:rsidR="00F70B32" w:rsidRPr="005250F8">
              <w:rPr>
                <w:sz w:val="20"/>
              </w:rPr>
              <w:t xml:space="preserve"> s</w:t>
            </w:r>
            <w:r w:rsidR="00E84216" w:rsidRPr="005250F8">
              <w:rPr>
                <w:sz w:val="20"/>
              </w:rPr>
              <w:t xml:space="preserve">ubject </w:t>
            </w:r>
            <w:r w:rsidR="00F70B32" w:rsidRPr="005250F8">
              <w:rPr>
                <w:sz w:val="20"/>
              </w:rPr>
              <w:t>t</w:t>
            </w:r>
            <w:r w:rsidR="00E84216" w:rsidRPr="005250F8">
              <w:rPr>
                <w:sz w:val="20"/>
              </w:rPr>
              <w:t xml:space="preserve">o </w:t>
            </w:r>
            <w:r w:rsidR="00F70B32" w:rsidRPr="005250F8">
              <w:rPr>
                <w:sz w:val="20"/>
              </w:rPr>
              <w:t>c</w:t>
            </w:r>
            <w:r w:rsidR="00E84216" w:rsidRPr="005250F8">
              <w:rPr>
                <w:sz w:val="20"/>
              </w:rPr>
              <w:t>on</w:t>
            </w:r>
            <w:r w:rsidR="004F1DD6">
              <w:rPr>
                <w:sz w:val="20"/>
              </w:rPr>
              <w:t>firmation</w:t>
            </w:r>
          </w:p>
          <w:p w:rsidR="008A378E" w:rsidRPr="005250F8" w:rsidRDefault="008A378E" w:rsidP="0083467F">
            <w:pPr>
              <w:pStyle w:val="TableText"/>
              <w:rPr>
                <w:sz w:val="20"/>
              </w:rPr>
            </w:pPr>
            <w:r w:rsidRPr="005250F8">
              <w:rPr>
                <w:sz w:val="20"/>
              </w:rPr>
              <w:t>Non QB – Future proof core infrastructure e.g. electrical load</w:t>
            </w:r>
            <w:r w:rsidR="000A0E55" w:rsidRPr="005250F8">
              <w:rPr>
                <w:sz w:val="20"/>
              </w:rPr>
              <w:t>, oxygen</w:t>
            </w:r>
            <w:r w:rsidRPr="005250F8">
              <w:rPr>
                <w:sz w:val="20"/>
              </w:rPr>
              <w:t xml:space="preserve"> demands </w:t>
            </w:r>
            <w:r w:rsidR="000A0E55" w:rsidRPr="005250F8">
              <w:rPr>
                <w:sz w:val="20"/>
              </w:rPr>
              <w:t>through right sizing supply</w:t>
            </w:r>
            <w:r w:rsidRPr="005250F8">
              <w:rPr>
                <w:sz w:val="20"/>
              </w:rPr>
              <w:t xml:space="preserve"> feed</w:t>
            </w:r>
            <w:r w:rsidR="000A0E55" w:rsidRPr="005250F8">
              <w:rPr>
                <w:sz w:val="20"/>
              </w:rPr>
              <w:t>s</w:t>
            </w:r>
            <w:r w:rsidRPr="005250F8">
              <w:rPr>
                <w:sz w:val="20"/>
              </w:rPr>
              <w:t xml:space="preserve"> and providing resili</w:t>
            </w:r>
            <w:r w:rsidR="000A0E55" w:rsidRPr="005250F8">
              <w:rPr>
                <w:sz w:val="20"/>
              </w:rPr>
              <w:t>e</w:t>
            </w:r>
            <w:r w:rsidRPr="005250F8">
              <w:rPr>
                <w:sz w:val="20"/>
              </w:rPr>
              <w:t>nce</w:t>
            </w:r>
            <w:r w:rsidR="000A0E55" w:rsidRPr="005250F8">
              <w:rPr>
                <w:sz w:val="20"/>
              </w:rPr>
              <w:t xml:space="preserve"> etc</w:t>
            </w:r>
          </w:p>
        </w:tc>
      </w:tr>
      <w:tr w:rsidR="00E8492B" w:rsidRPr="005250F8" w:rsidTr="00583145">
        <w:trPr>
          <w:cantSplit/>
          <w:trHeight w:val="458"/>
        </w:trPr>
        <w:tc>
          <w:tcPr>
            <w:tcW w:w="1620" w:type="dxa"/>
            <w:vMerge w:val="restart"/>
          </w:tcPr>
          <w:p w:rsidR="00E8492B" w:rsidRPr="005250F8" w:rsidRDefault="00E8492B" w:rsidP="0083467F">
            <w:pPr>
              <w:pStyle w:val="TableText"/>
              <w:rPr>
                <w:sz w:val="20"/>
              </w:rPr>
            </w:pPr>
            <w:r w:rsidRPr="005250F8">
              <w:rPr>
                <w:sz w:val="20"/>
              </w:rPr>
              <w:t>Enhance teaching and training</w:t>
            </w:r>
          </w:p>
        </w:tc>
        <w:tc>
          <w:tcPr>
            <w:tcW w:w="1620" w:type="dxa"/>
          </w:tcPr>
          <w:p w:rsidR="00E8492B" w:rsidRPr="005250F8" w:rsidRDefault="00E8492B" w:rsidP="0083467F">
            <w:pPr>
              <w:pStyle w:val="TableText"/>
              <w:rPr>
                <w:sz w:val="20"/>
              </w:rPr>
            </w:pPr>
            <w:r w:rsidRPr="005250F8">
              <w:rPr>
                <w:sz w:val="20"/>
              </w:rPr>
              <w:t xml:space="preserve">Patients </w:t>
            </w:r>
          </w:p>
        </w:tc>
        <w:tc>
          <w:tcPr>
            <w:tcW w:w="4762" w:type="dxa"/>
          </w:tcPr>
          <w:p w:rsidR="00E8492B" w:rsidRPr="005250F8" w:rsidRDefault="00E8492B" w:rsidP="0083467F">
            <w:pPr>
              <w:pStyle w:val="TableText"/>
              <w:rPr>
                <w:sz w:val="20"/>
              </w:rPr>
            </w:pPr>
            <w:r w:rsidRPr="005250F8">
              <w:rPr>
                <w:sz w:val="20"/>
              </w:rPr>
              <w:t>Non QB – Maintaining and enhancing the educational facilities will cement and improve local access to some of today’s (and the futures) leading clinicians who will seek to stay / join Cwm Taf</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Staff</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D</w:t>
            </w:r>
            <w:r w:rsidRPr="005250F8">
              <w:rPr>
                <w:sz w:val="20"/>
              </w:rPr>
              <w:t>edicated education facilities with appropriate accommodation to support the delivery of high quality health care and en</w:t>
            </w:r>
            <w:r w:rsidR="000A0E55" w:rsidRPr="005250F8">
              <w:rPr>
                <w:sz w:val="20"/>
              </w:rPr>
              <w:t>able the hospital to attract,</w:t>
            </w:r>
            <w:r w:rsidRPr="005250F8">
              <w:rPr>
                <w:sz w:val="20"/>
              </w:rPr>
              <w:t xml:space="preserve"> retain</w:t>
            </w:r>
            <w:r w:rsidR="000A0E55" w:rsidRPr="005250F8">
              <w:rPr>
                <w:sz w:val="20"/>
              </w:rPr>
              <w:t xml:space="preserve"> and train</w:t>
            </w:r>
            <w:r w:rsidRPr="005250F8">
              <w:rPr>
                <w:sz w:val="20"/>
              </w:rPr>
              <w:t xml:space="preserve"> staff of the highest calibre</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P</w:t>
            </w:r>
            <w:r w:rsidRPr="005250F8">
              <w:rPr>
                <w:sz w:val="20"/>
              </w:rPr>
              <w:t>rovide and continue to support and develop training opportunities associated with modern practice</w:t>
            </w:r>
          </w:p>
          <w:p w:rsidR="00E8492B" w:rsidRPr="005250F8" w:rsidRDefault="00E8492B" w:rsidP="0083467F">
            <w:pPr>
              <w:pStyle w:val="TableText"/>
              <w:rPr>
                <w:sz w:val="20"/>
              </w:rPr>
            </w:pPr>
            <w:r w:rsidRPr="005250F8">
              <w:rPr>
                <w:sz w:val="20"/>
              </w:rPr>
              <w:t xml:space="preserve">QB – </w:t>
            </w:r>
            <w:r w:rsidR="00A8329C" w:rsidRPr="005250F8">
              <w:rPr>
                <w:sz w:val="20"/>
              </w:rPr>
              <w:t>C</w:t>
            </w:r>
            <w:r w:rsidRPr="005250F8">
              <w:rPr>
                <w:sz w:val="20"/>
              </w:rPr>
              <w:t>entrally managed meeting/teaching/education space to maximise flexibility and availability of resources</w:t>
            </w:r>
          </w:p>
        </w:tc>
      </w:tr>
      <w:tr w:rsidR="00E8492B" w:rsidRPr="005250F8" w:rsidTr="00583145">
        <w:trPr>
          <w:cantSplit/>
          <w:trHeight w:val="458"/>
        </w:trPr>
        <w:tc>
          <w:tcPr>
            <w:tcW w:w="1620" w:type="dxa"/>
            <w:vMerge w:val="restart"/>
          </w:tcPr>
          <w:p w:rsidR="00E8492B" w:rsidRPr="005250F8" w:rsidRDefault="00E8492B" w:rsidP="0083467F">
            <w:pPr>
              <w:pStyle w:val="TableText"/>
              <w:rPr>
                <w:sz w:val="20"/>
              </w:rPr>
            </w:pPr>
            <w:r w:rsidRPr="005250F8">
              <w:rPr>
                <w:sz w:val="20"/>
              </w:rPr>
              <w:t>Improve access to services</w:t>
            </w: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w:t>
            </w:r>
          </w:p>
        </w:tc>
        <w:tc>
          <w:tcPr>
            <w:tcW w:w="4762" w:type="dxa"/>
          </w:tcPr>
          <w:p w:rsidR="00E8492B" w:rsidRPr="005250F8" w:rsidRDefault="00E8492B" w:rsidP="0083467F">
            <w:pPr>
              <w:pStyle w:val="TableText"/>
              <w:rPr>
                <w:sz w:val="20"/>
              </w:rPr>
            </w:pPr>
            <w:r w:rsidRPr="005250F8">
              <w:rPr>
                <w:sz w:val="20"/>
              </w:rPr>
              <w:t xml:space="preserve">Non QB – improve access and patient flows within the building and across the site as a whole, for example Pharmacy adjacent to Outpatients reducing patient travel distances within the hospital through drawing forward all outpatient settings to be nearest the </w:t>
            </w:r>
            <w:r w:rsidR="000A0E55" w:rsidRPr="005250F8">
              <w:rPr>
                <w:sz w:val="20"/>
              </w:rPr>
              <w:t xml:space="preserve">g/f </w:t>
            </w:r>
            <w:r w:rsidRPr="005250F8">
              <w:rPr>
                <w:sz w:val="20"/>
              </w:rPr>
              <w:t>access points to the site; 4 additional lifts to support and improve patient/supplies and visitor flows</w:t>
            </w:r>
          </w:p>
          <w:p w:rsidR="00E8492B" w:rsidRPr="005250F8" w:rsidRDefault="00E8492B" w:rsidP="0083467F">
            <w:pPr>
              <w:pStyle w:val="TableText"/>
              <w:rPr>
                <w:sz w:val="20"/>
              </w:rPr>
            </w:pPr>
            <w:r w:rsidRPr="005250F8">
              <w:rPr>
                <w:sz w:val="20"/>
              </w:rPr>
              <w:t xml:space="preserve">Non QB - </w:t>
            </w:r>
            <w:r w:rsidR="00A8329C" w:rsidRPr="005250F8">
              <w:rPr>
                <w:sz w:val="20"/>
              </w:rPr>
              <w:t>A</w:t>
            </w:r>
            <w:r w:rsidRPr="005250F8">
              <w:rPr>
                <w:sz w:val="20"/>
              </w:rPr>
              <w:t>ccessibility improved helping to reduce patient stress through improved parking facilities, prominent and conveniently located ambulatory entrance and a clearly comprehensible ambulatory circulation pattern to a</w:t>
            </w:r>
            <w:r w:rsidR="005250F8">
              <w:rPr>
                <w:sz w:val="20"/>
              </w:rPr>
              <w:t>id orientation and wayfinding</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Staff</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I</w:t>
            </w:r>
            <w:r w:rsidRPr="005250F8">
              <w:rPr>
                <w:sz w:val="20"/>
              </w:rPr>
              <w:t>mproved staff morale, recruitment and retention through appropriate provision of staff support spaces for reporting, rest etc</w:t>
            </w:r>
          </w:p>
          <w:p w:rsidR="00E8492B" w:rsidRPr="005250F8" w:rsidRDefault="00E8492B" w:rsidP="0083467F">
            <w:pPr>
              <w:pStyle w:val="TableText"/>
              <w:rPr>
                <w:sz w:val="20"/>
              </w:rPr>
            </w:pPr>
            <w:r w:rsidRPr="005250F8">
              <w:rPr>
                <w:sz w:val="20"/>
              </w:rPr>
              <w:t xml:space="preserve">Non QB – </w:t>
            </w:r>
            <w:r w:rsidR="00A8329C" w:rsidRPr="005250F8">
              <w:rPr>
                <w:sz w:val="20"/>
              </w:rPr>
              <w:t>O</w:t>
            </w:r>
            <w:r w:rsidRPr="005250F8">
              <w:rPr>
                <w:sz w:val="20"/>
              </w:rPr>
              <w:t xml:space="preserve">ut of hours </w:t>
            </w:r>
            <w:r w:rsidR="000A0E55" w:rsidRPr="005250F8">
              <w:rPr>
                <w:sz w:val="20"/>
              </w:rPr>
              <w:t>/ 24</w:t>
            </w:r>
            <w:r w:rsidR="005A3379" w:rsidRPr="005250F8">
              <w:rPr>
                <w:sz w:val="20"/>
              </w:rPr>
              <w:t>hr</w:t>
            </w:r>
            <w:r w:rsidR="000A0E55" w:rsidRPr="005250F8">
              <w:rPr>
                <w:sz w:val="20"/>
              </w:rPr>
              <w:t xml:space="preserve"> </w:t>
            </w:r>
            <w:r w:rsidRPr="005250F8">
              <w:rPr>
                <w:sz w:val="20"/>
              </w:rPr>
              <w:t>access for staff to coffee/food prep area within dining facility</w:t>
            </w:r>
          </w:p>
          <w:p w:rsidR="00E8492B" w:rsidRPr="005250F8" w:rsidRDefault="00E8492B" w:rsidP="0083467F">
            <w:pPr>
              <w:pStyle w:val="TableText"/>
              <w:rPr>
                <w:sz w:val="20"/>
              </w:rPr>
            </w:pPr>
            <w:r w:rsidRPr="005250F8">
              <w:rPr>
                <w:sz w:val="20"/>
              </w:rPr>
              <w:t xml:space="preserve">Non QB – </w:t>
            </w:r>
            <w:r w:rsidR="00A8329C" w:rsidRPr="005250F8">
              <w:rPr>
                <w:sz w:val="20"/>
              </w:rPr>
              <w:t>N</w:t>
            </w:r>
            <w:r w:rsidRPr="005250F8">
              <w:rPr>
                <w:sz w:val="20"/>
              </w:rPr>
              <w:t>ew FM lift to improve supplies/waste flows within the hospital</w:t>
            </w:r>
          </w:p>
          <w:p w:rsidR="00E8492B" w:rsidRPr="005250F8" w:rsidRDefault="00E8492B" w:rsidP="0083467F">
            <w:pPr>
              <w:pStyle w:val="TableText"/>
              <w:rPr>
                <w:sz w:val="20"/>
              </w:rPr>
            </w:pPr>
            <w:r w:rsidRPr="005250F8">
              <w:rPr>
                <w:sz w:val="20"/>
              </w:rPr>
              <w:t xml:space="preserve">Non QB – </w:t>
            </w:r>
            <w:r w:rsidR="00A8329C" w:rsidRPr="005250F8">
              <w:rPr>
                <w:sz w:val="20"/>
              </w:rPr>
              <w:t>N</w:t>
            </w:r>
            <w:r w:rsidRPr="005250F8">
              <w:rPr>
                <w:sz w:val="20"/>
              </w:rPr>
              <w:t>ew trauma lift linking Emergency, Theatres, Critical Care and first floor of wards</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I</w:t>
            </w:r>
            <w:r w:rsidRPr="005250F8">
              <w:rPr>
                <w:sz w:val="20"/>
              </w:rPr>
              <w:t xml:space="preserve">mproved </w:t>
            </w:r>
            <w:r w:rsidR="005A3379" w:rsidRPr="005250F8">
              <w:rPr>
                <w:sz w:val="20"/>
              </w:rPr>
              <w:t>pedestrian routes externally across the site with appropriate lighting, cctv and formal crossing poin</w:t>
            </w:r>
            <w:r w:rsidR="005250F8">
              <w:rPr>
                <w:sz w:val="20"/>
              </w:rPr>
              <w:t>ts</w:t>
            </w:r>
          </w:p>
          <w:p w:rsidR="00E8492B" w:rsidRPr="005250F8" w:rsidRDefault="00E8492B" w:rsidP="0083467F">
            <w:pPr>
              <w:pStyle w:val="TableText"/>
              <w:rPr>
                <w:sz w:val="20"/>
              </w:rPr>
            </w:pPr>
            <w:r w:rsidRPr="005250F8">
              <w:rPr>
                <w:sz w:val="20"/>
              </w:rPr>
              <w:t xml:space="preserve">QB – </w:t>
            </w:r>
            <w:r w:rsidR="00A8329C" w:rsidRPr="005250F8">
              <w:rPr>
                <w:sz w:val="20"/>
              </w:rPr>
              <w:t>A</w:t>
            </w:r>
            <w:r w:rsidRPr="005250F8">
              <w:rPr>
                <w:sz w:val="20"/>
              </w:rPr>
              <w:t>dditional car parking spaces to ease congestion on the site</w:t>
            </w:r>
          </w:p>
        </w:tc>
      </w:tr>
      <w:tr w:rsidR="00E8492B" w:rsidRPr="005250F8" w:rsidTr="00583145">
        <w:trPr>
          <w:cantSplit/>
          <w:trHeight w:val="458"/>
        </w:trPr>
        <w:tc>
          <w:tcPr>
            <w:tcW w:w="1620" w:type="dxa"/>
            <w:vMerge w:val="restart"/>
          </w:tcPr>
          <w:p w:rsidR="00E8492B" w:rsidRPr="005250F8" w:rsidRDefault="00E8492B" w:rsidP="0083467F">
            <w:pPr>
              <w:pStyle w:val="TableText"/>
              <w:rPr>
                <w:sz w:val="20"/>
              </w:rPr>
            </w:pPr>
            <w:r w:rsidRPr="005250F8">
              <w:rPr>
                <w:sz w:val="20"/>
              </w:rPr>
              <w:t>Ease of delivery</w:t>
            </w:r>
          </w:p>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Patient</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W</w:t>
            </w:r>
            <w:r w:rsidRPr="005250F8">
              <w:rPr>
                <w:sz w:val="20"/>
              </w:rPr>
              <w:t>here possible a programme that minimises noise disruption by undertaking parallel ground and first floor refurbishment</w:t>
            </w:r>
          </w:p>
          <w:p w:rsidR="00E8492B" w:rsidRPr="005250F8" w:rsidRDefault="00E8492B" w:rsidP="0083467F">
            <w:pPr>
              <w:pStyle w:val="TableText"/>
              <w:rPr>
                <w:sz w:val="20"/>
              </w:rPr>
            </w:pPr>
            <w:r w:rsidRPr="005250F8">
              <w:rPr>
                <w:sz w:val="20"/>
              </w:rPr>
              <w:t xml:space="preserve">Non QB – </w:t>
            </w:r>
            <w:r w:rsidR="00A8329C" w:rsidRPr="005250F8">
              <w:rPr>
                <w:sz w:val="20"/>
              </w:rPr>
              <w:t>W</w:t>
            </w:r>
            <w:r w:rsidRPr="005250F8">
              <w:rPr>
                <w:sz w:val="20"/>
              </w:rPr>
              <w:t>here possible temporary modular buildings used for staff support accommodation and not patient facilities in order to reduce patient access disruptions</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Staff</w:t>
            </w:r>
          </w:p>
        </w:tc>
        <w:tc>
          <w:tcPr>
            <w:tcW w:w="4762" w:type="dxa"/>
          </w:tcPr>
          <w:p w:rsidR="00E8492B" w:rsidRPr="005250F8" w:rsidRDefault="00E8492B" w:rsidP="0083467F">
            <w:pPr>
              <w:pStyle w:val="TableText"/>
              <w:rPr>
                <w:sz w:val="20"/>
              </w:rPr>
            </w:pPr>
            <w:r w:rsidRPr="005250F8">
              <w:rPr>
                <w:sz w:val="20"/>
              </w:rPr>
              <w:t xml:space="preserve">Non QB – </w:t>
            </w:r>
            <w:r w:rsidR="00A8329C" w:rsidRPr="005250F8">
              <w:rPr>
                <w:sz w:val="20"/>
              </w:rPr>
              <w:t>D</w:t>
            </w:r>
            <w:r w:rsidRPr="005250F8">
              <w:rPr>
                <w:sz w:val="20"/>
              </w:rPr>
              <w:t>ecant arrangements</w:t>
            </w:r>
            <w:r w:rsidR="005A3379" w:rsidRPr="005250F8">
              <w:rPr>
                <w:sz w:val="20"/>
              </w:rPr>
              <w:t xml:space="preserve"> where possible are</w:t>
            </w:r>
            <w:r w:rsidRPr="005250F8">
              <w:rPr>
                <w:sz w:val="20"/>
              </w:rPr>
              <w:t xml:space="preserve"> planned to reduce the requirement for services to move twice, to reduce disruption</w:t>
            </w:r>
          </w:p>
          <w:p w:rsidR="00E8492B" w:rsidRPr="005250F8" w:rsidRDefault="00E8492B" w:rsidP="0083467F">
            <w:pPr>
              <w:pStyle w:val="TableText"/>
              <w:rPr>
                <w:sz w:val="20"/>
              </w:rPr>
            </w:pPr>
            <w:r w:rsidRPr="005250F8">
              <w:rPr>
                <w:sz w:val="20"/>
              </w:rPr>
              <w:t xml:space="preserve">QB – </w:t>
            </w:r>
            <w:r w:rsidR="00A8329C" w:rsidRPr="005250F8">
              <w:rPr>
                <w:sz w:val="20"/>
              </w:rPr>
              <w:t>D</w:t>
            </w:r>
            <w:r w:rsidRPr="005250F8">
              <w:rPr>
                <w:sz w:val="20"/>
              </w:rPr>
              <w:t xml:space="preserve">esign and programme that enable Radiology </w:t>
            </w:r>
            <w:r w:rsidR="005A3379" w:rsidRPr="005250F8">
              <w:rPr>
                <w:sz w:val="20"/>
              </w:rPr>
              <w:t xml:space="preserve">and Theatres </w:t>
            </w:r>
            <w:r w:rsidRPr="005250F8">
              <w:rPr>
                <w:sz w:val="20"/>
              </w:rPr>
              <w:t>to remain in</w:t>
            </w:r>
            <w:r w:rsidR="005A3379" w:rsidRPr="005250F8">
              <w:rPr>
                <w:sz w:val="20"/>
              </w:rPr>
              <w:t xml:space="preserve"> their</w:t>
            </w:r>
            <w:r w:rsidRPr="005250F8">
              <w:rPr>
                <w:sz w:val="20"/>
              </w:rPr>
              <w:t xml:space="preserve"> current location and operational throughout, with no </w:t>
            </w:r>
            <w:r w:rsidR="005A3379" w:rsidRPr="005250F8">
              <w:rPr>
                <w:sz w:val="20"/>
              </w:rPr>
              <w:t xml:space="preserve">significant decant </w:t>
            </w:r>
            <w:r w:rsidRPr="005250F8">
              <w:rPr>
                <w:sz w:val="20"/>
              </w:rPr>
              <w:t>facilities</w:t>
            </w:r>
          </w:p>
        </w:tc>
      </w:tr>
      <w:tr w:rsidR="00E8492B" w:rsidRPr="005250F8" w:rsidTr="00583145">
        <w:trPr>
          <w:cantSplit/>
          <w:trHeight w:val="458"/>
        </w:trPr>
        <w:tc>
          <w:tcPr>
            <w:tcW w:w="1620" w:type="dxa"/>
            <w:vMerge/>
          </w:tcPr>
          <w:p w:rsidR="00E8492B" w:rsidRPr="005250F8" w:rsidRDefault="00E8492B" w:rsidP="0083467F">
            <w:pPr>
              <w:pStyle w:val="TableText"/>
              <w:rPr>
                <w:sz w:val="20"/>
              </w:rPr>
            </w:pPr>
          </w:p>
        </w:tc>
        <w:tc>
          <w:tcPr>
            <w:tcW w:w="1620" w:type="dxa"/>
          </w:tcPr>
          <w:p w:rsidR="00E8492B" w:rsidRPr="005250F8" w:rsidRDefault="00E8492B" w:rsidP="0083467F">
            <w:pPr>
              <w:pStyle w:val="TableText"/>
              <w:rPr>
                <w:sz w:val="20"/>
              </w:rPr>
            </w:pPr>
            <w:r w:rsidRPr="005250F8">
              <w:rPr>
                <w:sz w:val="20"/>
              </w:rPr>
              <w:t>Health community</w:t>
            </w:r>
          </w:p>
        </w:tc>
        <w:tc>
          <w:tcPr>
            <w:tcW w:w="4762" w:type="dxa"/>
          </w:tcPr>
          <w:p w:rsidR="00E8492B" w:rsidRPr="005250F8" w:rsidRDefault="00E8492B" w:rsidP="0083467F">
            <w:pPr>
              <w:pStyle w:val="TableText"/>
              <w:rPr>
                <w:sz w:val="20"/>
              </w:rPr>
            </w:pPr>
            <w:r w:rsidRPr="005250F8">
              <w:rPr>
                <w:sz w:val="20"/>
              </w:rPr>
              <w:t xml:space="preserve">QB – </w:t>
            </w:r>
            <w:r w:rsidR="00A8329C" w:rsidRPr="005250F8">
              <w:rPr>
                <w:sz w:val="20"/>
              </w:rPr>
              <w:t>D</w:t>
            </w:r>
            <w:r w:rsidRPr="005250F8">
              <w:rPr>
                <w:sz w:val="20"/>
              </w:rPr>
              <w:t>esign and programme that prevents the need for temporary Theatre or other clinical decant facility. Other examples include Maxillofacial, Radiology, Pharmacy</w:t>
            </w:r>
          </w:p>
          <w:p w:rsidR="00E8492B" w:rsidRPr="005250F8" w:rsidRDefault="00E8492B" w:rsidP="0083467F">
            <w:pPr>
              <w:pStyle w:val="TableText"/>
              <w:rPr>
                <w:sz w:val="20"/>
              </w:rPr>
            </w:pPr>
            <w:r w:rsidRPr="005250F8">
              <w:rPr>
                <w:sz w:val="20"/>
              </w:rPr>
              <w:t xml:space="preserve">Non QB – </w:t>
            </w:r>
            <w:r w:rsidR="00A8329C" w:rsidRPr="005250F8">
              <w:rPr>
                <w:sz w:val="20"/>
              </w:rPr>
              <w:t>E</w:t>
            </w:r>
            <w:r w:rsidRPr="005250F8">
              <w:rPr>
                <w:sz w:val="20"/>
              </w:rPr>
              <w:t xml:space="preserve">ffective use of existing accommodation in Cynon and Rhymney blocks to minimise decant facilities </w:t>
            </w:r>
            <w:r w:rsidR="005A3379" w:rsidRPr="005250F8">
              <w:rPr>
                <w:sz w:val="20"/>
              </w:rPr>
              <w:t>where phasing allows</w:t>
            </w:r>
          </w:p>
        </w:tc>
      </w:tr>
    </w:tbl>
    <w:p w:rsidR="00E8492B" w:rsidRPr="00740047" w:rsidRDefault="00E8492B" w:rsidP="00740047">
      <w:pPr>
        <w:pStyle w:val="Caption"/>
      </w:pPr>
      <w:bookmarkStart w:id="7" w:name="_Toc524242603"/>
      <w:r w:rsidRPr="00740047">
        <w:t xml:space="preserve">Table </w:t>
      </w:r>
      <w:r w:rsidR="00015BB8">
        <w:rPr>
          <w:noProof/>
        </w:rPr>
        <w:fldChar w:fldCharType="begin"/>
      </w:r>
      <w:r w:rsidR="00015BB8">
        <w:rPr>
          <w:noProof/>
        </w:rPr>
        <w:instrText xml:space="preserve"> SEQ Table \* ARABIC </w:instrText>
      </w:r>
      <w:r w:rsidR="00015BB8">
        <w:rPr>
          <w:noProof/>
        </w:rPr>
        <w:fldChar w:fldCharType="separate"/>
      </w:r>
      <w:r w:rsidR="001475A8">
        <w:rPr>
          <w:noProof/>
        </w:rPr>
        <w:t>1</w:t>
      </w:r>
      <w:r w:rsidR="00015BB8">
        <w:rPr>
          <w:noProof/>
        </w:rPr>
        <w:fldChar w:fldCharType="end"/>
      </w:r>
      <w:r w:rsidRPr="00740047">
        <w:t xml:space="preserve"> - Investment Objectives &amp; Benefits</w:t>
      </w:r>
      <w:bookmarkEnd w:id="7"/>
    </w:p>
    <w:p w:rsidR="004A451A" w:rsidRPr="004A451A" w:rsidRDefault="005A3379" w:rsidP="002B5591">
      <w:pPr>
        <w:pStyle w:val="BodyText"/>
      </w:pPr>
      <w:r>
        <w:t>Mindful that the above</w:t>
      </w:r>
      <w:r w:rsidR="004A451A" w:rsidRPr="004A451A">
        <w:t xml:space="preserve"> are global </w:t>
      </w:r>
      <w:r w:rsidR="006F3E11">
        <w:t xml:space="preserve">programme wide </w:t>
      </w:r>
      <w:r w:rsidR="004A451A" w:rsidRPr="004A451A">
        <w:t xml:space="preserve">scheme benefits and the proposed works phases </w:t>
      </w:r>
      <w:r w:rsidR="004A451A">
        <w:t xml:space="preserve">within this FBC </w:t>
      </w:r>
      <w:r w:rsidR="004A451A" w:rsidRPr="004A451A">
        <w:t xml:space="preserve">will progressively focus on </w:t>
      </w:r>
      <w:r>
        <w:t xml:space="preserve">the </w:t>
      </w:r>
      <w:r w:rsidR="004A451A" w:rsidRPr="004A451A">
        <w:t>specific</w:t>
      </w:r>
      <w:r>
        <w:t xml:space="preserve"> service areas across the phase</w:t>
      </w:r>
      <w:r w:rsidR="00F70B32">
        <w:t xml:space="preserve"> 2</w:t>
      </w:r>
      <w:r w:rsidR="004A451A">
        <w:t>,</w:t>
      </w:r>
      <w:r w:rsidR="004A451A" w:rsidRPr="004A451A">
        <w:t xml:space="preserve"> a series of </w:t>
      </w:r>
      <w:r w:rsidR="004A451A">
        <w:t>detailed</w:t>
      </w:r>
      <w:r>
        <w:t>,</w:t>
      </w:r>
      <w:r w:rsidR="004A451A">
        <w:t xml:space="preserve"> </w:t>
      </w:r>
      <w:r w:rsidR="004A451A" w:rsidRPr="004A451A">
        <w:t>individual services benefits plans have been developed</w:t>
      </w:r>
      <w:r w:rsidR="006F3E11">
        <w:t xml:space="preserve"> in relation to the FBC</w:t>
      </w:r>
      <w:r w:rsidR="00F70B32">
        <w:t xml:space="preserve"> scope</w:t>
      </w:r>
      <w:r w:rsidR="004A451A" w:rsidRPr="004A451A">
        <w:t xml:space="preserve"> and</w:t>
      </w:r>
      <w:r w:rsidR="006F3E11">
        <w:t xml:space="preserve"> these</w:t>
      </w:r>
      <w:r w:rsidR="004A451A" w:rsidRPr="004A451A">
        <w:t xml:space="preserve"> are attached at Appendix 6</w:t>
      </w:r>
      <w:r w:rsidR="004A451A">
        <w:t>.</w:t>
      </w:r>
      <w:r w:rsidR="004A451A" w:rsidRPr="004A451A">
        <w:t xml:space="preserve">  </w:t>
      </w:r>
    </w:p>
    <w:p w:rsidR="006C08C8" w:rsidRDefault="006C08C8" w:rsidP="00335CC0">
      <w:pPr>
        <w:pStyle w:val="Heading2"/>
        <w:numPr>
          <w:ilvl w:val="0"/>
          <w:numId w:val="0"/>
        </w:numPr>
        <w:ind w:left="1077" w:hanging="1077"/>
      </w:pPr>
      <w:bookmarkStart w:id="8" w:name="_Toc524242395"/>
      <w:r w:rsidRPr="00634E65">
        <w:t>Economic Case</w:t>
      </w:r>
      <w:bookmarkEnd w:id="8"/>
    </w:p>
    <w:p w:rsidR="00AD5C3D" w:rsidRDefault="00FD3E0F" w:rsidP="00335CC0">
      <w:pPr>
        <w:pStyle w:val="Heading3"/>
        <w:numPr>
          <w:ilvl w:val="0"/>
          <w:numId w:val="0"/>
        </w:numPr>
        <w:ind w:left="1134"/>
      </w:pPr>
      <w:bookmarkStart w:id="9" w:name="_Toc524242396"/>
      <w:r>
        <w:t xml:space="preserve">OBC </w:t>
      </w:r>
      <w:r w:rsidR="00A8329C">
        <w:t>L</w:t>
      </w:r>
      <w:r>
        <w:t xml:space="preserve">ong </w:t>
      </w:r>
      <w:r w:rsidR="00A8329C">
        <w:t>L</w:t>
      </w:r>
      <w:r>
        <w:t>ist</w:t>
      </w:r>
      <w:r w:rsidR="00F304D6">
        <w:t xml:space="preserve"> reminder</w:t>
      </w:r>
      <w:bookmarkEnd w:id="9"/>
    </w:p>
    <w:p w:rsidR="00700ECC" w:rsidRDefault="00700ECC" w:rsidP="00700ECC">
      <w:pPr>
        <w:pStyle w:val="BodyText"/>
      </w:pPr>
      <w:r>
        <w:t>The table below summaris</w:t>
      </w:r>
      <w:r w:rsidRPr="00734BD4">
        <w:t>es the</w:t>
      </w:r>
      <w:r>
        <w:t xml:space="preserve"> underlying</w:t>
      </w:r>
      <w:r w:rsidRPr="00734BD4">
        <w:t xml:space="preserve"> assessment </w:t>
      </w:r>
      <w:r>
        <w:t xml:space="preserve">at OBC </w:t>
      </w:r>
      <w:r w:rsidRPr="00734BD4">
        <w:t>of each option against the investment objectives and critical success fac</w:t>
      </w:r>
      <w:r>
        <w:t>tors:</w:t>
      </w:r>
    </w:p>
    <w:tbl>
      <w:tblPr>
        <w:tblW w:w="8389"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5869"/>
      </w:tblGrid>
      <w:tr w:rsidR="00700ECC" w:rsidRPr="008636F6" w:rsidTr="009250CC">
        <w:trPr>
          <w:tblHeader/>
        </w:trPr>
        <w:tc>
          <w:tcPr>
            <w:tcW w:w="2520" w:type="dxa"/>
            <w:tcBorders>
              <w:bottom w:val="single" w:sz="4" w:space="0" w:color="auto"/>
            </w:tcBorders>
            <w:shd w:val="clear" w:color="auto" w:fill="ED8000"/>
          </w:tcPr>
          <w:p w:rsidR="00700ECC" w:rsidRPr="005250F8" w:rsidRDefault="00700ECC" w:rsidP="009250CC">
            <w:pPr>
              <w:pStyle w:val="TableHeader"/>
              <w:rPr>
                <w:sz w:val="20"/>
                <w:szCs w:val="20"/>
              </w:rPr>
            </w:pPr>
            <w:r w:rsidRPr="005250F8">
              <w:rPr>
                <w:sz w:val="20"/>
                <w:szCs w:val="20"/>
              </w:rPr>
              <w:t>Options</w:t>
            </w:r>
          </w:p>
        </w:tc>
        <w:tc>
          <w:tcPr>
            <w:tcW w:w="5869" w:type="dxa"/>
            <w:tcBorders>
              <w:bottom w:val="single" w:sz="4" w:space="0" w:color="auto"/>
            </w:tcBorders>
            <w:shd w:val="clear" w:color="auto" w:fill="ED8000"/>
          </w:tcPr>
          <w:p w:rsidR="00700ECC" w:rsidRPr="005250F8" w:rsidRDefault="00700ECC" w:rsidP="009250CC">
            <w:pPr>
              <w:pStyle w:val="TableHeader"/>
              <w:rPr>
                <w:sz w:val="20"/>
                <w:szCs w:val="20"/>
              </w:rPr>
            </w:pPr>
            <w:r w:rsidRPr="005250F8">
              <w:rPr>
                <w:sz w:val="20"/>
                <w:szCs w:val="20"/>
              </w:rPr>
              <w:t>Finding</w:t>
            </w:r>
          </w:p>
        </w:tc>
      </w:tr>
      <w:tr w:rsidR="00700ECC" w:rsidRPr="008636F6" w:rsidTr="009250CC">
        <w:trPr>
          <w:cantSplit/>
        </w:trPr>
        <w:tc>
          <w:tcPr>
            <w:tcW w:w="8389" w:type="dxa"/>
            <w:gridSpan w:val="2"/>
            <w:shd w:val="clear" w:color="auto" w:fill="D9D9D9"/>
          </w:tcPr>
          <w:p w:rsidR="00700ECC" w:rsidRPr="005250F8" w:rsidRDefault="00700ECC" w:rsidP="009250CC">
            <w:pPr>
              <w:pStyle w:val="TableHeader"/>
              <w:rPr>
                <w:sz w:val="20"/>
                <w:szCs w:val="20"/>
              </w:rPr>
            </w:pPr>
            <w:r w:rsidRPr="005250F8">
              <w:rPr>
                <w:sz w:val="20"/>
                <w:szCs w:val="20"/>
              </w:rPr>
              <w:t>1.0 Scope</w:t>
            </w:r>
          </w:p>
        </w:tc>
      </w:tr>
      <w:tr w:rsidR="00700ECC" w:rsidRPr="008636F6" w:rsidTr="009250CC">
        <w:tc>
          <w:tcPr>
            <w:tcW w:w="2520" w:type="dxa"/>
          </w:tcPr>
          <w:p w:rsidR="00700ECC" w:rsidRPr="005250F8" w:rsidRDefault="00700ECC" w:rsidP="009250CC">
            <w:pPr>
              <w:pStyle w:val="TableText"/>
              <w:rPr>
                <w:sz w:val="20"/>
              </w:rPr>
            </w:pPr>
            <w:r w:rsidRPr="005250F8">
              <w:rPr>
                <w:sz w:val="20"/>
              </w:rPr>
              <w:t xml:space="preserve">1.1 “Do Nothing” </w:t>
            </w:r>
          </w:p>
        </w:tc>
        <w:tc>
          <w:tcPr>
            <w:tcW w:w="5869" w:type="dxa"/>
          </w:tcPr>
          <w:p w:rsidR="00700ECC" w:rsidRPr="005250F8" w:rsidRDefault="00700ECC" w:rsidP="009250CC">
            <w:pPr>
              <w:pStyle w:val="TableText"/>
              <w:rPr>
                <w:sz w:val="20"/>
              </w:rPr>
            </w:pPr>
            <w:r w:rsidRPr="005250F8">
              <w:rPr>
                <w:sz w:val="20"/>
              </w:rPr>
              <w:t>Discounted – This option has been discounted as it fails to take account of the investment objectives for the scheme. It is taken forward only for the purposes of providing a cost comparison</w:t>
            </w:r>
          </w:p>
        </w:tc>
      </w:tr>
      <w:tr w:rsidR="00700ECC" w:rsidRPr="008636F6" w:rsidTr="009250CC">
        <w:tc>
          <w:tcPr>
            <w:tcW w:w="2520" w:type="dxa"/>
          </w:tcPr>
          <w:p w:rsidR="00700ECC" w:rsidRPr="005250F8" w:rsidRDefault="00700ECC" w:rsidP="009250CC">
            <w:pPr>
              <w:pStyle w:val="TableText"/>
              <w:rPr>
                <w:sz w:val="20"/>
              </w:rPr>
            </w:pPr>
            <w:r w:rsidRPr="005250F8">
              <w:rPr>
                <w:sz w:val="20"/>
              </w:rPr>
              <w:t>1.2 “Minimum” scope</w:t>
            </w:r>
          </w:p>
        </w:tc>
        <w:tc>
          <w:tcPr>
            <w:tcW w:w="5869" w:type="dxa"/>
          </w:tcPr>
          <w:p w:rsidR="00700ECC" w:rsidRPr="005250F8" w:rsidRDefault="00700ECC" w:rsidP="009250CC">
            <w:pPr>
              <w:pStyle w:val="TableText"/>
              <w:rPr>
                <w:sz w:val="20"/>
              </w:rPr>
            </w:pPr>
            <w:r w:rsidRPr="005250F8">
              <w:rPr>
                <w:sz w:val="20"/>
              </w:rPr>
              <w:t>Possible - This option would address the pressing statutory accommodation issues but would not realise the advantages of service improvement opportunit</w:t>
            </w:r>
            <w:r w:rsidR="00110F51" w:rsidRPr="005250F8">
              <w:rPr>
                <w:sz w:val="20"/>
              </w:rPr>
              <w:t>ies</w:t>
            </w:r>
            <w:r w:rsidRPr="005250F8">
              <w:rPr>
                <w:sz w:val="20"/>
              </w:rPr>
              <w:t xml:space="preserve"> this presents</w:t>
            </w:r>
          </w:p>
        </w:tc>
      </w:tr>
      <w:tr w:rsidR="00700ECC" w:rsidRPr="008636F6" w:rsidTr="009250CC">
        <w:tc>
          <w:tcPr>
            <w:tcW w:w="2520" w:type="dxa"/>
          </w:tcPr>
          <w:p w:rsidR="00700ECC" w:rsidRPr="005250F8" w:rsidRDefault="00700ECC" w:rsidP="009250CC">
            <w:pPr>
              <w:pStyle w:val="TableText"/>
              <w:rPr>
                <w:sz w:val="20"/>
              </w:rPr>
            </w:pPr>
            <w:r w:rsidRPr="005250F8">
              <w:rPr>
                <w:sz w:val="20"/>
              </w:rPr>
              <w:t>1.3 “Intermediate” scope</w:t>
            </w:r>
          </w:p>
        </w:tc>
        <w:tc>
          <w:tcPr>
            <w:tcW w:w="5869" w:type="dxa"/>
          </w:tcPr>
          <w:p w:rsidR="00700ECC" w:rsidRPr="005250F8" w:rsidRDefault="00700ECC" w:rsidP="009250CC">
            <w:pPr>
              <w:pStyle w:val="TableText"/>
              <w:rPr>
                <w:sz w:val="20"/>
              </w:rPr>
            </w:pPr>
            <w:r w:rsidRPr="005250F8">
              <w:rPr>
                <w:sz w:val="20"/>
              </w:rPr>
              <w:t>Preferred</w:t>
            </w:r>
            <w:r w:rsidR="00110F51" w:rsidRPr="005250F8">
              <w:rPr>
                <w:sz w:val="20"/>
              </w:rPr>
              <w:t xml:space="preserve"> </w:t>
            </w:r>
            <w:r w:rsidRPr="005250F8">
              <w:rPr>
                <w:sz w:val="20"/>
              </w:rPr>
              <w:t>- This option would provide remodelled delivery of care across the PCH site as a whole within the wider fit for Cwm Taf and delivery of the investment objectives for this project</w:t>
            </w:r>
          </w:p>
        </w:tc>
      </w:tr>
      <w:tr w:rsidR="00700ECC" w:rsidRPr="008636F6" w:rsidTr="009250CC">
        <w:tc>
          <w:tcPr>
            <w:tcW w:w="2520" w:type="dxa"/>
            <w:tcBorders>
              <w:bottom w:val="single" w:sz="4" w:space="0" w:color="auto"/>
            </w:tcBorders>
          </w:tcPr>
          <w:p w:rsidR="00700ECC" w:rsidRPr="005250F8" w:rsidRDefault="00700ECC" w:rsidP="009250CC">
            <w:pPr>
              <w:pStyle w:val="TableText"/>
              <w:rPr>
                <w:sz w:val="20"/>
              </w:rPr>
            </w:pPr>
            <w:r w:rsidRPr="005250F8">
              <w:rPr>
                <w:sz w:val="20"/>
              </w:rPr>
              <w:t>1.4 “Maximum” scope</w:t>
            </w:r>
          </w:p>
        </w:tc>
        <w:tc>
          <w:tcPr>
            <w:tcW w:w="5869" w:type="dxa"/>
            <w:tcBorders>
              <w:bottom w:val="single" w:sz="4" w:space="0" w:color="auto"/>
            </w:tcBorders>
          </w:tcPr>
          <w:p w:rsidR="00700ECC" w:rsidRDefault="00700ECC" w:rsidP="009250CC">
            <w:pPr>
              <w:pStyle w:val="TableText"/>
              <w:rPr>
                <w:sz w:val="20"/>
              </w:rPr>
            </w:pPr>
            <w:r w:rsidRPr="005250F8">
              <w:rPr>
                <w:sz w:val="20"/>
              </w:rPr>
              <w:t>Possible (Preferred Plus)</w:t>
            </w:r>
            <w:r w:rsidR="00110F51" w:rsidRPr="005250F8">
              <w:rPr>
                <w:sz w:val="20"/>
              </w:rPr>
              <w:t xml:space="preserve"> </w:t>
            </w:r>
            <w:r w:rsidRPr="005250F8">
              <w:rPr>
                <w:sz w:val="20"/>
              </w:rPr>
              <w:t>- This option could in theory provide for an extended scope solution. As much as the existing building envelope does not have the suitable capacity</w:t>
            </w:r>
            <w:r w:rsidR="00110F51" w:rsidRPr="005250F8">
              <w:rPr>
                <w:sz w:val="20"/>
              </w:rPr>
              <w:t>,</w:t>
            </w:r>
            <w:r w:rsidRPr="005250F8">
              <w:rPr>
                <w:sz w:val="20"/>
              </w:rPr>
              <w:t xml:space="preserve"> the potential to deliver more of the service elements from HBN and HTM compliant accommodation is desirable.  A relatively minor expansion to the site footprint could both assist with this and further enhance patient flows.  It is recognised this would attract both greater capital and revenue costs however in order to further analyse the potentials of this option it was included at OBC and also provided greater cost comparisons for the other s</w:t>
            </w:r>
            <w:r w:rsidR="00F304D6" w:rsidRPr="005250F8">
              <w:rPr>
                <w:sz w:val="20"/>
              </w:rPr>
              <w:t>hort listed options</w:t>
            </w:r>
          </w:p>
          <w:p w:rsidR="00E62851" w:rsidRPr="005250F8" w:rsidRDefault="00E62851" w:rsidP="009250CC">
            <w:pPr>
              <w:pStyle w:val="TableText"/>
              <w:rPr>
                <w:sz w:val="20"/>
              </w:rPr>
            </w:pPr>
          </w:p>
        </w:tc>
      </w:tr>
      <w:tr w:rsidR="00700ECC" w:rsidRPr="008636F6" w:rsidTr="009250CC">
        <w:tc>
          <w:tcPr>
            <w:tcW w:w="8389" w:type="dxa"/>
            <w:gridSpan w:val="2"/>
            <w:shd w:val="clear" w:color="auto" w:fill="D9D9D9"/>
          </w:tcPr>
          <w:p w:rsidR="00700ECC" w:rsidRPr="005250F8" w:rsidRDefault="00700ECC" w:rsidP="009250CC">
            <w:pPr>
              <w:pStyle w:val="TableHeader"/>
              <w:rPr>
                <w:sz w:val="20"/>
                <w:szCs w:val="20"/>
              </w:rPr>
            </w:pPr>
            <w:r w:rsidRPr="005250F8">
              <w:rPr>
                <w:sz w:val="20"/>
                <w:szCs w:val="20"/>
              </w:rPr>
              <w:lastRenderedPageBreak/>
              <w:t>2.0 Technical Solutions</w:t>
            </w:r>
          </w:p>
        </w:tc>
      </w:tr>
      <w:tr w:rsidR="00700ECC" w:rsidRPr="008636F6" w:rsidTr="009250CC">
        <w:tc>
          <w:tcPr>
            <w:tcW w:w="2520" w:type="dxa"/>
          </w:tcPr>
          <w:p w:rsidR="00700ECC" w:rsidRPr="005250F8" w:rsidRDefault="00700ECC" w:rsidP="009250CC">
            <w:pPr>
              <w:pStyle w:val="TableText"/>
              <w:rPr>
                <w:sz w:val="20"/>
              </w:rPr>
            </w:pPr>
            <w:r w:rsidRPr="005250F8">
              <w:rPr>
                <w:sz w:val="20"/>
              </w:rPr>
              <w:t>2.1 – Do Nothing</w:t>
            </w:r>
          </w:p>
        </w:tc>
        <w:tc>
          <w:tcPr>
            <w:tcW w:w="5869" w:type="dxa"/>
          </w:tcPr>
          <w:p w:rsidR="00700ECC" w:rsidRPr="005250F8" w:rsidRDefault="00700ECC" w:rsidP="009250CC">
            <w:pPr>
              <w:pStyle w:val="TableText"/>
              <w:rPr>
                <w:sz w:val="20"/>
              </w:rPr>
            </w:pPr>
            <w:r w:rsidRPr="005250F8">
              <w:rPr>
                <w:sz w:val="20"/>
              </w:rPr>
              <w:t>Discounted - This option has been discounted as it fails to take account of the investment objectives and critical success factors for the scheme. It was taken forward only for the purposes of providing a baseline for cost comparison</w:t>
            </w:r>
          </w:p>
        </w:tc>
      </w:tr>
      <w:tr w:rsidR="00700ECC" w:rsidRPr="008636F6" w:rsidTr="009250CC">
        <w:tc>
          <w:tcPr>
            <w:tcW w:w="2520" w:type="dxa"/>
          </w:tcPr>
          <w:p w:rsidR="00700ECC" w:rsidRPr="005250F8" w:rsidRDefault="00700ECC" w:rsidP="009250CC">
            <w:pPr>
              <w:pStyle w:val="TableText"/>
              <w:rPr>
                <w:sz w:val="20"/>
              </w:rPr>
            </w:pPr>
            <w:r w:rsidRPr="005250F8">
              <w:rPr>
                <w:sz w:val="20"/>
              </w:rPr>
              <w:t>2.2 – Address fire and only related enabling asbestos works</w:t>
            </w:r>
          </w:p>
        </w:tc>
        <w:tc>
          <w:tcPr>
            <w:tcW w:w="5869" w:type="dxa"/>
          </w:tcPr>
          <w:p w:rsidR="00700ECC" w:rsidRPr="005250F8" w:rsidRDefault="00700ECC" w:rsidP="009250CC">
            <w:pPr>
              <w:pStyle w:val="TableText"/>
              <w:rPr>
                <w:sz w:val="20"/>
              </w:rPr>
            </w:pPr>
            <w:r w:rsidRPr="005250F8">
              <w:rPr>
                <w:sz w:val="20"/>
              </w:rPr>
              <w:t>Discounted - To only seek to address the statutory fire issues is considered too short sighted especially given the known asbestos management Health and Safety issues across the site in recognition of the ongoing Health &amp; Safety Executive statutory enforcement notices placed upon the virtually identical Glan Clwyd Hospital in North Wales</w:t>
            </w:r>
          </w:p>
        </w:tc>
      </w:tr>
      <w:tr w:rsidR="00700ECC" w:rsidRPr="008636F6" w:rsidTr="009250CC">
        <w:tc>
          <w:tcPr>
            <w:tcW w:w="2520" w:type="dxa"/>
          </w:tcPr>
          <w:p w:rsidR="00700ECC" w:rsidRPr="005250F8" w:rsidRDefault="00700ECC" w:rsidP="009250CC">
            <w:pPr>
              <w:pStyle w:val="TableText"/>
              <w:rPr>
                <w:sz w:val="20"/>
              </w:rPr>
            </w:pPr>
            <w:r w:rsidRPr="005250F8">
              <w:rPr>
                <w:sz w:val="20"/>
              </w:rPr>
              <w:t>2.3 – Address all fire and asbestos works and retain as per existing accommodation</w:t>
            </w:r>
          </w:p>
        </w:tc>
        <w:tc>
          <w:tcPr>
            <w:tcW w:w="5869" w:type="dxa"/>
          </w:tcPr>
          <w:p w:rsidR="00700ECC" w:rsidRPr="005250F8" w:rsidRDefault="00700ECC" w:rsidP="009250CC">
            <w:pPr>
              <w:pStyle w:val="TableText"/>
              <w:rPr>
                <w:sz w:val="20"/>
              </w:rPr>
            </w:pPr>
            <w:r w:rsidRPr="005250F8">
              <w:rPr>
                <w:sz w:val="20"/>
              </w:rPr>
              <w:t>Possible - This option is possible as it provides for a level of long term building sustainability but fails to enable improved service delivery or realise other service benefits</w:t>
            </w:r>
          </w:p>
        </w:tc>
      </w:tr>
      <w:tr w:rsidR="00700ECC" w:rsidRPr="008636F6" w:rsidTr="009250CC">
        <w:tc>
          <w:tcPr>
            <w:tcW w:w="2520" w:type="dxa"/>
          </w:tcPr>
          <w:p w:rsidR="00700ECC" w:rsidRPr="005250F8" w:rsidRDefault="00700ECC" w:rsidP="009250CC">
            <w:pPr>
              <w:pStyle w:val="TableText"/>
              <w:rPr>
                <w:sz w:val="20"/>
              </w:rPr>
            </w:pPr>
            <w:r w:rsidRPr="005250F8">
              <w:rPr>
                <w:sz w:val="20"/>
              </w:rPr>
              <w:t>2.4 – Address all fire and asbestos works and reconfigure and provide accommodation for new model of care</w:t>
            </w:r>
          </w:p>
        </w:tc>
        <w:tc>
          <w:tcPr>
            <w:tcW w:w="5869" w:type="dxa"/>
          </w:tcPr>
          <w:p w:rsidR="00700ECC" w:rsidRPr="005250F8" w:rsidRDefault="00700ECC" w:rsidP="009250CC">
            <w:pPr>
              <w:pStyle w:val="TableText"/>
              <w:rPr>
                <w:sz w:val="20"/>
              </w:rPr>
            </w:pPr>
            <w:r w:rsidRPr="005250F8">
              <w:rPr>
                <w:sz w:val="20"/>
              </w:rPr>
              <w:t>Preferred - This option is preferred as it provides an ideal level of long term flexible building sustainability and configuration combined with optimising the service benefits for patients and staff for the delivery of the new model of care. This is considered the ideal solution to meet the investment objectives and offers the best return on the investment</w:t>
            </w:r>
          </w:p>
        </w:tc>
      </w:tr>
      <w:tr w:rsidR="00700ECC" w:rsidRPr="008636F6" w:rsidTr="009250CC">
        <w:tc>
          <w:tcPr>
            <w:tcW w:w="2520" w:type="dxa"/>
          </w:tcPr>
          <w:p w:rsidR="00700ECC" w:rsidRPr="005250F8" w:rsidRDefault="00700ECC" w:rsidP="009250CC">
            <w:pPr>
              <w:pStyle w:val="TableText"/>
              <w:rPr>
                <w:sz w:val="20"/>
              </w:rPr>
            </w:pPr>
            <w:r w:rsidRPr="005250F8">
              <w:rPr>
                <w:sz w:val="20"/>
              </w:rPr>
              <w:t>2.5 – Address all fire &amp; asbestos works and reprovide in linked new build accommodation</w:t>
            </w:r>
          </w:p>
        </w:tc>
        <w:tc>
          <w:tcPr>
            <w:tcW w:w="5869" w:type="dxa"/>
          </w:tcPr>
          <w:p w:rsidR="00700ECC" w:rsidRPr="005250F8" w:rsidRDefault="00700ECC" w:rsidP="009250CC">
            <w:pPr>
              <w:pStyle w:val="TableText"/>
              <w:rPr>
                <w:sz w:val="20"/>
              </w:rPr>
            </w:pPr>
            <w:r w:rsidRPr="005250F8">
              <w:rPr>
                <w:sz w:val="20"/>
              </w:rPr>
              <w:t>Discounted - This option is discounted on the grounds of unacceptable fire safety management for a partially occupied site and increased patient risk arising from separation of key service functions</w:t>
            </w:r>
          </w:p>
        </w:tc>
      </w:tr>
      <w:tr w:rsidR="00700ECC" w:rsidRPr="008636F6" w:rsidTr="009250CC">
        <w:trPr>
          <w:trHeight w:val="1002"/>
        </w:trPr>
        <w:tc>
          <w:tcPr>
            <w:tcW w:w="2520" w:type="dxa"/>
          </w:tcPr>
          <w:p w:rsidR="00700ECC" w:rsidRPr="005250F8" w:rsidRDefault="00700ECC" w:rsidP="009250CC">
            <w:pPr>
              <w:pStyle w:val="TableText"/>
              <w:rPr>
                <w:sz w:val="20"/>
              </w:rPr>
            </w:pPr>
            <w:r w:rsidRPr="005250F8">
              <w:rPr>
                <w:sz w:val="20"/>
              </w:rPr>
              <w:t>2.6 – New Build DGH suited to new model of care</w:t>
            </w:r>
          </w:p>
        </w:tc>
        <w:tc>
          <w:tcPr>
            <w:tcW w:w="5869" w:type="dxa"/>
          </w:tcPr>
          <w:p w:rsidR="00700ECC" w:rsidRPr="005250F8" w:rsidRDefault="00700ECC" w:rsidP="009250CC">
            <w:pPr>
              <w:pStyle w:val="TableText"/>
              <w:rPr>
                <w:sz w:val="20"/>
              </w:rPr>
            </w:pPr>
            <w:r w:rsidRPr="005250F8">
              <w:rPr>
                <w:sz w:val="20"/>
              </w:rPr>
              <w:t xml:space="preserve">Discounted - This option is discounted based </w:t>
            </w:r>
            <w:r w:rsidR="0053561B" w:rsidRPr="005250F8">
              <w:rPr>
                <w:sz w:val="20"/>
              </w:rPr>
              <w:t>on the</w:t>
            </w:r>
            <w:r w:rsidRPr="005250F8">
              <w:rPr>
                <w:sz w:val="20"/>
              </w:rPr>
              <w:t xml:space="preserve"> lack of strategic fit both at a local UHB level and Welsh Government level with regard to recent and ongoing major capital investment in estate improvements across the site at PCH</w:t>
            </w:r>
          </w:p>
        </w:tc>
      </w:tr>
      <w:tr w:rsidR="00700ECC" w:rsidRPr="008636F6" w:rsidTr="009250CC">
        <w:tc>
          <w:tcPr>
            <w:tcW w:w="2520" w:type="dxa"/>
          </w:tcPr>
          <w:p w:rsidR="00700ECC" w:rsidRPr="005250F8" w:rsidRDefault="00700ECC" w:rsidP="009250CC">
            <w:pPr>
              <w:pStyle w:val="TableText"/>
              <w:rPr>
                <w:sz w:val="20"/>
              </w:rPr>
            </w:pPr>
            <w:r w:rsidRPr="005250F8">
              <w:rPr>
                <w:sz w:val="20"/>
              </w:rPr>
              <w:t>2.7 – Address all fire &amp; asbestos works and reprovide core elements within RGH</w:t>
            </w:r>
          </w:p>
        </w:tc>
        <w:tc>
          <w:tcPr>
            <w:tcW w:w="5869" w:type="dxa"/>
          </w:tcPr>
          <w:p w:rsidR="00700ECC" w:rsidRPr="005250F8" w:rsidRDefault="00700ECC" w:rsidP="009250CC">
            <w:pPr>
              <w:pStyle w:val="TableText"/>
              <w:rPr>
                <w:sz w:val="20"/>
              </w:rPr>
            </w:pPr>
            <w:r w:rsidRPr="005250F8">
              <w:rPr>
                <w:sz w:val="20"/>
              </w:rPr>
              <w:t>Discounted - This option has been discounted as it is not considered a long term sustainable solution both in terms of risk and strategic fit for service delivery</w:t>
            </w:r>
          </w:p>
        </w:tc>
      </w:tr>
      <w:tr w:rsidR="00700ECC" w:rsidRPr="008636F6" w:rsidTr="009250CC">
        <w:tc>
          <w:tcPr>
            <w:tcW w:w="2520" w:type="dxa"/>
          </w:tcPr>
          <w:p w:rsidR="00700ECC" w:rsidRPr="005250F8" w:rsidRDefault="00700ECC" w:rsidP="009250CC">
            <w:pPr>
              <w:pStyle w:val="TableText"/>
              <w:rPr>
                <w:sz w:val="20"/>
              </w:rPr>
            </w:pPr>
            <w:r w:rsidRPr="005250F8">
              <w:rPr>
                <w:sz w:val="20"/>
              </w:rPr>
              <w:t>2.8 – Address all fire &amp; asbestos works and seek alternative local provider for core elements</w:t>
            </w:r>
          </w:p>
        </w:tc>
        <w:tc>
          <w:tcPr>
            <w:tcW w:w="5869" w:type="dxa"/>
          </w:tcPr>
          <w:p w:rsidR="00700ECC" w:rsidRPr="005250F8" w:rsidRDefault="00700ECC" w:rsidP="009250CC">
            <w:pPr>
              <w:pStyle w:val="TableText"/>
              <w:rPr>
                <w:sz w:val="20"/>
              </w:rPr>
            </w:pPr>
            <w:r w:rsidRPr="005250F8">
              <w:rPr>
                <w:sz w:val="20"/>
              </w:rPr>
              <w:t xml:space="preserve">Discounted - Both in the absence of any viable alternative local provider and its inherent patient safety issues </w:t>
            </w:r>
            <w:r w:rsidR="00F304D6" w:rsidRPr="005250F8">
              <w:rPr>
                <w:sz w:val="20"/>
              </w:rPr>
              <w:t>this option has been discounted</w:t>
            </w:r>
          </w:p>
        </w:tc>
      </w:tr>
      <w:tr w:rsidR="00700ECC" w:rsidRPr="008636F6" w:rsidTr="009250CC">
        <w:tc>
          <w:tcPr>
            <w:tcW w:w="2520" w:type="dxa"/>
            <w:tcBorders>
              <w:bottom w:val="single" w:sz="4" w:space="0" w:color="auto"/>
            </w:tcBorders>
          </w:tcPr>
          <w:p w:rsidR="00700ECC" w:rsidRPr="005250F8" w:rsidRDefault="00700ECC" w:rsidP="009250CC">
            <w:pPr>
              <w:pStyle w:val="TableText"/>
              <w:rPr>
                <w:sz w:val="20"/>
              </w:rPr>
            </w:pPr>
            <w:r w:rsidRPr="005250F8">
              <w:rPr>
                <w:sz w:val="20"/>
              </w:rPr>
              <w:t>2.9 – Address all fire and asbestos works and reconfigure and provide accommodation for an extended scope new model of care</w:t>
            </w:r>
          </w:p>
        </w:tc>
        <w:tc>
          <w:tcPr>
            <w:tcW w:w="5869" w:type="dxa"/>
            <w:tcBorders>
              <w:bottom w:val="single" w:sz="4" w:space="0" w:color="auto"/>
            </w:tcBorders>
          </w:tcPr>
          <w:p w:rsidR="00700ECC" w:rsidRPr="005250F8" w:rsidRDefault="00700ECC" w:rsidP="009250CC">
            <w:pPr>
              <w:pStyle w:val="TableText"/>
              <w:rPr>
                <w:sz w:val="20"/>
              </w:rPr>
            </w:pPr>
            <w:r w:rsidRPr="005250F8">
              <w:rPr>
                <w:sz w:val="20"/>
              </w:rPr>
              <w:t>Possible – Retained at OBC to reflect a realistic “plus” / aspirational option that although not immediately achievable within the existing building envelope would only require a comparatively small amount of additional build footprint.  Retaining this option for more detailed appraisal also provided greater comparison and sensitivity to the other options being considered within the short list</w:t>
            </w:r>
          </w:p>
        </w:tc>
      </w:tr>
      <w:tr w:rsidR="00700ECC" w:rsidRPr="008636F6" w:rsidTr="009250CC">
        <w:tc>
          <w:tcPr>
            <w:tcW w:w="2520" w:type="dxa"/>
            <w:tcBorders>
              <w:bottom w:val="single" w:sz="4" w:space="0" w:color="auto"/>
            </w:tcBorders>
          </w:tcPr>
          <w:p w:rsidR="00700ECC" w:rsidRPr="005250F8" w:rsidRDefault="00700ECC" w:rsidP="009250CC">
            <w:pPr>
              <w:pStyle w:val="TableText"/>
              <w:rPr>
                <w:sz w:val="20"/>
              </w:rPr>
            </w:pPr>
            <w:r w:rsidRPr="005250F8">
              <w:rPr>
                <w:sz w:val="20"/>
              </w:rPr>
              <w:t xml:space="preserve">2.10 - New Build DGH suited to extended scope </w:t>
            </w:r>
            <w:r w:rsidR="00110F51" w:rsidRPr="005250F8">
              <w:rPr>
                <w:sz w:val="20"/>
              </w:rPr>
              <w:t xml:space="preserve">of </w:t>
            </w:r>
            <w:r w:rsidRPr="005250F8">
              <w:rPr>
                <w:sz w:val="20"/>
              </w:rPr>
              <w:t xml:space="preserve">new model of care </w:t>
            </w:r>
          </w:p>
        </w:tc>
        <w:tc>
          <w:tcPr>
            <w:tcW w:w="5869" w:type="dxa"/>
            <w:tcBorders>
              <w:bottom w:val="single" w:sz="4" w:space="0" w:color="auto"/>
            </w:tcBorders>
          </w:tcPr>
          <w:p w:rsidR="00700ECC" w:rsidRPr="005250F8" w:rsidRDefault="00700ECC" w:rsidP="009250CC">
            <w:pPr>
              <w:pStyle w:val="TableText"/>
              <w:rPr>
                <w:sz w:val="20"/>
              </w:rPr>
            </w:pPr>
            <w:r w:rsidRPr="005250F8">
              <w:rPr>
                <w:sz w:val="20"/>
              </w:rPr>
              <w:t>Discounted - This option has been discounted for the same fundamental failings as identified under the lesser scope new build District General Hospital (DGH) option 2.6 above</w:t>
            </w:r>
          </w:p>
        </w:tc>
      </w:tr>
      <w:tr w:rsidR="00700ECC" w:rsidRPr="008636F6" w:rsidTr="009250CC">
        <w:tc>
          <w:tcPr>
            <w:tcW w:w="8389" w:type="dxa"/>
            <w:gridSpan w:val="2"/>
            <w:shd w:val="clear" w:color="auto" w:fill="D9D9D9"/>
          </w:tcPr>
          <w:p w:rsidR="00700ECC" w:rsidRPr="005250F8" w:rsidRDefault="00700ECC" w:rsidP="009250CC">
            <w:pPr>
              <w:pStyle w:val="TableHeader"/>
              <w:rPr>
                <w:sz w:val="20"/>
                <w:szCs w:val="20"/>
              </w:rPr>
            </w:pPr>
            <w:r w:rsidRPr="005250F8">
              <w:rPr>
                <w:sz w:val="20"/>
                <w:szCs w:val="20"/>
              </w:rPr>
              <w:t xml:space="preserve">3.0 Service Delivery </w:t>
            </w:r>
          </w:p>
        </w:tc>
      </w:tr>
      <w:tr w:rsidR="00700ECC" w:rsidRPr="008636F6" w:rsidTr="009250CC">
        <w:tc>
          <w:tcPr>
            <w:tcW w:w="2520" w:type="dxa"/>
          </w:tcPr>
          <w:p w:rsidR="00700ECC" w:rsidRPr="005250F8" w:rsidRDefault="00700ECC" w:rsidP="009250CC">
            <w:pPr>
              <w:pStyle w:val="TableText"/>
              <w:rPr>
                <w:sz w:val="20"/>
              </w:rPr>
            </w:pPr>
            <w:r w:rsidRPr="005250F8">
              <w:rPr>
                <w:sz w:val="20"/>
              </w:rPr>
              <w:t>3.1 In-house</w:t>
            </w:r>
          </w:p>
        </w:tc>
        <w:tc>
          <w:tcPr>
            <w:tcW w:w="5869" w:type="dxa"/>
          </w:tcPr>
          <w:p w:rsidR="00700ECC" w:rsidRPr="005250F8" w:rsidRDefault="00700ECC" w:rsidP="009250CC">
            <w:pPr>
              <w:pStyle w:val="TableText"/>
              <w:rPr>
                <w:sz w:val="20"/>
              </w:rPr>
            </w:pPr>
            <w:r w:rsidRPr="005250F8">
              <w:rPr>
                <w:sz w:val="20"/>
              </w:rPr>
              <w:t>Preferred - This option would retain one overall point of responsibility/accountability and control together with sustainable expertise and staffing levels</w:t>
            </w:r>
          </w:p>
        </w:tc>
      </w:tr>
      <w:tr w:rsidR="00700ECC" w:rsidRPr="008636F6" w:rsidTr="009250CC">
        <w:tc>
          <w:tcPr>
            <w:tcW w:w="2520" w:type="dxa"/>
          </w:tcPr>
          <w:p w:rsidR="00700ECC" w:rsidRPr="005250F8" w:rsidRDefault="00700ECC" w:rsidP="009250CC">
            <w:pPr>
              <w:pStyle w:val="TableText"/>
              <w:rPr>
                <w:sz w:val="20"/>
              </w:rPr>
            </w:pPr>
            <w:r w:rsidRPr="005250F8">
              <w:rPr>
                <w:sz w:val="20"/>
              </w:rPr>
              <w:t>3.2 Outsource</w:t>
            </w:r>
          </w:p>
        </w:tc>
        <w:tc>
          <w:tcPr>
            <w:tcW w:w="5869" w:type="dxa"/>
          </w:tcPr>
          <w:p w:rsidR="00700ECC" w:rsidRPr="005250F8" w:rsidRDefault="00700ECC" w:rsidP="009250CC">
            <w:pPr>
              <w:pStyle w:val="TableText"/>
              <w:rPr>
                <w:sz w:val="20"/>
              </w:rPr>
            </w:pPr>
            <w:r w:rsidRPr="005250F8">
              <w:rPr>
                <w:sz w:val="20"/>
              </w:rPr>
              <w:t xml:space="preserve">Discounted - This option has the potential of loss of control, expertise and staffing levels and maintaining these integrated </w:t>
            </w:r>
            <w:r w:rsidRPr="005250F8">
              <w:rPr>
                <w:sz w:val="20"/>
              </w:rPr>
              <w:lastRenderedPageBreak/>
              <w:t>specialist service links to other aspects across PCH is considered fundamentally critical</w:t>
            </w:r>
          </w:p>
        </w:tc>
      </w:tr>
      <w:tr w:rsidR="00700ECC" w:rsidRPr="008636F6" w:rsidTr="009250CC">
        <w:tc>
          <w:tcPr>
            <w:tcW w:w="2520" w:type="dxa"/>
            <w:tcBorders>
              <w:bottom w:val="single" w:sz="4" w:space="0" w:color="auto"/>
            </w:tcBorders>
          </w:tcPr>
          <w:p w:rsidR="00700ECC" w:rsidRPr="005250F8" w:rsidRDefault="00700ECC" w:rsidP="009250CC">
            <w:pPr>
              <w:pStyle w:val="TableText"/>
              <w:rPr>
                <w:sz w:val="20"/>
              </w:rPr>
            </w:pPr>
            <w:r w:rsidRPr="005250F8">
              <w:rPr>
                <w:sz w:val="20"/>
              </w:rPr>
              <w:lastRenderedPageBreak/>
              <w:t>3.3 Strategic Partnership</w:t>
            </w:r>
          </w:p>
        </w:tc>
        <w:tc>
          <w:tcPr>
            <w:tcW w:w="5869" w:type="dxa"/>
            <w:tcBorders>
              <w:bottom w:val="single" w:sz="4" w:space="0" w:color="auto"/>
            </w:tcBorders>
          </w:tcPr>
          <w:p w:rsidR="00700ECC" w:rsidRPr="005250F8" w:rsidRDefault="00700ECC" w:rsidP="009250CC">
            <w:pPr>
              <w:pStyle w:val="TableText"/>
              <w:rPr>
                <w:sz w:val="20"/>
              </w:rPr>
            </w:pPr>
            <w:r w:rsidRPr="005250F8">
              <w:rPr>
                <w:sz w:val="20"/>
              </w:rPr>
              <w:t>Discounted - This option also has the potential of loss of control, expertise and staffing levels and maintaining these integrated specialist service links to other aspects across PCH is considered fundamentally critical</w:t>
            </w:r>
          </w:p>
        </w:tc>
      </w:tr>
      <w:tr w:rsidR="00700ECC" w:rsidRPr="008636F6" w:rsidTr="009250CC">
        <w:tc>
          <w:tcPr>
            <w:tcW w:w="8389" w:type="dxa"/>
            <w:gridSpan w:val="2"/>
            <w:shd w:val="clear" w:color="auto" w:fill="D9D9D9"/>
          </w:tcPr>
          <w:p w:rsidR="00700ECC" w:rsidRPr="005250F8" w:rsidRDefault="00700ECC" w:rsidP="009250CC">
            <w:pPr>
              <w:pStyle w:val="TableHeader"/>
              <w:rPr>
                <w:sz w:val="20"/>
                <w:szCs w:val="20"/>
              </w:rPr>
            </w:pPr>
            <w:r w:rsidRPr="005250F8">
              <w:rPr>
                <w:sz w:val="20"/>
                <w:szCs w:val="20"/>
              </w:rPr>
              <w:t>4.0 Implementation</w:t>
            </w:r>
          </w:p>
        </w:tc>
      </w:tr>
      <w:tr w:rsidR="00700ECC" w:rsidRPr="008636F6" w:rsidTr="009250CC">
        <w:tc>
          <w:tcPr>
            <w:tcW w:w="2520" w:type="dxa"/>
          </w:tcPr>
          <w:p w:rsidR="00700ECC" w:rsidRPr="005250F8" w:rsidRDefault="00700ECC" w:rsidP="009250CC">
            <w:pPr>
              <w:pStyle w:val="TableText"/>
              <w:rPr>
                <w:sz w:val="20"/>
              </w:rPr>
            </w:pPr>
            <w:r w:rsidRPr="005250F8">
              <w:rPr>
                <w:sz w:val="20"/>
              </w:rPr>
              <w:t>4.1 Big Bang</w:t>
            </w:r>
          </w:p>
        </w:tc>
        <w:tc>
          <w:tcPr>
            <w:tcW w:w="5869" w:type="dxa"/>
          </w:tcPr>
          <w:p w:rsidR="00700ECC" w:rsidRPr="005250F8" w:rsidRDefault="00700ECC" w:rsidP="009250CC">
            <w:pPr>
              <w:pStyle w:val="TableText"/>
              <w:rPr>
                <w:sz w:val="20"/>
              </w:rPr>
            </w:pPr>
            <w:r w:rsidRPr="005250F8">
              <w:rPr>
                <w:sz w:val="20"/>
              </w:rPr>
              <w:t>Possible - This approach is only possible for new build DGH and link new build options and would reduce the impact on working clinical areas during development and the overall reduced time</w:t>
            </w:r>
          </w:p>
        </w:tc>
      </w:tr>
      <w:tr w:rsidR="00700ECC" w:rsidRPr="008636F6" w:rsidTr="009250CC">
        <w:tc>
          <w:tcPr>
            <w:tcW w:w="2520" w:type="dxa"/>
            <w:tcBorders>
              <w:bottom w:val="single" w:sz="4" w:space="0" w:color="auto"/>
            </w:tcBorders>
          </w:tcPr>
          <w:p w:rsidR="00700ECC" w:rsidRPr="005250F8" w:rsidRDefault="00700ECC" w:rsidP="009250CC">
            <w:pPr>
              <w:pStyle w:val="TableText"/>
              <w:rPr>
                <w:sz w:val="20"/>
              </w:rPr>
            </w:pPr>
            <w:r w:rsidRPr="005250F8">
              <w:rPr>
                <w:sz w:val="20"/>
              </w:rPr>
              <w:t>4.2 Phased</w:t>
            </w:r>
          </w:p>
        </w:tc>
        <w:tc>
          <w:tcPr>
            <w:tcW w:w="5869" w:type="dxa"/>
            <w:tcBorders>
              <w:bottom w:val="single" w:sz="4" w:space="0" w:color="auto"/>
            </w:tcBorders>
          </w:tcPr>
          <w:p w:rsidR="00700ECC" w:rsidRPr="005250F8" w:rsidRDefault="00700ECC" w:rsidP="009250CC">
            <w:pPr>
              <w:pStyle w:val="TableText"/>
              <w:rPr>
                <w:sz w:val="20"/>
              </w:rPr>
            </w:pPr>
            <w:r w:rsidRPr="005250F8">
              <w:rPr>
                <w:sz w:val="20"/>
              </w:rPr>
              <w:t>Preferred - This option is preferred as it supports the delivery options that are most viable and sustainable and is the approach that would be required to mitigate the impact on clinical areas. The refurbishment options are only possible under a phased approach</w:t>
            </w:r>
          </w:p>
        </w:tc>
      </w:tr>
      <w:tr w:rsidR="00700ECC" w:rsidRPr="008636F6" w:rsidTr="009250CC">
        <w:tc>
          <w:tcPr>
            <w:tcW w:w="8389" w:type="dxa"/>
            <w:gridSpan w:val="2"/>
            <w:shd w:val="clear" w:color="auto" w:fill="D9D9D9"/>
          </w:tcPr>
          <w:p w:rsidR="00700ECC" w:rsidRPr="005250F8" w:rsidRDefault="00700ECC" w:rsidP="009250CC">
            <w:pPr>
              <w:pStyle w:val="TableHeader"/>
              <w:rPr>
                <w:sz w:val="20"/>
                <w:szCs w:val="20"/>
              </w:rPr>
            </w:pPr>
            <w:r w:rsidRPr="005250F8">
              <w:rPr>
                <w:sz w:val="20"/>
                <w:szCs w:val="20"/>
              </w:rPr>
              <w:t>5.0 Funding</w:t>
            </w:r>
          </w:p>
        </w:tc>
      </w:tr>
      <w:tr w:rsidR="00700ECC" w:rsidRPr="008636F6" w:rsidTr="009250CC">
        <w:tc>
          <w:tcPr>
            <w:tcW w:w="2520" w:type="dxa"/>
          </w:tcPr>
          <w:p w:rsidR="00700ECC" w:rsidRPr="005250F8" w:rsidRDefault="00700ECC" w:rsidP="009250CC">
            <w:pPr>
              <w:pStyle w:val="TableText"/>
              <w:rPr>
                <w:sz w:val="20"/>
              </w:rPr>
            </w:pPr>
            <w:r w:rsidRPr="005250F8">
              <w:rPr>
                <w:sz w:val="20"/>
              </w:rPr>
              <w:t>5.1 Private Funding</w:t>
            </w:r>
          </w:p>
        </w:tc>
        <w:tc>
          <w:tcPr>
            <w:tcW w:w="5869" w:type="dxa"/>
          </w:tcPr>
          <w:p w:rsidR="00700ECC" w:rsidRPr="005250F8" w:rsidRDefault="00700ECC" w:rsidP="009250CC">
            <w:pPr>
              <w:pStyle w:val="TableText"/>
              <w:rPr>
                <w:sz w:val="20"/>
              </w:rPr>
            </w:pPr>
            <w:r w:rsidRPr="005250F8">
              <w:rPr>
                <w:sz w:val="20"/>
              </w:rPr>
              <w:t>Discounted - It has been determined by the WG that subject to approval this scheme will be publicly funded as part of the All Wales Capital Expenditure Programme, it will be unnecessary to consider the use of alternative methods of finance</w:t>
            </w:r>
          </w:p>
        </w:tc>
      </w:tr>
      <w:tr w:rsidR="00700ECC" w:rsidRPr="008636F6" w:rsidTr="009250CC">
        <w:tc>
          <w:tcPr>
            <w:tcW w:w="2520" w:type="dxa"/>
          </w:tcPr>
          <w:p w:rsidR="00700ECC" w:rsidRPr="005250F8" w:rsidRDefault="00700ECC" w:rsidP="009250CC">
            <w:pPr>
              <w:pStyle w:val="TableText"/>
              <w:rPr>
                <w:sz w:val="20"/>
              </w:rPr>
            </w:pPr>
            <w:r w:rsidRPr="005250F8">
              <w:rPr>
                <w:sz w:val="20"/>
              </w:rPr>
              <w:t>5.2 Public Funding</w:t>
            </w:r>
          </w:p>
        </w:tc>
        <w:tc>
          <w:tcPr>
            <w:tcW w:w="5869" w:type="dxa"/>
          </w:tcPr>
          <w:p w:rsidR="00700ECC" w:rsidRPr="005250F8" w:rsidRDefault="00700ECC" w:rsidP="009250CC">
            <w:pPr>
              <w:pStyle w:val="TableText"/>
              <w:rPr>
                <w:sz w:val="20"/>
              </w:rPr>
            </w:pPr>
            <w:r w:rsidRPr="005250F8">
              <w:rPr>
                <w:sz w:val="20"/>
              </w:rPr>
              <w:t>Preferred - It has been determined by the WG that this scheme, subject to business case approval, will be publicly funded as part of the NHS Capital Expenditure Programme</w:t>
            </w:r>
          </w:p>
        </w:tc>
      </w:tr>
    </w:tbl>
    <w:p w:rsidR="00514188" w:rsidRDefault="00514188" w:rsidP="00740047">
      <w:pPr>
        <w:pStyle w:val="Caption"/>
      </w:pPr>
      <w:bookmarkStart w:id="10" w:name="_Toc524242604"/>
      <w:r>
        <w:t xml:space="preserve">Table </w:t>
      </w:r>
      <w:r w:rsidR="00015BB8">
        <w:rPr>
          <w:noProof/>
        </w:rPr>
        <w:fldChar w:fldCharType="begin"/>
      </w:r>
      <w:r w:rsidR="00015BB8">
        <w:rPr>
          <w:noProof/>
        </w:rPr>
        <w:instrText xml:space="preserve"> SEQ Table \* ARABIC </w:instrText>
      </w:r>
      <w:r w:rsidR="00015BB8">
        <w:rPr>
          <w:noProof/>
        </w:rPr>
        <w:fldChar w:fldCharType="separate"/>
      </w:r>
      <w:r w:rsidR="001475A8">
        <w:rPr>
          <w:noProof/>
        </w:rPr>
        <w:t>2</w:t>
      </w:r>
      <w:r w:rsidR="00015BB8">
        <w:rPr>
          <w:noProof/>
        </w:rPr>
        <w:fldChar w:fldCharType="end"/>
      </w:r>
      <w:r>
        <w:t xml:space="preserve"> – Summary of inclusions, exclusions and possible options</w:t>
      </w:r>
      <w:bookmarkEnd w:id="10"/>
    </w:p>
    <w:p w:rsidR="00E83012" w:rsidRPr="00F05C38" w:rsidRDefault="00E83012" w:rsidP="0083467F">
      <w:pPr>
        <w:pStyle w:val="BodyText"/>
      </w:pPr>
      <w:r w:rsidRPr="00F05C38">
        <w:t>On the basis o</w:t>
      </w:r>
      <w:r w:rsidR="0073659D">
        <w:t xml:space="preserve">f the above analysis and as supported by </w:t>
      </w:r>
      <w:r w:rsidR="00F304D6">
        <w:t xml:space="preserve">further </w:t>
      </w:r>
      <w:r w:rsidR="0073659D">
        <w:t>detailed analysis in the approved OBC</w:t>
      </w:r>
      <w:r w:rsidRPr="00F05C38">
        <w:t xml:space="preserve"> the preferred and recommended w</w:t>
      </w:r>
      <w:r w:rsidR="0073659D">
        <w:t>ay forward was esta</w:t>
      </w:r>
      <w:r w:rsidR="008F377D">
        <w:t>b</w:t>
      </w:r>
      <w:r w:rsidR="0073659D">
        <w:t xml:space="preserve">lished as </w:t>
      </w:r>
      <w:r w:rsidRPr="00F05C38">
        <w:t>follows:</w:t>
      </w:r>
    </w:p>
    <w:tbl>
      <w:tblPr>
        <w:tblW w:w="8460" w:type="dxa"/>
        <w:tblInd w:w="1080" w:type="dxa"/>
        <w:tblLook w:val="01E0" w:firstRow="1" w:lastRow="1" w:firstColumn="1" w:lastColumn="1" w:noHBand="0" w:noVBand="0"/>
      </w:tblPr>
      <w:tblGrid>
        <w:gridCol w:w="2375"/>
        <w:gridCol w:w="6085"/>
      </w:tblGrid>
      <w:tr w:rsidR="00E83012" w:rsidRPr="00F05C38" w:rsidTr="00E83012">
        <w:tc>
          <w:tcPr>
            <w:tcW w:w="2375" w:type="dxa"/>
          </w:tcPr>
          <w:p w:rsidR="00E83012" w:rsidRPr="00F05C38" w:rsidRDefault="00E83012" w:rsidP="00E83012">
            <w:pPr>
              <w:pStyle w:val="Bullet-sub"/>
              <w:spacing w:after="120"/>
              <w:ind w:left="284" w:hanging="284"/>
            </w:pPr>
            <w:r w:rsidRPr="00F05C38">
              <w:t>Scope:</w:t>
            </w:r>
          </w:p>
        </w:tc>
        <w:tc>
          <w:tcPr>
            <w:tcW w:w="6085" w:type="dxa"/>
          </w:tcPr>
          <w:p w:rsidR="00E83012" w:rsidRPr="00F05C38" w:rsidRDefault="00E83012" w:rsidP="0083467F">
            <w:pPr>
              <w:rPr>
                <w:rFonts w:cs="Arial"/>
                <w:szCs w:val="20"/>
              </w:rPr>
            </w:pPr>
            <w:r w:rsidRPr="00F05C38">
              <w:rPr>
                <w:rFonts w:cs="Arial"/>
                <w:szCs w:val="20"/>
              </w:rPr>
              <w:t>Option 1.3 Intermediate scope - This option would address the pressing statutory safety issues (fire and asbestos) but would, in addition, provide the central focus for the remodelled delivery of care across the PCH site, thus delivering the investment objectives for this project.</w:t>
            </w:r>
          </w:p>
        </w:tc>
      </w:tr>
      <w:tr w:rsidR="00E83012" w:rsidRPr="00F05C38" w:rsidTr="00E83012">
        <w:tc>
          <w:tcPr>
            <w:tcW w:w="2375" w:type="dxa"/>
          </w:tcPr>
          <w:p w:rsidR="00E83012" w:rsidRPr="00F05C38" w:rsidRDefault="00E83012" w:rsidP="00E83012">
            <w:pPr>
              <w:pStyle w:val="Bullet-sub"/>
              <w:spacing w:after="120"/>
              <w:ind w:left="284" w:hanging="284"/>
            </w:pPr>
            <w:r w:rsidRPr="00F05C38">
              <w:t>Solution:</w:t>
            </w:r>
          </w:p>
        </w:tc>
        <w:tc>
          <w:tcPr>
            <w:tcW w:w="6085" w:type="dxa"/>
          </w:tcPr>
          <w:p w:rsidR="00E83012" w:rsidRPr="00F05C38" w:rsidRDefault="00E83012" w:rsidP="0083467F">
            <w:pPr>
              <w:rPr>
                <w:rFonts w:cs="Arial"/>
                <w:szCs w:val="20"/>
              </w:rPr>
            </w:pPr>
            <w:r w:rsidRPr="00F05C38">
              <w:rPr>
                <w:rFonts w:cs="Arial"/>
                <w:szCs w:val="20"/>
              </w:rPr>
              <w:t xml:space="preserve">Option 2.4 Address all fire and asbestos works and reconfigure and provide accommodation for new model of </w:t>
            </w:r>
            <w:r w:rsidR="0053561B" w:rsidRPr="00F05C38">
              <w:rPr>
                <w:rFonts w:cs="Arial"/>
                <w:szCs w:val="20"/>
              </w:rPr>
              <w:t>care -</w:t>
            </w:r>
            <w:r w:rsidR="002B3278">
              <w:rPr>
                <w:rFonts w:cs="Arial"/>
                <w:szCs w:val="20"/>
              </w:rPr>
              <w:t xml:space="preserve"> </w:t>
            </w:r>
            <w:r w:rsidRPr="00F05C38">
              <w:rPr>
                <w:rFonts w:cs="Arial"/>
                <w:szCs w:val="20"/>
              </w:rPr>
              <w:t>This option is preferred as it provides an ideal level of long term flexible building sustainability and configuration combined with optimising the service benefits for patients and staff for the delivery of the new model of care.  This is considered the ideal solution to meet the investment objectives and offers the best return on the investment</w:t>
            </w:r>
            <w:r w:rsidR="00F304D6">
              <w:rPr>
                <w:rFonts w:cs="Arial"/>
                <w:szCs w:val="20"/>
              </w:rPr>
              <w:t>.</w:t>
            </w:r>
          </w:p>
        </w:tc>
      </w:tr>
    </w:tbl>
    <w:p w:rsidR="00E62851" w:rsidRDefault="00E62851">
      <w:r>
        <w:br w:type="page"/>
      </w:r>
    </w:p>
    <w:tbl>
      <w:tblPr>
        <w:tblW w:w="8460" w:type="dxa"/>
        <w:tblInd w:w="1080" w:type="dxa"/>
        <w:tblLook w:val="01E0" w:firstRow="1" w:lastRow="1" w:firstColumn="1" w:lastColumn="1" w:noHBand="0" w:noVBand="0"/>
      </w:tblPr>
      <w:tblGrid>
        <w:gridCol w:w="2375"/>
        <w:gridCol w:w="6085"/>
      </w:tblGrid>
      <w:tr w:rsidR="00E83012" w:rsidRPr="00F05C38" w:rsidTr="00E83012">
        <w:tc>
          <w:tcPr>
            <w:tcW w:w="2375" w:type="dxa"/>
          </w:tcPr>
          <w:p w:rsidR="00E83012" w:rsidRPr="00F05C38" w:rsidRDefault="00E83012" w:rsidP="00E83012">
            <w:pPr>
              <w:pStyle w:val="Bullet-sub"/>
              <w:spacing w:after="120"/>
              <w:ind w:left="284" w:hanging="284"/>
            </w:pPr>
            <w:r w:rsidRPr="00F05C38">
              <w:lastRenderedPageBreak/>
              <w:t>Service Delivery:</w:t>
            </w:r>
          </w:p>
        </w:tc>
        <w:tc>
          <w:tcPr>
            <w:tcW w:w="6085" w:type="dxa"/>
          </w:tcPr>
          <w:p w:rsidR="00E83012" w:rsidRPr="00F05C38" w:rsidRDefault="00E83012" w:rsidP="0083467F">
            <w:pPr>
              <w:rPr>
                <w:rFonts w:cs="Arial"/>
                <w:szCs w:val="20"/>
              </w:rPr>
            </w:pPr>
            <w:r w:rsidRPr="00F05C38">
              <w:rPr>
                <w:rFonts w:cs="Arial"/>
                <w:szCs w:val="20"/>
              </w:rPr>
              <w:t>Option 3.1 - In-house delivery - This option would retain one overall point of responsibility/accountability and control together with sustainable expertise and staffing levels.</w:t>
            </w:r>
          </w:p>
        </w:tc>
      </w:tr>
      <w:tr w:rsidR="00E83012" w:rsidRPr="00F05C38" w:rsidTr="00E83012">
        <w:tc>
          <w:tcPr>
            <w:tcW w:w="2375" w:type="dxa"/>
          </w:tcPr>
          <w:p w:rsidR="00E83012" w:rsidRPr="00F05C38" w:rsidRDefault="00E83012" w:rsidP="00E83012">
            <w:pPr>
              <w:pStyle w:val="Bullet-sub"/>
              <w:spacing w:after="120"/>
              <w:ind w:left="284" w:hanging="284"/>
            </w:pPr>
            <w:r w:rsidRPr="00F05C38">
              <w:t>Implementation:</w:t>
            </w:r>
          </w:p>
        </w:tc>
        <w:tc>
          <w:tcPr>
            <w:tcW w:w="6085" w:type="dxa"/>
          </w:tcPr>
          <w:p w:rsidR="00E83012" w:rsidRPr="00F05C38" w:rsidRDefault="00E83012" w:rsidP="0083467F">
            <w:pPr>
              <w:rPr>
                <w:rFonts w:cs="Arial"/>
                <w:szCs w:val="20"/>
              </w:rPr>
            </w:pPr>
            <w:r w:rsidRPr="00F05C38">
              <w:rPr>
                <w:rFonts w:cs="Arial"/>
                <w:szCs w:val="20"/>
              </w:rPr>
              <w:t>Option 4.2 – Phased approach - This option is preferred as it supports the delivery options that are most viable and sustainable and is the approach that would be required to mitigate the impact on clinical areas. The refurbishment options are only possible under a phased approach.</w:t>
            </w:r>
          </w:p>
        </w:tc>
      </w:tr>
      <w:tr w:rsidR="00E83012" w:rsidRPr="00F05C38" w:rsidTr="00E83012">
        <w:tc>
          <w:tcPr>
            <w:tcW w:w="2375" w:type="dxa"/>
          </w:tcPr>
          <w:p w:rsidR="00E83012" w:rsidRPr="00F05C38" w:rsidRDefault="00E83012" w:rsidP="00E83012">
            <w:pPr>
              <w:pStyle w:val="Bullet-sub"/>
              <w:spacing w:after="120"/>
              <w:ind w:left="284" w:hanging="284"/>
            </w:pPr>
            <w:r w:rsidRPr="00F05C38">
              <w:t>Funding:</w:t>
            </w:r>
          </w:p>
        </w:tc>
        <w:tc>
          <w:tcPr>
            <w:tcW w:w="6085" w:type="dxa"/>
          </w:tcPr>
          <w:p w:rsidR="00E83012" w:rsidRPr="00F05C38" w:rsidRDefault="00E83012" w:rsidP="0083467F">
            <w:pPr>
              <w:rPr>
                <w:rFonts w:cs="Arial"/>
                <w:szCs w:val="20"/>
              </w:rPr>
            </w:pPr>
            <w:r w:rsidRPr="00F05C38">
              <w:rPr>
                <w:rFonts w:cs="Arial"/>
                <w:szCs w:val="20"/>
              </w:rPr>
              <w:t>Option 5.2. – Public Funding - It has been determined by the WG that this scheme, subject to business case approval, will be publicly funded as part of the</w:t>
            </w:r>
            <w:r w:rsidR="00025196">
              <w:rPr>
                <w:rFonts w:cs="Arial"/>
                <w:szCs w:val="20"/>
              </w:rPr>
              <w:t xml:space="preserve"> All Wales</w:t>
            </w:r>
            <w:r w:rsidRPr="00F05C38">
              <w:rPr>
                <w:rFonts w:cs="Arial"/>
                <w:szCs w:val="20"/>
              </w:rPr>
              <w:t xml:space="preserve"> NHS Capital Expenditure Programme.</w:t>
            </w:r>
          </w:p>
        </w:tc>
      </w:tr>
    </w:tbl>
    <w:p w:rsidR="0073659D" w:rsidRPr="0073659D" w:rsidRDefault="0073659D" w:rsidP="00335CC0">
      <w:pPr>
        <w:pStyle w:val="Heading3"/>
        <w:numPr>
          <w:ilvl w:val="0"/>
          <w:numId w:val="0"/>
        </w:numPr>
        <w:ind w:left="1134"/>
      </w:pPr>
      <w:bookmarkStart w:id="11" w:name="_Toc524242397"/>
      <w:r>
        <w:t xml:space="preserve">Additional OBC </w:t>
      </w:r>
      <w:r w:rsidR="00DB2FFC">
        <w:t xml:space="preserve">“Do Minimum” </w:t>
      </w:r>
      <w:r>
        <w:t>review</w:t>
      </w:r>
      <w:bookmarkEnd w:id="11"/>
    </w:p>
    <w:p w:rsidR="00E605AB" w:rsidRDefault="0073659D" w:rsidP="00700ECC">
      <w:pPr>
        <w:pStyle w:val="BodyText"/>
      </w:pPr>
      <w:r>
        <w:t xml:space="preserve">Having received approval for the OBC </w:t>
      </w:r>
      <w:r w:rsidR="00B26526">
        <w:t xml:space="preserve">in 2013 </w:t>
      </w:r>
      <w:r>
        <w:t>the UHB were advancing a single FBC approach for the scheme delivery up until June 2015 where upon Welsh Government requested an additional</w:t>
      </w:r>
      <w:r w:rsidR="00DB2FFC">
        <w:t xml:space="preserve"> “Do Minimum”</w:t>
      </w:r>
      <w:r>
        <w:t xml:space="preserve"> review to establish if there were any alternative </w:t>
      </w:r>
      <w:r w:rsidR="00F304D6">
        <w:t>more efficient ways of satisfy</w:t>
      </w:r>
      <w:r>
        <w:t xml:space="preserve">ing the needs of the fire enforcement notice in a shorter timescale.  </w:t>
      </w:r>
    </w:p>
    <w:p w:rsidR="00F304D6" w:rsidRDefault="0073659D" w:rsidP="0054505B">
      <w:pPr>
        <w:pStyle w:val="BodyText"/>
      </w:pPr>
      <w:r>
        <w:t>The UHB accordingly undertook an exercise with the support of NWSSP</w:t>
      </w:r>
      <w:r w:rsidR="00DB2FFC">
        <w:t xml:space="preserve"> (Specialist Estates)</w:t>
      </w:r>
      <w:r>
        <w:t xml:space="preserve"> and with the input of </w:t>
      </w:r>
      <w:r w:rsidR="00DB2FFC">
        <w:t xml:space="preserve">the </w:t>
      </w:r>
      <w:r>
        <w:t>South Wales Fire and Rescue Service and</w:t>
      </w:r>
      <w:r w:rsidR="007B05E3">
        <w:t xml:space="preserve"> reported on the findings into Welsh Government.   </w:t>
      </w:r>
    </w:p>
    <w:p w:rsidR="00DB2FFC" w:rsidRDefault="007B05E3" w:rsidP="0054505B">
      <w:pPr>
        <w:pStyle w:val="BodyText"/>
      </w:pPr>
      <w:r>
        <w:t>As a result it was confirmed</w:t>
      </w:r>
      <w:r w:rsidR="00E605AB">
        <w:t xml:space="preserve"> in June 2016</w:t>
      </w:r>
      <w:r>
        <w:t xml:space="preserve"> by the </w:t>
      </w:r>
      <w:r w:rsidR="00E605AB">
        <w:t xml:space="preserve">Director General Health and Social Services / </w:t>
      </w:r>
      <w:r>
        <w:t>NHS</w:t>
      </w:r>
      <w:r w:rsidR="00A4072A">
        <w:t xml:space="preserve"> Wales</w:t>
      </w:r>
      <w:r>
        <w:t xml:space="preserve"> Chief Executive</w:t>
      </w:r>
      <w:r w:rsidR="00A4072A">
        <w:t xml:space="preserve"> that </w:t>
      </w:r>
      <w:r w:rsidR="00E605AB">
        <w:t>the way forward for the UHB was to “</w:t>
      </w:r>
      <w:r w:rsidR="00E605AB" w:rsidRPr="00F304D6">
        <w:rPr>
          <w:b/>
        </w:rPr>
        <w:t>build upon the preferred approach in the approved OBC</w:t>
      </w:r>
      <w:r w:rsidR="00E605AB">
        <w:t>” and “</w:t>
      </w:r>
      <w:r w:rsidR="00E605AB" w:rsidRPr="00F304D6">
        <w:rPr>
          <w:b/>
        </w:rPr>
        <w:t>to proceed using a programme approach that allows</w:t>
      </w:r>
      <w:r w:rsidR="00DB2FFC" w:rsidRPr="00F304D6">
        <w:rPr>
          <w:b/>
        </w:rPr>
        <w:t xml:space="preserve"> you (</w:t>
      </w:r>
      <w:r w:rsidR="00E605AB" w:rsidRPr="00F304D6">
        <w:rPr>
          <w:b/>
        </w:rPr>
        <w:t>the UHB</w:t>
      </w:r>
      <w:r w:rsidR="00DB2FFC" w:rsidRPr="00F304D6">
        <w:rPr>
          <w:b/>
        </w:rPr>
        <w:t>)</w:t>
      </w:r>
      <w:r w:rsidR="00E605AB" w:rsidRPr="00F304D6">
        <w:rPr>
          <w:b/>
        </w:rPr>
        <w:t xml:space="preserve"> to identify the remaining phases of work</w:t>
      </w:r>
      <w:r w:rsidR="00DB2FFC" w:rsidRPr="00F304D6">
        <w:rPr>
          <w:b/>
        </w:rPr>
        <w:t xml:space="preserve"> for us (the WG) to consider in an incremental manner</w:t>
      </w:r>
      <w:r w:rsidR="00DB2FFC">
        <w:t>”</w:t>
      </w:r>
      <w:r w:rsidR="0054505B">
        <w:t>.</w:t>
      </w:r>
    </w:p>
    <w:p w:rsidR="00DB2FFC" w:rsidRDefault="00DB2FFC" w:rsidP="00700ECC">
      <w:pPr>
        <w:pStyle w:val="BodyText"/>
      </w:pPr>
      <w:r>
        <w:t xml:space="preserve">Since then additional confirmations have been received from WG Capital leads as to how these </w:t>
      </w:r>
      <w:r w:rsidR="0054505B">
        <w:t xml:space="preserve">increments </w:t>
      </w:r>
      <w:r>
        <w:t xml:space="preserve">should be presented and the following sets </w:t>
      </w:r>
      <w:r w:rsidR="008F5E0C">
        <w:t>out the current agreed process:</w:t>
      </w:r>
    </w:p>
    <w:p w:rsidR="004A0F6C" w:rsidRPr="004A0F6C" w:rsidRDefault="004A0F6C" w:rsidP="008F5E0C">
      <w:pPr>
        <w:pStyle w:val="Bullet"/>
        <w:rPr>
          <w:lang w:val="en-US"/>
        </w:rPr>
      </w:pPr>
      <w:r w:rsidRPr="004A0F6C">
        <w:rPr>
          <w:lang w:val="en-US"/>
        </w:rPr>
        <w:t>Business Justification Case (BJC) for Phase 1a – Decant Kitchen &amp; Dining Facilities.  Status – approved September 2017, works commenced October 2017 an</w:t>
      </w:r>
      <w:r w:rsidR="008F5E0C">
        <w:rPr>
          <w:lang w:val="en-US"/>
        </w:rPr>
        <w:t>d due to complete October 2018;</w:t>
      </w:r>
    </w:p>
    <w:p w:rsidR="004A0F6C" w:rsidRPr="004A0F6C" w:rsidRDefault="004A0F6C" w:rsidP="008F5E0C">
      <w:pPr>
        <w:pStyle w:val="Bullet"/>
        <w:rPr>
          <w:lang w:val="en-US"/>
        </w:rPr>
      </w:pPr>
      <w:r w:rsidRPr="004A0F6C">
        <w:rPr>
          <w:lang w:val="en-US"/>
        </w:rPr>
        <w:t>BJC for Phase 1b – Permanent Kitchen Dining and Pharmacy Facilities.  Status – BJC submitted to Welsh Government (WG) June 2018 and currently undergoing formal scrutiny w</w:t>
      </w:r>
      <w:r w:rsidR="0054505B">
        <w:rPr>
          <w:lang w:val="en-US"/>
        </w:rPr>
        <w:t>hich, at the time of writing</w:t>
      </w:r>
      <w:r w:rsidRPr="004A0F6C">
        <w:rPr>
          <w:lang w:val="en-US"/>
        </w:rPr>
        <w:t xml:space="preserve">, is </w:t>
      </w:r>
      <w:r w:rsidR="0054505B">
        <w:rPr>
          <w:lang w:val="en-US"/>
        </w:rPr>
        <w:t>due</w:t>
      </w:r>
      <w:r w:rsidRPr="004A0F6C">
        <w:rPr>
          <w:lang w:val="en-US"/>
        </w:rPr>
        <w:t xml:space="preserve"> for presentation at WG Infrastructure Investment</w:t>
      </w:r>
      <w:r w:rsidR="008F5E0C">
        <w:rPr>
          <w:lang w:val="en-US"/>
        </w:rPr>
        <w:t xml:space="preserve"> Board (IIB) in August 2018;</w:t>
      </w:r>
    </w:p>
    <w:p w:rsidR="004A0F6C" w:rsidRPr="004A0F6C" w:rsidRDefault="004A0F6C" w:rsidP="008F5E0C">
      <w:pPr>
        <w:pStyle w:val="Bullet"/>
        <w:rPr>
          <w:lang w:val="en-US"/>
        </w:rPr>
      </w:pPr>
      <w:r w:rsidRPr="004A0F6C">
        <w:rPr>
          <w:lang w:val="en-US"/>
        </w:rPr>
        <w:t xml:space="preserve">Full Business Case (FBC) for Phase 2 – main works as per Outline Business Case (OBC). Status – </w:t>
      </w:r>
      <w:r w:rsidR="0054505B" w:rsidRPr="00F304D6">
        <w:rPr>
          <w:b/>
          <w:lang w:val="en-US"/>
        </w:rPr>
        <w:t>This submission</w:t>
      </w:r>
      <w:r w:rsidR="008F5E0C">
        <w:rPr>
          <w:b/>
          <w:lang w:val="en-US"/>
        </w:rPr>
        <w:t>;</w:t>
      </w:r>
    </w:p>
    <w:p w:rsidR="004A0F6C" w:rsidRPr="004A0F6C" w:rsidRDefault="004A0F6C" w:rsidP="008F5E0C">
      <w:pPr>
        <w:pStyle w:val="Bullet"/>
        <w:rPr>
          <w:lang w:val="en-US"/>
        </w:rPr>
      </w:pPr>
      <w:r w:rsidRPr="004A0F6C">
        <w:rPr>
          <w:lang w:val="en-US"/>
        </w:rPr>
        <w:lastRenderedPageBreak/>
        <w:t>Programme Business Case (PBC) to encompass all of t</w:t>
      </w:r>
      <w:r w:rsidR="00F304D6">
        <w:rPr>
          <w:lang w:val="en-US"/>
        </w:rPr>
        <w:t>he above which is to include “</w:t>
      </w:r>
      <w:r w:rsidRPr="004A0F6C">
        <w:rPr>
          <w:lang w:val="en-US"/>
        </w:rPr>
        <w:t>not to exceed cost</w:t>
      </w:r>
      <w:r w:rsidR="00F304D6">
        <w:rPr>
          <w:lang w:val="en-US"/>
        </w:rPr>
        <w:t>s</w:t>
      </w:r>
      <w:r w:rsidRPr="004A0F6C">
        <w:rPr>
          <w:lang w:val="en-US"/>
        </w:rPr>
        <w:t>” for additional phases. Status – PBC</w:t>
      </w:r>
      <w:r w:rsidR="0054505B">
        <w:rPr>
          <w:lang w:val="en-US"/>
        </w:rPr>
        <w:t xml:space="preserve"> submi</w:t>
      </w:r>
      <w:r w:rsidR="00F304D6">
        <w:rPr>
          <w:lang w:val="en-US"/>
        </w:rPr>
        <w:t>tted in support of the FBC and</w:t>
      </w:r>
      <w:r w:rsidR="0054505B">
        <w:rPr>
          <w:lang w:val="en-US"/>
        </w:rPr>
        <w:t xml:space="preserve"> required to include tendered costs up to and including Phase 2</w:t>
      </w:r>
      <w:r w:rsidR="008F5E0C">
        <w:rPr>
          <w:lang w:val="en-US"/>
        </w:rPr>
        <w:t>;</w:t>
      </w:r>
    </w:p>
    <w:p w:rsidR="004A0F6C" w:rsidRPr="004A0F6C" w:rsidRDefault="004A0F6C" w:rsidP="008F5E0C">
      <w:pPr>
        <w:pStyle w:val="Bullet"/>
        <w:rPr>
          <w:lang w:val="en-US"/>
        </w:rPr>
      </w:pPr>
      <w:r w:rsidRPr="004A0F6C">
        <w:rPr>
          <w:lang w:val="en-US"/>
        </w:rPr>
        <w:t>Phase 3 and 4 – The works in these phases are planned to be undertaken as Compensation Events (contractual variations) to the Phase 2 contract and although yet to be confirmed</w:t>
      </w:r>
      <w:r w:rsidR="00F304D6">
        <w:rPr>
          <w:lang w:val="en-US"/>
        </w:rPr>
        <w:t>,</w:t>
      </w:r>
      <w:r w:rsidRPr="004A0F6C">
        <w:rPr>
          <w:lang w:val="en-US"/>
        </w:rPr>
        <w:t xml:space="preserve"> BJC submissions may be required.  High level programming </w:t>
      </w:r>
      <w:r w:rsidR="0054505B">
        <w:rPr>
          <w:lang w:val="en-US"/>
        </w:rPr>
        <w:t xml:space="preserve">of the optimum programme </w:t>
      </w:r>
      <w:r w:rsidRPr="004A0F6C">
        <w:rPr>
          <w:lang w:val="en-US"/>
        </w:rPr>
        <w:t>indicates Phase 3 elements will require si</w:t>
      </w:r>
      <w:r w:rsidR="00A05DF1">
        <w:rPr>
          <w:lang w:val="en-US"/>
        </w:rPr>
        <w:t>gn off and approval by quarter 4</w:t>
      </w:r>
      <w:r w:rsidRPr="004A0F6C">
        <w:rPr>
          <w:lang w:val="en-US"/>
        </w:rPr>
        <w:t xml:space="preserve"> </w:t>
      </w:r>
      <w:r w:rsidR="00A05DF1">
        <w:rPr>
          <w:lang w:val="en-US"/>
        </w:rPr>
        <w:t>2020/21 and Phase 4 by quarter 3</w:t>
      </w:r>
      <w:r w:rsidRPr="004A0F6C">
        <w:rPr>
          <w:lang w:val="en-US"/>
        </w:rPr>
        <w:t xml:space="preserve"> of 2023/24.</w:t>
      </w:r>
    </w:p>
    <w:p w:rsidR="008909B3" w:rsidRDefault="008909B3" w:rsidP="00335CC0">
      <w:pPr>
        <w:pStyle w:val="Heading2"/>
        <w:numPr>
          <w:ilvl w:val="0"/>
          <w:numId w:val="0"/>
        </w:numPr>
        <w:ind w:left="1077" w:hanging="1077"/>
      </w:pPr>
      <w:bookmarkStart w:id="12" w:name="_Toc524242398"/>
      <w:r w:rsidRPr="00012B4A">
        <w:t>Commercial Case</w:t>
      </w:r>
      <w:bookmarkEnd w:id="12"/>
    </w:p>
    <w:p w:rsidR="0054505B" w:rsidRDefault="0054505B" w:rsidP="00335CC0">
      <w:pPr>
        <w:pStyle w:val="Heading3"/>
        <w:numPr>
          <w:ilvl w:val="0"/>
          <w:numId w:val="0"/>
        </w:numPr>
        <w:ind w:left="1134"/>
      </w:pPr>
      <w:bookmarkStart w:id="13" w:name="_Toc524242399"/>
      <w:r>
        <w:t>Procurement Strategy</w:t>
      </w:r>
      <w:bookmarkEnd w:id="13"/>
    </w:p>
    <w:p w:rsidR="0054505B" w:rsidRDefault="00695062" w:rsidP="008F5E0C">
      <w:pPr>
        <w:pStyle w:val="BodyText"/>
      </w:pPr>
      <w:r>
        <w:t xml:space="preserve">The contract to support this phase has been procured via the “Designed for Life – Building for Wales Framework” as defined by WHC (2006): 049.  Approval of the FBC will allow progression of stages 4, 5 and 6 of the process.  </w:t>
      </w:r>
    </w:p>
    <w:p w:rsidR="00AD5C3D" w:rsidRDefault="00FC1DC2" w:rsidP="00335CC0">
      <w:pPr>
        <w:pStyle w:val="Heading3"/>
        <w:numPr>
          <w:ilvl w:val="0"/>
          <w:numId w:val="0"/>
        </w:numPr>
        <w:ind w:left="1134"/>
      </w:pPr>
      <w:bookmarkStart w:id="14" w:name="_Toc524242400"/>
      <w:r>
        <w:t>Required Services</w:t>
      </w:r>
      <w:bookmarkEnd w:id="14"/>
    </w:p>
    <w:p w:rsidR="009250CC" w:rsidRPr="009250CC" w:rsidRDefault="00695062" w:rsidP="0083467F">
      <w:pPr>
        <w:pStyle w:val="BodyText"/>
      </w:pPr>
      <w:r>
        <w:t>The UHB has up to stage 3 appointed Gleeds Management Services for Project Management and also Gleeds for Cost Advisor services and Interserve Construction Limited as Supply</w:t>
      </w:r>
      <w:r w:rsidR="005205FF">
        <w:t xml:space="preserve"> Chain Partner and upon approval would</w:t>
      </w:r>
      <w:r>
        <w:t xml:space="preserve"> continue to progress with the same through to scheme delivery</w:t>
      </w:r>
      <w:r w:rsidR="009250CC" w:rsidRPr="00210436">
        <w:t>.</w:t>
      </w:r>
    </w:p>
    <w:p w:rsidR="00FC1DC2" w:rsidRPr="005933DA" w:rsidRDefault="00FC1DC2" w:rsidP="00335CC0">
      <w:pPr>
        <w:pStyle w:val="Heading3"/>
        <w:numPr>
          <w:ilvl w:val="0"/>
          <w:numId w:val="0"/>
        </w:numPr>
        <w:ind w:left="1134"/>
      </w:pPr>
      <w:bookmarkStart w:id="15" w:name="_Toc524242401"/>
      <w:r>
        <w:t>Agreed Contract Length</w:t>
      </w:r>
      <w:bookmarkEnd w:id="15"/>
    </w:p>
    <w:p w:rsidR="009250CC" w:rsidRPr="009250CC" w:rsidRDefault="00E45B54" w:rsidP="00583145">
      <w:pPr>
        <w:pStyle w:val="BodyText"/>
      </w:pPr>
      <w:r>
        <w:t>T</w:t>
      </w:r>
      <w:r w:rsidR="00CF2569" w:rsidRPr="00210436">
        <w:t>he main building contract</w:t>
      </w:r>
      <w:r>
        <w:t xml:space="preserve"> in this phase</w:t>
      </w:r>
      <w:r w:rsidR="00CF2569" w:rsidRPr="00210436">
        <w:t xml:space="preserve"> will run for approximately 6.5 years, although the start date for this is dependent upon the approvals process and securing support </w:t>
      </w:r>
      <w:r>
        <w:t>for the investment</w:t>
      </w:r>
      <w:r w:rsidR="00CF2569" w:rsidRPr="00210436">
        <w:t xml:space="preserve">. </w:t>
      </w:r>
    </w:p>
    <w:p w:rsidR="00AD5C3D" w:rsidRDefault="00AD5C3D" w:rsidP="00335CC0">
      <w:pPr>
        <w:pStyle w:val="Heading3"/>
        <w:numPr>
          <w:ilvl w:val="0"/>
          <w:numId w:val="0"/>
        </w:numPr>
        <w:ind w:left="1134"/>
      </w:pPr>
      <w:bookmarkStart w:id="16" w:name="_Toc524242402"/>
      <w:r>
        <w:t xml:space="preserve">Key </w:t>
      </w:r>
      <w:r w:rsidR="00A57666">
        <w:t>C</w:t>
      </w:r>
      <w:r>
        <w:t xml:space="preserve">ontractual </w:t>
      </w:r>
      <w:r w:rsidR="00A57666">
        <w:t>A</w:t>
      </w:r>
      <w:r>
        <w:t>rrangements</w:t>
      </w:r>
      <w:bookmarkEnd w:id="16"/>
    </w:p>
    <w:p w:rsidR="00D9298C" w:rsidRDefault="00D9298C" w:rsidP="00583145">
      <w:pPr>
        <w:pStyle w:val="BodyText"/>
      </w:pPr>
      <w:r w:rsidRPr="003F603F">
        <w:t xml:space="preserve">Contractual Arrangements have been entered with all parties for the </w:t>
      </w:r>
      <w:r w:rsidRPr="00E24D5D">
        <w:t>FBC stage, using</w:t>
      </w:r>
      <w:r w:rsidRPr="003F603F">
        <w:t xml:space="preserve"> the NEC </w:t>
      </w:r>
      <w:r w:rsidR="00FC1DC2">
        <w:t xml:space="preserve">3 Option C </w:t>
      </w:r>
      <w:r w:rsidRPr="003F603F">
        <w:t xml:space="preserve">contract as prescribed under the Framework. </w:t>
      </w:r>
    </w:p>
    <w:p w:rsidR="00E45B54" w:rsidRDefault="00E45B54" w:rsidP="00E45B54">
      <w:pPr>
        <w:pStyle w:val="BodyText"/>
      </w:pPr>
      <w:r>
        <w:t>The change to the incremental case approach has required a realignment of the original contracts</w:t>
      </w:r>
      <w:r w:rsidR="005205FF">
        <w:t>,</w:t>
      </w:r>
      <w:r>
        <w:t xml:space="preserve"> detail of which is set out in the Project Execution Plan.</w:t>
      </w:r>
    </w:p>
    <w:p w:rsidR="00E45B54" w:rsidRPr="003F603F" w:rsidRDefault="00E45B54" w:rsidP="00E45B54">
      <w:pPr>
        <w:pStyle w:val="BodyText"/>
      </w:pPr>
      <w:r>
        <w:t xml:space="preserve">Due to the extended contractual period for the Phase 2, the incremental approach to scheme delivery and in recognition of the UHB taking beneficial occupation across the sub phases within phase 2, a series of sectional completions is proposed with aligned contractual mechanisms adopted to reflect the same.    </w:t>
      </w:r>
    </w:p>
    <w:p w:rsidR="00E62851" w:rsidRDefault="00E62851">
      <w:pPr>
        <w:spacing w:before="0" w:after="0"/>
        <w:rPr>
          <w:rFonts w:cs="Arial"/>
          <w:b/>
          <w:bCs/>
          <w:color w:val="003366"/>
          <w:szCs w:val="26"/>
        </w:rPr>
      </w:pPr>
      <w:r>
        <w:br w:type="page"/>
      </w:r>
    </w:p>
    <w:p w:rsidR="00AD5C3D" w:rsidRDefault="00A57666" w:rsidP="00335CC0">
      <w:pPr>
        <w:pStyle w:val="Heading3"/>
        <w:numPr>
          <w:ilvl w:val="0"/>
          <w:numId w:val="0"/>
        </w:numPr>
        <w:ind w:left="1134"/>
      </w:pPr>
      <w:bookmarkStart w:id="17" w:name="_Toc524242403"/>
      <w:r>
        <w:lastRenderedPageBreak/>
        <w:t>I</w:t>
      </w:r>
      <w:r w:rsidR="00AD5C3D">
        <w:t xml:space="preserve">mplementation </w:t>
      </w:r>
      <w:r>
        <w:t>T</w:t>
      </w:r>
      <w:r w:rsidR="00AD5C3D">
        <w:t>imescales</w:t>
      </w:r>
      <w:bookmarkEnd w:id="17"/>
    </w:p>
    <w:p w:rsidR="00D9298C" w:rsidRPr="009137E8" w:rsidRDefault="00D9298C" w:rsidP="00D9298C">
      <w:pPr>
        <w:pStyle w:val="BodyText"/>
      </w:pPr>
      <w:r w:rsidRPr="00A53607">
        <w:t>Subject to agreement of this Full Business Case, the implementation</w:t>
      </w:r>
      <w:r w:rsidRPr="00210436">
        <w:t xml:space="preserve"> milestones </w:t>
      </w:r>
      <w:r w:rsidR="005205FF">
        <w:t xml:space="preserve">of the optimum programme </w:t>
      </w:r>
      <w:r w:rsidRPr="00210436">
        <w:t>are outlined in the table below:</w:t>
      </w:r>
    </w:p>
    <w:tbl>
      <w:tblPr>
        <w:tblW w:w="7915"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7"/>
        <w:gridCol w:w="4038"/>
      </w:tblGrid>
      <w:tr w:rsidR="00D9298C" w:rsidRPr="005250F8" w:rsidTr="003C31D6">
        <w:trPr>
          <w:cantSplit/>
          <w:tblHeader/>
        </w:trPr>
        <w:tc>
          <w:tcPr>
            <w:tcW w:w="3877" w:type="dxa"/>
            <w:tcBorders>
              <w:top w:val="single" w:sz="4" w:space="0" w:color="auto"/>
              <w:left w:val="single" w:sz="4" w:space="0" w:color="auto"/>
              <w:bottom w:val="single" w:sz="4" w:space="0" w:color="auto"/>
              <w:right w:val="single" w:sz="4" w:space="0" w:color="auto"/>
            </w:tcBorders>
            <w:shd w:val="clear" w:color="auto" w:fill="ED8000"/>
          </w:tcPr>
          <w:p w:rsidR="00D9298C" w:rsidRPr="005250F8" w:rsidRDefault="00D9298C" w:rsidP="00534754">
            <w:pPr>
              <w:pStyle w:val="TableHeader"/>
              <w:rPr>
                <w:sz w:val="20"/>
                <w:szCs w:val="20"/>
              </w:rPr>
            </w:pPr>
            <w:r w:rsidRPr="005250F8">
              <w:rPr>
                <w:sz w:val="20"/>
                <w:szCs w:val="20"/>
              </w:rPr>
              <w:t>Milestone</w:t>
            </w:r>
          </w:p>
        </w:tc>
        <w:tc>
          <w:tcPr>
            <w:tcW w:w="4038" w:type="dxa"/>
            <w:tcBorders>
              <w:top w:val="single" w:sz="4" w:space="0" w:color="auto"/>
              <w:left w:val="single" w:sz="4" w:space="0" w:color="auto"/>
              <w:bottom w:val="single" w:sz="4" w:space="0" w:color="auto"/>
              <w:right w:val="single" w:sz="4" w:space="0" w:color="auto"/>
            </w:tcBorders>
            <w:shd w:val="clear" w:color="auto" w:fill="ED8000"/>
          </w:tcPr>
          <w:p w:rsidR="00D9298C" w:rsidRPr="005250F8" w:rsidRDefault="00D9298C" w:rsidP="00534754">
            <w:pPr>
              <w:pStyle w:val="TableHeader"/>
              <w:rPr>
                <w:sz w:val="20"/>
                <w:szCs w:val="20"/>
              </w:rPr>
            </w:pPr>
            <w:r w:rsidRPr="005250F8">
              <w:rPr>
                <w:sz w:val="20"/>
                <w:szCs w:val="20"/>
              </w:rPr>
              <w:t>Date</w:t>
            </w:r>
          </w:p>
        </w:tc>
      </w:tr>
      <w:tr w:rsidR="00D9298C" w:rsidRPr="005250F8" w:rsidTr="003C31D6">
        <w:trPr>
          <w:cantSplit/>
        </w:trPr>
        <w:tc>
          <w:tcPr>
            <w:tcW w:w="3877" w:type="dxa"/>
            <w:tcBorders>
              <w:top w:val="single" w:sz="4" w:space="0" w:color="auto"/>
              <w:left w:val="single" w:sz="4" w:space="0" w:color="auto"/>
              <w:bottom w:val="single" w:sz="4" w:space="0" w:color="auto"/>
              <w:right w:val="single" w:sz="4" w:space="0" w:color="auto"/>
            </w:tcBorders>
            <w:shd w:val="clear" w:color="auto" w:fill="D9D9D9"/>
          </w:tcPr>
          <w:p w:rsidR="00D9298C" w:rsidRPr="005250F8" w:rsidRDefault="00D9298C" w:rsidP="00534754">
            <w:pPr>
              <w:pStyle w:val="TableHeader"/>
              <w:rPr>
                <w:sz w:val="20"/>
                <w:szCs w:val="20"/>
              </w:rPr>
            </w:pPr>
            <w:r w:rsidRPr="005250F8">
              <w:rPr>
                <w:sz w:val="20"/>
                <w:szCs w:val="20"/>
              </w:rPr>
              <w:t>Phase 2</w:t>
            </w:r>
          </w:p>
        </w:tc>
        <w:tc>
          <w:tcPr>
            <w:tcW w:w="4038" w:type="dxa"/>
            <w:tcBorders>
              <w:top w:val="single" w:sz="4" w:space="0" w:color="auto"/>
              <w:left w:val="single" w:sz="4" w:space="0" w:color="auto"/>
              <w:bottom w:val="single" w:sz="4" w:space="0" w:color="auto"/>
              <w:right w:val="single" w:sz="4" w:space="0" w:color="auto"/>
            </w:tcBorders>
            <w:shd w:val="clear" w:color="auto" w:fill="D9D9D9"/>
          </w:tcPr>
          <w:p w:rsidR="00D9298C" w:rsidRPr="005250F8" w:rsidRDefault="00D9298C" w:rsidP="00534754">
            <w:pPr>
              <w:pStyle w:val="TableHeader"/>
              <w:rPr>
                <w:sz w:val="20"/>
                <w:szCs w:val="20"/>
              </w:rPr>
            </w:pPr>
          </w:p>
        </w:tc>
      </w:tr>
      <w:tr w:rsidR="00D9298C" w:rsidRPr="005250F8" w:rsidTr="003C31D6">
        <w:trPr>
          <w:cantSplit/>
        </w:trPr>
        <w:tc>
          <w:tcPr>
            <w:tcW w:w="3877" w:type="dxa"/>
            <w:shd w:val="clear" w:color="auto" w:fill="auto"/>
          </w:tcPr>
          <w:p w:rsidR="00D9298C" w:rsidRPr="005250F8" w:rsidRDefault="00D9298C" w:rsidP="00534754">
            <w:pPr>
              <w:pStyle w:val="TableText"/>
              <w:rPr>
                <w:sz w:val="20"/>
              </w:rPr>
            </w:pPr>
            <w:r w:rsidRPr="005250F8">
              <w:rPr>
                <w:sz w:val="20"/>
              </w:rPr>
              <w:t>FBC submission to WG</w:t>
            </w:r>
          </w:p>
        </w:tc>
        <w:tc>
          <w:tcPr>
            <w:tcW w:w="4038" w:type="dxa"/>
            <w:shd w:val="clear" w:color="auto" w:fill="auto"/>
          </w:tcPr>
          <w:p w:rsidR="00D9298C" w:rsidRPr="00B058FC" w:rsidRDefault="00A05DF1" w:rsidP="00534754">
            <w:pPr>
              <w:pStyle w:val="TableText"/>
              <w:rPr>
                <w:sz w:val="20"/>
              </w:rPr>
            </w:pPr>
            <w:r w:rsidRPr="00B058FC">
              <w:rPr>
                <w:sz w:val="20"/>
              </w:rPr>
              <w:t>February</w:t>
            </w:r>
            <w:r w:rsidR="00E45B54" w:rsidRPr="00B058FC">
              <w:rPr>
                <w:sz w:val="20"/>
              </w:rPr>
              <w:t xml:space="preserve"> 201</w:t>
            </w:r>
            <w:r w:rsidRPr="00B058FC">
              <w:rPr>
                <w:sz w:val="20"/>
              </w:rPr>
              <w:t>9</w:t>
            </w:r>
          </w:p>
        </w:tc>
      </w:tr>
      <w:tr w:rsidR="00D9298C" w:rsidRPr="005250F8" w:rsidTr="003C31D6">
        <w:trPr>
          <w:cantSplit/>
          <w:trHeight w:val="318"/>
        </w:trPr>
        <w:tc>
          <w:tcPr>
            <w:tcW w:w="3877" w:type="dxa"/>
            <w:shd w:val="clear" w:color="auto" w:fill="auto"/>
          </w:tcPr>
          <w:p w:rsidR="00D9298C" w:rsidRPr="005250F8" w:rsidRDefault="00D9298C" w:rsidP="00534754">
            <w:pPr>
              <w:pStyle w:val="TableText"/>
              <w:rPr>
                <w:sz w:val="20"/>
              </w:rPr>
            </w:pPr>
            <w:r w:rsidRPr="005250F8">
              <w:rPr>
                <w:sz w:val="20"/>
              </w:rPr>
              <w:t>Start Construction</w:t>
            </w:r>
            <w:r w:rsidR="00E45B54" w:rsidRPr="005250F8">
              <w:rPr>
                <w:sz w:val="20"/>
              </w:rPr>
              <w:t xml:space="preserve"> of Phase 2</w:t>
            </w:r>
          </w:p>
        </w:tc>
        <w:tc>
          <w:tcPr>
            <w:tcW w:w="4038" w:type="dxa"/>
            <w:shd w:val="clear" w:color="auto" w:fill="auto"/>
          </w:tcPr>
          <w:p w:rsidR="00D9298C" w:rsidRPr="00B058FC" w:rsidRDefault="00A05DF1" w:rsidP="00534754">
            <w:pPr>
              <w:pStyle w:val="TableText"/>
              <w:rPr>
                <w:sz w:val="20"/>
              </w:rPr>
            </w:pPr>
            <w:r w:rsidRPr="00B058FC">
              <w:rPr>
                <w:sz w:val="20"/>
              </w:rPr>
              <w:t>July</w:t>
            </w:r>
            <w:r w:rsidR="00D9298C" w:rsidRPr="00B058FC">
              <w:rPr>
                <w:sz w:val="20"/>
              </w:rPr>
              <w:t xml:space="preserve"> 201</w:t>
            </w:r>
            <w:r w:rsidRPr="00B058FC">
              <w:rPr>
                <w:sz w:val="20"/>
              </w:rPr>
              <w:t>9</w:t>
            </w:r>
          </w:p>
        </w:tc>
      </w:tr>
      <w:tr w:rsidR="00D9298C" w:rsidRPr="005250F8" w:rsidTr="003C31D6">
        <w:trPr>
          <w:cantSplit/>
        </w:trPr>
        <w:tc>
          <w:tcPr>
            <w:tcW w:w="3877" w:type="dxa"/>
            <w:shd w:val="clear" w:color="auto" w:fill="auto"/>
          </w:tcPr>
          <w:p w:rsidR="00D9298C" w:rsidRPr="005250F8" w:rsidRDefault="00163BF8" w:rsidP="00534754">
            <w:pPr>
              <w:pStyle w:val="TableText"/>
              <w:rPr>
                <w:sz w:val="20"/>
              </w:rPr>
            </w:pPr>
            <w:r w:rsidRPr="005250F8">
              <w:rPr>
                <w:sz w:val="20"/>
              </w:rPr>
              <w:t>Phase 2A</w:t>
            </w:r>
            <w:r w:rsidR="00E45B54" w:rsidRPr="005250F8">
              <w:rPr>
                <w:sz w:val="20"/>
              </w:rPr>
              <w:t xml:space="preserve"> </w:t>
            </w:r>
          </w:p>
        </w:tc>
        <w:tc>
          <w:tcPr>
            <w:tcW w:w="4038" w:type="dxa"/>
            <w:shd w:val="clear" w:color="auto" w:fill="auto"/>
          </w:tcPr>
          <w:p w:rsidR="00D9298C" w:rsidRPr="00B058FC" w:rsidRDefault="001C7433" w:rsidP="00534754">
            <w:pPr>
              <w:pStyle w:val="TableText"/>
              <w:rPr>
                <w:sz w:val="20"/>
              </w:rPr>
            </w:pPr>
            <w:r w:rsidRPr="00B058FC">
              <w:rPr>
                <w:sz w:val="20"/>
              </w:rPr>
              <w:t>July 19 – Mar 21</w:t>
            </w:r>
          </w:p>
        </w:tc>
      </w:tr>
      <w:tr w:rsidR="00D9298C" w:rsidRPr="005250F8" w:rsidTr="003C31D6">
        <w:trPr>
          <w:cantSplit/>
        </w:trPr>
        <w:tc>
          <w:tcPr>
            <w:tcW w:w="3877" w:type="dxa"/>
            <w:shd w:val="clear" w:color="auto" w:fill="auto"/>
          </w:tcPr>
          <w:p w:rsidR="00D9298C" w:rsidRPr="005250F8" w:rsidRDefault="00163BF8" w:rsidP="00534754">
            <w:pPr>
              <w:pStyle w:val="TableText"/>
              <w:rPr>
                <w:sz w:val="20"/>
              </w:rPr>
            </w:pPr>
            <w:r w:rsidRPr="005250F8">
              <w:rPr>
                <w:sz w:val="20"/>
              </w:rPr>
              <w:t>Phase 2B</w:t>
            </w:r>
          </w:p>
        </w:tc>
        <w:tc>
          <w:tcPr>
            <w:tcW w:w="4038" w:type="dxa"/>
            <w:shd w:val="clear" w:color="auto" w:fill="auto"/>
          </w:tcPr>
          <w:p w:rsidR="00D9298C" w:rsidRPr="00B058FC" w:rsidRDefault="001C7433" w:rsidP="00534754">
            <w:pPr>
              <w:pStyle w:val="TableText"/>
              <w:rPr>
                <w:sz w:val="20"/>
              </w:rPr>
            </w:pPr>
            <w:r w:rsidRPr="00B058FC">
              <w:rPr>
                <w:sz w:val="20"/>
              </w:rPr>
              <w:t>March 20 – Oct</w:t>
            </w:r>
            <w:r w:rsidR="00163BF8" w:rsidRPr="00B058FC">
              <w:rPr>
                <w:sz w:val="20"/>
              </w:rPr>
              <w:t xml:space="preserve"> 21</w:t>
            </w:r>
          </w:p>
        </w:tc>
      </w:tr>
      <w:tr w:rsidR="00D9298C" w:rsidRPr="005250F8" w:rsidTr="003C31D6">
        <w:trPr>
          <w:cantSplit/>
        </w:trPr>
        <w:tc>
          <w:tcPr>
            <w:tcW w:w="3877" w:type="dxa"/>
            <w:shd w:val="clear" w:color="auto" w:fill="auto"/>
          </w:tcPr>
          <w:p w:rsidR="00D9298C" w:rsidRPr="005250F8" w:rsidRDefault="00163BF8" w:rsidP="00534754">
            <w:pPr>
              <w:pStyle w:val="TableText"/>
              <w:rPr>
                <w:sz w:val="20"/>
              </w:rPr>
            </w:pPr>
            <w:r w:rsidRPr="005250F8">
              <w:rPr>
                <w:sz w:val="20"/>
              </w:rPr>
              <w:t>Phase 2C</w:t>
            </w:r>
          </w:p>
        </w:tc>
        <w:tc>
          <w:tcPr>
            <w:tcW w:w="4038" w:type="dxa"/>
            <w:shd w:val="clear" w:color="auto" w:fill="auto"/>
          </w:tcPr>
          <w:p w:rsidR="00D9298C" w:rsidRPr="00B058FC" w:rsidRDefault="001C7433" w:rsidP="00534754">
            <w:pPr>
              <w:pStyle w:val="TableText"/>
              <w:rPr>
                <w:sz w:val="20"/>
              </w:rPr>
            </w:pPr>
            <w:r w:rsidRPr="00B058FC">
              <w:rPr>
                <w:sz w:val="20"/>
              </w:rPr>
              <w:t>Aug 20 – Feb</w:t>
            </w:r>
            <w:r w:rsidR="00163BF8" w:rsidRPr="00B058FC">
              <w:rPr>
                <w:sz w:val="20"/>
              </w:rPr>
              <w:t xml:space="preserve"> 2</w:t>
            </w:r>
            <w:r w:rsidRPr="00B058FC">
              <w:rPr>
                <w:sz w:val="20"/>
              </w:rPr>
              <w:t>4</w:t>
            </w:r>
          </w:p>
        </w:tc>
      </w:tr>
      <w:tr w:rsidR="00D9298C" w:rsidRPr="005250F8" w:rsidTr="003C31D6">
        <w:trPr>
          <w:cantSplit/>
        </w:trPr>
        <w:tc>
          <w:tcPr>
            <w:tcW w:w="3877" w:type="dxa"/>
            <w:shd w:val="clear" w:color="auto" w:fill="auto"/>
          </w:tcPr>
          <w:p w:rsidR="00D9298C" w:rsidRPr="005250F8" w:rsidRDefault="00163BF8" w:rsidP="00534754">
            <w:pPr>
              <w:pStyle w:val="TableText"/>
              <w:rPr>
                <w:sz w:val="20"/>
              </w:rPr>
            </w:pPr>
            <w:r w:rsidRPr="005250F8">
              <w:rPr>
                <w:sz w:val="20"/>
              </w:rPr>
              <w:t>Phase 2D</w:t>
            </w:r>
          </w:p>
        </w:tc>
        <w:tc>
          <w:tcPr>
            <w:tcW w:w="4038" w:type="dxa"/>
            <w:shd w:val="clear" w:color="auto" w:fill="auto"/>
          </w:tcPr>
          <w:p w:rsidR="00D9298C" w:rsidRPr="00B058FC" w:rsidRDefault="001C7433" w:rsidP="00534754">
            <w:pPr>
              <w:pStyle w:val="TableText"/>
              <w:rPr>
                <w:sz w:val="20"/>
              </w:rPr>
            </w:pPr>
            <w:r w:rsidRPr="00B058FC">
              <w:rPr>
                <w:sz w:val="20"/>
              </w:rPr>
              <w:t>Oct 21 – June 24</w:t>
            </w:r>
          </w:p>
        </w:tc>
      </w:tr>
      <w:tr w:rsidR="00D9298C" w:rsidRPr="005250F8" w:rsidTr="003C31D6">
        <w:trPr>
          <w:cantSplit/>
        </w:trPr>
        <w:tc>
          <w:tcPr>
            <w:tcW w:w="3877" w:type="dxa"/>
            <w:shd w:val="clear" w:color="auto" w:fill="auto"/>
          </w:tcPr>
          <w:p w:rsidR="00D9298C" w:rsidRPr="005250F8" w:rsidRDefault="00163BF8" w:rsidP="00534754">
            <w:pPr>
              <w:pStyle w:val="TableText"/>
              <w:rPr>
                <w:sz w:val="20"/>
              </w:rPr>
            </w:pPr>
            <w:r w:rsidRPr="005250F8">
              <w:rPr>
                <w:sz w:val="20"/>
              </w:rPr>
              <w:t>Phase 2E</w:t>
            </w:r>
          </w:p>
        </w:tc>
        <w:tc>
          <w:tcPr>
            <w:tcW w:w="4038" w:type="dxa"/>
            <w:shd w:val="clear" w:color="auto" w:fill="auto"/>
          </w:tcPr>
          <w:p w:rsidR="00D9298C" w:rsidRPr="00B058FC" w:rsidRDefault="001C7433" w:rsidP="00534754">
            <w:pPr>
              <w:pStyle w:val="TableText"/>
              <w:rPr>
                <w:sz w:val="20"/>
              </w:rPr>
            </w:pPr>
            <w:r w:rsidRPr="00B058FC">
              <w:rPr>
                <w:sz w:val="20"/>
              </w:rPr>
              <w:t>Dec 22 – Jan</w:t>
            </w:r>
            <w:r w:rsidR="00163BF8" w:rsidRPr="00B058FC">
              <w:rPr>
                <w:sz w:val="20"/>
              </w:rPr>
              <w:t xml:space="preserve"> 2</w:t>
            </w:r>
            <w:r w:rsidRPr="00B058FC">
              <w:rPr>
                <w:sz w:val="20"/>
              </w:rPr>
              <w:t>6</w:t>
            </w:r>
          </w:p>
        </w:tc>
      </w:tr>
      <w:tr w:rsidR="00D9298C" w:rsidRPr="005250F8" w:rsidTr="003C31D6">
        <w:trPr>
          <w:cantSplit/>
        </w:trPr>
        <w:tc>
          <w:tcPr>
            <w:tcW w:w="3877" w:type="dxa"/>
            <w:shd w:val="clear" w:color="auto" w:fill="auto"/>
          </w:tcPr>
          <w:p w:rsidR="00D9298C" w:rsidRPr="005250F8" w:rsidRDefault="00D9298C" w:rsidP="00534754">
            <w:pPr>
              <w:pStyle w:val="TableText"/>
              <w:rPr>
                <w:sz w:val="20"/>
              </w:rPr>
            </w:pPr>
            <w:r w:rsidRPr="005250F8">
              <w:rPr>
                <w:sz w:val="20"/>
              </w:rPr>
              <w:t>Completion</w:t>
            </w:r>
            <w:r w:rsidR="00163BF8" w:rsidRPr="005250F8">
              <w:rPr>
                <w:sz w:val="20"/>
              </w:rPr>
              <w:t xml:space="preserve"> Phase 2</w:t>
            </w:r>
          </w:p>
        </w:tc>
        <w:tc>
          <w:tcPr>
            <w:tcW w:w="4038" w:type="dxa"/>
            <w:shd w:val="clear" w:color="auto" w:fill="auto"/>
          </w:tcPr>
          <w:p w:rsidR="00D9298C" w:rsidRPr="00B058FC" w:rsidRDefault="001C7433" w:rsidP="00534754">
            <w:pPr>
              <w:pStyle w:val="TableText"/>
              <w:rPr>
                <w:sz w:val="20"/>
              </w:rPr>
            </w:pPr>
            <w:r w:rsidRPr="00B058FC">
              <w:rPr>
                <w:sz w:val="20"/>
              </w:rPr>
              <w:t>Jan</w:t>
            </w:r>
            <w:r w:rsidR="00163BF8" w:rsidRPr="00B058FC">
              <w:rPr>
                <w:sz w:val="20"/>
              </w:rPr>
              <w:t xml:space="preserve"> 202</w:t>
            </w:r>
            <w:r w:rsidRPr="00B058FC">
              <w:rPr>
                <w:sz w:val="20"/>
              </w:rPr>
              <w:t>6</w:t>
            </w:r>
          </w:p>
        </w:tc>
      </w:tr>
    </w:tbl>
    <w:p w:rsidR="00D9298C" w:rsidRPr="00D9298C" w:rsidRDefault="0003599A" w:rsidP="00740047">
      <w:pPr>
        <w:pStyle w:val="Caption"/>
      </w:pPr>
      <w:bookmarkStart w:id="18" w:name="_Toc524242605"/>
      <w:r>
        <w:t xml:space="preserve">Table </w:t>
      </w:r>
      <w:r w:rsidR="00015BB8">
        <w:rPr>
          <w:noProof/>
        </w:rPr>
        <w:fldChar w:fldCharType="begin"/>
      </w:r>
      <w:r w:rsidR="00015BB8">
        <w:rPr>
          <w:noProof/>
        </w:rPr>
        <w:instrText xml:space="preserve"> SEQ Table \* ARABIC </w:instrText>
      </w:r>
      <w:r w:rsidR="00015BB8">
        <w:rPr>
          <w:noProof/>
        </w:rPr>
        <w:fldChar w:fldCharType="separate"/>
      </w:r>
      <w:r w:rsidR="001475A8">
        <w:rPr>
          <w:noProof/>
        </w:rPr>
        <w:t>3</w:t>
      </w:r>
      <w:r w:rsidR="00015BB8">
        <w:rPr>
          <w:noProof/>
        </w:rPr>
        <w:fldChar w:fldCharType="end"/>
      </w:r>
      <w:r>
        <w:t xml:space="preserve"> – Implementation Timescales</w:t>
      </w:r>
      <w:bookmarkEnd w:id="18"/>
      <w:r>
        <w:t xml:space="preserve"> </w:t>
      </w:r>
    </w:p>
    <w:p w:rsidR="00AD5C3D" w:rsidRDefault="00FC1DC2" w:rsidP="00335CC0">
      <w:pPr>
        <w:pStyle w:val="Heading3"/>
        <w:numPr>
          <w:ilvl w:val="0"/>
          <w:numId w:val="0"/>
        </w:numPr>
        <w:ind w:left="1134"/>
      </w:pPr>
      <w:bookmarkStart w:id="19" w:name="_Toc524242404"/>
      <w:r>
        <w:t>FR</w:t>
      </w:r>
      <w:r w:rsidR="00374B3A">
        <w:t>S</w:t>
      </w:r>
      <w:r>
        <w:t xml:space="preserve">5 </w:t>
      </w:r>
      <w:r w:rsidR="00A57666">
        <w:t>A</w:t>
      </w:r>
      <w:r w:rsidR="00AD5C3D">
        <w:t xml:space="preserve">ccountancy </w:t>
      </w:r>
      <w:r w:rsidR="00A57666">
        <w:t>T</w:t>
      </w:r>
      <w:r w:rsidR="00AD5C3D">
        <w:t>reatment</w:t>
      </w:r>
      <w:bookmarkEnd w:id="19"/>
    </w:p>
    <w:p w:rsidR="00D9298C" w:rsidRPr="001F32F4" w:rsidRDefault="00D9298C" w:rsidP="00D9298C">
      <w:pPr>
        <w:pStyle w:val="BodyText"/>
      </w:pPr>
      <w:r w:rsidRPr="00210436">
        <w:t>It is assumed that public funding will be allocated for the project and therefore assets will be included on the balance sheet of the Health Board.</w:t>
      </w:r>
    </w:p>
    <w:p w:rsidR="008909B3" w:rsidRDefault="008909B3" w:rsidP="00335CC0">
      <w:pPr>
        <w:pStyle w:val="Heading2"/>
        <w:numPr>
          <w:ilvl w:val="0"/>
          <w:numId w:val="0"/>
        </w:numPr>
        <w:ind w:left="1077" w:hanging="1077"/>
      </w:pPr>
      <w:bookmarkStart w:id="20" w:name="_Toc524242405"/>
      <w:r w:rsidRPr="009C745D">
        <w:t>Financial Case</w:t>
      </w:r>
      <w:bookmarkEnd w:id="20"/>
    </w:p>
    <w:p w:rsidR="004C30E5" w:rsidRDefault="004C30E5" w:rsidP="004C30E5">
      <w:pPr>
        <w:pStyle w:val="Heading2"/>
        <w:numPr>
          <w:ilvl w:val="0"/>
          <w:numId w:val="0"/>
        </w:numPr>
        <w:ind w:left="1077"/>
      </w:pPr>
      <w:bookmarkStart w:id="21" w:name="_Toc524094558"/>
      <w:bookmarkStart w:id="22" w:name="_Toc524242406"/>
      <w:r>
        <w:t>Capital Costs</w:t>
      </w:r>
      <w:bookmarkEnd w:id="21"/>
      <w:bookmarkEnd w:id="22"/>
    </w:p>
    <w:p w:rsidR="004C30E5" w:rsidRDefault="004C30E5" w:rsidP="004C30E5">
      <w:pPr>
        <w:pStyle w:val="BodyText"/>
      </w:pPr>
      <w:r>
        <w:t>A</w:t>
      </w:r>
      <w:r w:rsidRPr="008A0A53">
        <w:t xml:space="preserve"> breakdown of the capital costs</w:t>
      </w:r>
      <w:r>
        <w:t xml:space="preserve"> for </w:t>
      </w:r>
      <w:r w:rsidR="001C07E0">
        <w:t>the works associated with this F</w:t>
      </w:r>
      <w:r>
        <w:t>BC</w:t>
      </w:r>
      <w:r w:rsidRPr="008A0A53">
        <w:t xml:space="preserve"> is summarised in the table below:</w:t>
      </w:r>
      <w:r w:rsidR="00B61F4F">
        <w:t xml:space="preserve"> </w:t>
      </w:r>
    </w:p>
    <w:tbl>
      <w:tblPr>
        <w:tblW w:w="6521"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1134"/>
        <w:gridCol w:w="1134"/>
        <w:gridCol w:w="1134"/>
      </w:tblGrid>
      <w:tr w:rsidR="004253F8" w:rsidRPr="00FD5EA0" w:rsidTr="00F01A65">
        <w:trPr>
          <w:trHeight w:val="323"/>
        </w:trPr>
        <w:tc>
          <w:tcPr>
            <w:tcW w:w="3119"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r w:rsidRPr="00FD5EA0">
              <w:rPr>
                <w:sz w:val="17"/>
                <w:szCs w:val="17"/>
              </w:rPr>
              <w:t xml:space="preserve">Phase </w:t>
            </w:r>
            <w:r>
              <w:rPr>
                <w:sz w:val="17"/>
                <w:szCs w:val="17"/>
              </w:rPr>
              <w:t>2 total costs</w:t>
            </w:r>
          </w:p>
        </w:tc>
        <w:tc>
          <w:tcPr>
            <w:tcW w:w="1134" w:type="dxa"/>
            <w:shd w:val="clear" w:color="auto" w:fill="ED7D31" w:themeFill="accent2"/>
          </w:tcPr>
          <w:p w:rsidR="004253F8" w:rsidRPr="00FD5EA0" w:rsidRDefault="004253F8" w:rsidP="00F01A65">
            <w:pPr>
              <w:pStyle w:val="TableHeader"/>
              <w:rPr>
                <w:sz w:val="17"/>
                <w:szCs w:val="17"/>
              </w:rPr>
            </w:pPr>
            <w:r>
              <w:rPr>
                <w:sz w:val="17"/>
                <w:szCs w:val="17"/>
              </w:rPr>
              <w:t xml:space="preserve">Phase 2 costs previously approved and funded </w:t>
            </w:r>
          </w:p>
        </w:tc>
        <w:tc>
          <w:tcPr>
            <w:tcW w:w="1134" w:type="dxa"/>
            <w:shd w:val="clear" w:color="auto" w:fill="ED7D31" w:themeFill="accent2"/>
          </w:tcPr>
          <w:p w:rsidR="004253F8" w:rsidRPr="00FD5EA0" w:rsidRDefault="004253F8" w:rsidP="00F01A65">
            <w:pPr>
              <w:pStyle w:val="TableHeader"/>
              <w:rPr>
                <w:sz w:val="17"/>
                <w:szCs w:val="17"/>
              </w:rPr>
            </w:pPr>
            <w:r>
              <w:rPr>
                <w:sz w:val="17"/>
                <w:szCs w:val="17"/>
              </w:rPr>
              <w:t>Phase 2 funding application</w:t>
            </w:r>
          </w:p>
        </w:tc>
      </w:tr>
      <w:tr w:rsidR="004253F8" w:rsidRPr="00FD5EA0" w:rsidTr="00F01A65">
        <w:trPr>
          <w:trHeight w:val="323"/>
        </w:trPr>
        <w:tc>
          <w:tcPr>
            <w:tcW w:w="3119"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r w:rsidRPr="00FD5EA0">
              <w:rPr>
                <w:sz w:val="17"/>
                <w:szCs w:val="17"/>
              </w:rPr>
              <w:t>£000</w:t>
            </w:r>
          </w:p>
        </w:tc>
        <w:tc>
          <w:tcPr>
            <w:tcW w:w="1134"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p>
        </w:tc>
      </w:tr>
      <w:tr w:rsidR="004253F8" w:rsidTr="00F01A65">
        <w:trPr>
          <w:trHeight w:val="296"/>
        </w:trPr>
        <w:tc>
          <w:tcPr>
            <w:tcW w:w="3119" w:type="dxa"/>
          </w:tcPr>
          <w:p w:rsidR="004253F8" w:rsidRPr="005C6B21" w:rsidRDefault="004253F8" w:rsidP="00F01A65">
            <w:pPr>
              <w:pStyle w:val="TableText"/>
              <w:rPr>
                <w:sz w:val="17"/>
                <w:szCs w:val="17"/>
              </w:rPr>
            </w:pPr>
            <w:r w:rsidRPr="005C6B21">
              <w:rPr>
                <w:sz w:val="17"/>
                <w:szCs w:val="17"/>
              </w:rPr>
              <w:t>Works costs</w:t>
            </w:r>
          </w:p>
        </w:tc>
        <w:tc>
          <w:tcPr>
            <w:tcW w:w="1134" w:type="dxa"/>
          </w:tcPr>
          <w:p w:rsidR="004253F8" w:rsidRPr="005C6B21" w:rsidRDefault="004253F8" w:rsidP="00F01A65">
            <w:pPr>
              <w:pStyle w:val="TableText"/>
              <w:rPr>
                <w:sz w:val="17"/>
                <w:szCs w:val="17"/>
              </w:rPr>
            </w:pPr>
            <w:r>
              <w:rPr>
                <w:sz w:val="17"/>
                <w:szCs w:val="17"/>
              </w:rPr>
              <w:t>112,596</w:t>
            </w:r>
          </w:p>
        </w:tc>
        <w:tc>
          <w:tcPr>
            <w:tcW w:w="1134" w:type="dxa"/>
          </w:tcPr>
          <w:p w:rsidR="004253F8" w:rsidRDefault="004253F8" w:rsidP="00F01A65">
            <w:pPr>
              <w:pStyle w:val="TableText"/>
              <w:rPr>
                <w:sz w:val="17"/>
                <w:szCs w:val="17"/>
              </w:rPr>
            </w:pPr>
          </w:p>
        </w:tc>
        <w:tc>
          <w:tcPr>
            <w:tcW w:w="1134" w:type="dxa"/>
          </w:tcPr>
          <w:p w:rsidR="004253F8" w:rsidRDefault="004253F8" w:rsidP="00F01A65">
            <w:pPr>
              <w:pStyle w:val="TableText"/>
              <w:rPr>
                <w:sz w:val="17"/>
                <w:szCs w:val="17"/>
              </w:rPr>
            </w:pPr>
            <w:r>
              <w:rPr>
                <w:sz w:val="17"/>
                <w:szCs w:val="17"/>
              </w:rPr>
              <w:t>112,596</w:t>
            </w:r>
          </w:p>
        </w:tc>
      </w:tr>
      <w:tr w:rsidR="004253F8" w:rsidTr="00F01A65">
        <w:trPr>
          <w:trHeight w:val="296"/>
        </w:trPr>
        <w:tc>
          <w:tcPr>
            <w:tcW w:w="3119" w:type="dxa"/>
          </w:tcPr>
          <w:p w:rsidR="004253F8" w:rsidRPr="005C6B21" w:rsidRDefault="004253F8" w:rsidP="00F01A65">
            <w:pPr>
              <w:pStyle w:val="TableText"/>
              <w:rPr>
                <w:sz w:val="17"/>
                <w:szCs w:val="17"/>
              </w:rPr>
            </w:pPr>
            <w:r w:rsidRPr="005C6B21">
              <w:rPr>
                <w:sz w:val="17"/>
                <w:szCs w:val="17"/>
              </w:rPr>
              <w:t>Fees</w:t>
            </w:r>
          </w:p>
        </w:tc>
        <w:tc>
          <w:tcPr>
            <w:tcW w:w="1134" w:type="dxa"/>
          </w:tcPr>
          <w:p w:rsidR="004253F8" w:rsidRPr="005C6B21" w:rsidRDefault="004253F8" w:rsidP="00F01A65">
            <w:pPr>
              <w:pStyle w:val="TableText"/>
              <w:rPr>
                <w:sz w:val="17"/>
                <w:szCs w:val="17"/>
              </w:rPr>
            </w:pPr>
            <w:r>
              <w:rPr>
                <w:sz w:val="17"/>
                <w:szCs w:val="17"/>
              </w:rPr>
              <w:t xml:space="preserve">  22,473</w:t>
            </w:r>
          </w:p>
        </w:tc>
        <w:tc>
          <w:tcPr>
            <w:tcW w:w="1134" w:type="dxa"/>
          </w:tcPr>
          <w:p w:rsidR="004253F8" w:rsidRDefault="004253F8" w:rsidP="00F01A65">
            <w:pPr>
              <w:pStyle w:val="TableText"/>
              <w:rPr>
                <w:sz w:val="17"/>
                <w:szCs w:val="17"/>
              </w:rPr>
            </w:pPr>
            <w:r>
              <w:rPr>
                <w:sz w:val="17"/>
                <w:szCs w:val="17"/>
              </w:rPr>
              <w:t>(9,020)</w:t>
            </w:r>
          </w:p>
        </w:tc>
        <w:tc>
          <w:tcPr>
            <w:tcW w:w="1134" w:type="dxa"/>
          </w:tcPr>
          <w:p w:rsidR="004253F8" w:rsidRDefault="004253F8" w:rsidP="00F01A65">
            <w:pPr>
              <w:pStyle w:val="TableText"/>
              <w:rPr>
                <w:sz w:val="17"/>
                <w:szCs w:val="17"/>
              </w:rPr>
            </w:pPr>
            <w:r>
              <w:rPr>
                <w:sz w:val="17"/>
                <w:szCs w:val="17"/>
              </w:rPr>
              <w:t>13,453</w:t>
            </w:r>
          </w:p>
        </w:tc>
      </w:tr>
      <w:tr w:rsidR="004253F8" w:rsidRPr="005C6B21" w:rsidTr="00F01A65">
        <w:trPr>
          <w:trHeight w:val="269"/>
        </w:trPr>
        <w:tc>
          <w:tcPr>
            <w:tcW w:w="3119" w:type="dxa"/>
          </w:tcPr>
          <w:p w:rsidR="004253F8" w:rsidRPr="005C6B21" w:rsidRDefault="004253F8" w:rsidP="00F01A65">
            <w:pPr>
              <w:pStyle w:val="TableText"/>
              <w:rPr>
                <w:sz w:val="17"/>
                <w:szCs w:val="17"/>
              </w:rPr>
            </w:pPr>
            <w:r w:rsidRPr="005C6B21">
              <w:rPr>
                <w:sz w:val="17"/>
                <w:szCs w:val="17"/>
              </w:rPr>
              <w:t xml:space="preserve">Non-works costs </w:t>
            </w:r>
          </w:p>
        </w:tc>
        <w:tc>
          <w:tcPr>
            <w:tcW w:w="1134" w:type="dxa"/>
          </w:tcPr>
          <w:p w:rsidR="004253F8" w:rsidRPr="005C6B21" w:rsidRDefault="004253F8" w:rsidP="00F01A65">
            <w:pPr>
              <w:pStyle w:val="TableText"/>
              <w:rPr>
                <w:sz w:val="17"/>
                <w:szCs w:val="17"/>
              </w:rPr>
            </w:pPr>
            <w:r>
              <w:rPr>
                <w:sz w:val="17"/>
                <w:szCs w:val="17"/>
              </w:rPr>
              <w:t xml:space="preserve">   6,808</w:t>
            </w:r>
          </w:p>
        </w:tc>
        <w:tc>
          <w:tcPr>
            <w:tcW w:w="1134" w:type="dxa"/>
          </w:tcPr>
          <w:p w:rsidR="004253F8" w:rsidRDefault="004253F8" w:rsidP="00F01A65">
            <w:pPr>
              <w:pStyle w:val="TableText"/>
              <w:rPr>
                <w:sz w:val="17"/>
                <w:szCs w:val="17"/>
              </w:rPr>
            </w:pPr>
          </w:p>
        </w:tc>
        <w:tc>
          <w:tcPr>
            <w:tcW w:w="1134" w:type="dxa"/>
          </w:tcPr>
          <w:p w:rsidR="004253F8" w:rsidRPr="005C6B21" w:rsidRDefault="004253F8" w:rsidP="00F01A65">
            <w:pPr>
              <w:pStyle w:val="TableText"/>
              <w:rPr>
                <w:sz w:val="17"/>
                <w:szCs w:val="17"/>
              </w:rPr>
            </w:pPr>
            <w:r>
              <w:rPr>
                <w:sz w:val="17"/>
                <w:szCs w:val="17"/>
              </w:rPr>
              <w:t xml:space="preserve">   6,808</w:t>
            </w:r>
          </w:p>
        </w:tc>
      </w:tr>
      <w:tr w:rsidR="004253F8" w:rsidRPr="005C6B21" w:rsidTr="00F01A65">
        <w:trPr>
          <w:trHeight w:val="260"/>
        </w:trPr>
        <w:tc>
          <w:tcPr>
            <w:tcW w:w="3119" w:type="dxa"/>
          </w:tcPr>
          <w:p w:rsidR="004253F8" w:rsidRPr="005C6B21" w:rsidRDefault="004253F8" w:rsidP="00F01A65">
            <w:pPr>
              <w:pStyle w:val="TableText"/>
              <w:rPr>
                <w:sz w:val="17"/>
                <w:szCs w:val="17"/>
              </w:rPr>
            </w:pPr>
            <w:r w:rsidRPr="005C6B21">
              <w:rPr>
                <w:sz w:val="17"/>
                <w:szCs w:val="17"/>
              </w:rPr>
              <w:t>Equipment costs</w:t>
            </w:r>
          </w:p>
        </w:tc>
        <w:tc>
          <w:tcPr>
            <w:tcW w:w="1134" w:type="dxa"/>
          </w:tcPr>
          <w:p w:rsidR="004253F8" w:rsidRPr="005C6B21" w:rsidRDefault="004253F8" w:rsidP="00F01A65">
            <w:pPr>
              <w:pStyle w:val="TableText"/>
              <w:rPr>
                <w:sz w:val="17"/>
                <w:szCs w:val="17"/>
              </w:rPr>
            </w:pPr>
            <w:r>
              <w:rPr>
                <w:sz w:val="17"/>
                <w:szCs w:val="17"/>
              </w:rPr>
              <w:t xml:space="preserve"> 10,959</w:t>
            </w:r>
          </w:p>
        </w:tc>
        <w:tc>
          <w:tcPr>
            <w:tcW w:w="1134" w:type="dxa"/>
          </w:tcPr>
          <w:p w:rsidR="004253F8" w:rsidRDefault="004253F8" w:rsidP="00F01A65">
            <w:pPr>
              <w:pStyle w:val="TableText"/>
              <w:rPr>
                <w:sz w:val="17"/>
                <w:szCs w:val="17"/>
              </w:rPr>
            </w:pPr>
          </w:p>
        </w:tc>
        <w:tc>
          <w:tcPr>
            <w:tcW w:w="1134" w:type="dxa"/>
          </w:tcPr>
          <w:p w:rsidR="004253F8" w:rsidRPr="005C6B21" w:rsidRDefault="004253F8" w:rsidP="00F01A65">
            <w:pPr>
              <w:pStyle w:val="TableText"/>
              <w:rPr>
                <w:sz w:val="17"/>
                <w:szCs w:val="17"/>
              </w:rPr>
            </w:pPr>
            <w:r>
              <w:rPr>
                <w:sz w:val="17"/>
                <w:szCs w:val="17"/>
              </w:rPr>
              <w:t xml:space="preserve"> 10,959</w:t>
            </w:r>
          </w:p>
        </w:tc>
      </w:tr>
      <w:tr w:rsidR="004253F8" w:rsidRPr="005C6B21"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sidRPr="005C6B21">
              <w:rPr>
                <w:sz w:val="17"/>
                <w:szCs w:val="17"/>
              </w:rPr>
              <w:t>Contingency</w:t>
            </w:r>
          </w:p>
        </w:tc>
        <w:tc>
          <w:tcPr>
            <w:tcW w:w="1134" w:type="dxa"/>
            <w:tcBorders>
              <w:bottom w:val="single" w:sz="4" w:space="0" w:color="auto"/>
            </w:tcBorders>
          </w:tcPr>
          <w:p w:rsidR="004253F8" w:rsidRPr="005C6B21" w:rsidRDefault="004253F8" w:rsidP="00F01A65">
            <w:pPr>
              <w:pStyle w:val="TableText"/>
              <w:rPr>
                <w:sz w:val="17"/>
                <w:szCs w:val="17"/>
              </w:rPr>
            </w:pPr>
            <w:r>
              <w:rPr>
                <w:sz w:val="17"/>
                <w:szCs w:val="17"/>
              </w:rPr>
              <w:t xml:space="preserve"> 14,613</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Pr="005C6B21" w:rsidRDefault="004253F8" w:rsidP="00F01A65">
            <w:pPr>
              <w:pStyle w:val="TableText"/>
              <w:rPr>
                <w:sz w:val="17"/>
                <w:szCs w:val="17"/>
              </w:rPr>
            </w:pPr>
            <w:r>
              <w:rPr>
                <w:sz w:val="17"/>
                <w:szCs w:val="17"/>
              </w:rPr>
              <w:t xml:space="preserve"> 14,613</w:t>
            </w:r>
          </w:p>
        </w:tc>
      </w:tr>
      <w:tr w:rsidR="004253F8"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Pr>
                <w:sz w:val="17"/>
                <w:szCs w:val="17"/>
              </w:rPr>
              <w:t>VAT</w:t>
            </w:r>
          </w:p>
        </w:tc>
        <w:tc>
          <w:tcPr>
            <w:tcW w:w="1134" w:type="dxa"/>
            <w:tcBorders>
              <w:bottom w:val="single" w:sz="4" w:space="0" w:color="auto"/>
            </w:tcBorders>
          </w:tcPr>
          <w:p w:rsidR="004253F8" w:rsidRDefault="004253F8" w:rsidP="00F01A65">
            <w:pPr>
              <w:pStyle w:val="TableText"/>
              <w:rPr>
                <w:sz w:val="17"/>
                <w:szCs w:val="17"/>
              </w:rPr>
            </w:pPr>
            <w:r>
              <w:rPr>
                <w:sz w:val="17"/>
                <w:szCs w:val="17"/>
              </w:rPr>
              <w:t>30,416</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Default="004253F8" w:rsidP="00F01A65">
            <w:pPr>
              <w:pStyle w:val="TableText"/>
              <w:rPr>
                <w:sz w:val="17"/>
                <w:szCs w:val="17"/>
              </w:rPr>
            </w:pPr>
            <w:r>
              <w:rPr>
                <w:sz w:val="17"/>
                <w:szCs w:val="17"/>
              </w:rPr>
              <w:t>30,416</w:t>
            </w:r>
          </w:p>
        </w:tc>
      </w:tr>
      <w:tr w:rsidR="004253F8"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sidRPr="005C6B21">
              <w:rPr>
                <w:sz w:val="17"/>
                <w:szCs w:val="17"/>
              </w:rPr>
              <w:t>Less Recoverable VAT</w:t>
            </w:r>
          </w:p>
        </w:tc>
        <w:tc>
          <w:tcPr>
            <w:tcW w:w="1134" w:type="dxa"/>
            <w:tcBorders>
              <w:bottom w:val="single" w:sz="4" w:space="0" w:color="auto"/>
            </w:tcBorders>
          </w:tcPr>
          <w:p w:rsidR="004253F8" w:rsidRDefault="004253F8" w:rsidP="00F01A65">
            <w:pPr>
              <w:pStyle w:val="TableText"/>
              <w:rPr>
                <w:sz w:val="17"/>
                <w:szCs w:val="17"/>
              </w:rPr>
            </w:pPr>
            <w:r>
              <w:rPr>
                <w:sz w:val="17"/>
                <w:szCs w:val="17"/>
              </w:rPr>
              <w:t>(8,299)</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Default="004253F8" w:rsidP="00F01A65">
            <w:pPr>
              <w:pStyle w:val="TableText"/>
              <w:rPr>
                <w:sz w:val="17"/>
                <w:szCs w:val="17"/>
              </w:rPr>
            </w:pPr>
            <w:r>
              <w:rPr>
                <w:sz w:val="17"/>
                <w:szCs w:val="17"/>
              </w:rPr>
              <w:t>(8,299)</w:t>
            </w:r>
          </w:p>
        </w:tc>
      </w:tr>
      <w:tr w:rsidR="004253F8" w:rsidTr="00F01A65">
        <w:trPr>
          <w:trHeight w:val="269"/>
        </w:trPr>
        <w:tc>
          <w:tcPr>
            <w:tcW w:w="3119" w:type="dxa"/>
            <w:tcBorders>
              <w:bottom w:val="single" w:sz="4" w:space="0" w:color="auto"/>
            </w:tcBorders>
          </w:tcPr>
          <w:p w:rsidR="004253F8" w:rsidRPr="005C6B21" w:rsidRDefault="004253F8" w:rsidP="00F01A65">
            <w:pPr>
              <w:pStyle w:val="TableHeader"/>
              <w:rPr>
                <w:sz w:val="17"/>
                <w:szCs w:val="17"/>
              </w:rPr>
            </w:pPr>
            <w:r>
              <w:rPr>
                <w:sz w:val="17"/>
                <w:szCs w:val="17"/>
              </w:rPr>
              <w:t>Project Costs at 1</w:t>
            </w:r>
            <w:r w:rsidRPr="002920F8">
              <w:rPr>
                <w:sz w:val="17"/>
                <w:szCs w:val="17"/>
                <w:vertAlign w:val="superscript"/>
              </w:rPr>
              <w:t>st</w:t>
            </w:r>
            <w:r>
              <w:rPr>
                <w:sz w:val="17"/>
                <w:szCs w:val="17"/>
              </w:rPr>
              <w:t xml:space="preserve"> Quarter 2018</w:t>
            </w:r>
          </w:p>
        </w:tc>
        <w:tc>
          <w:tcPr>
            <w:tcW w:w="1134" w:type="dxa"/>
            <w:tcBorders>
              <w:bottom w:val="single" w:sz="4" w:space="0" w:color="auto"/>
            </w:tcBorders>
          </w:tcPr>
          <w:p w:rsidR="004253F8" w:rsidRPr="005C6B21" w:rsidRDefault="004253F8" w:rsidP="00F01A65">
            <w:pPr>
              <w:pStyle w:val="TableHeader"/>
              <w:rPr>
                <w:sz w:val="17"/>
                <w:szCs w:val="17"/>
              </w:rPr>
            </w:pPr>
            <w:r>
              <w:rPr>
                <w:sz w:val="17"/>
                <w:szCs w:val="17"/>
              </w:rPr>
              <w:t>189,566</w:t>
            </w:r>
          </w:p>
        </w:tc>
        <w:tc>
          <w:tcPr>
            <w:tcW w:w="1134" w:type="dxa"/>
            <w:tcBorders>
              <w:bottom w:val="single" w:sz="4" w:space="0" w:color="auto"/>
            </w:tcBorders>
          </w:tcPr>
          <w:p w:rsidR="004253F8" w:rsidRDefault="004253F8" w:rsidP="00F01A65">
            <w:pPr>
              <w:pStyle w:val="TableHeader"/>
              <w:rPr>
                <w:sz w:val="17"/>
                <w:szCs w:val="17"/>
              </w:rPr>
            </w:pPr>
          </w:p>
        </w:tc>
        <w:tc>
          <w:tcPr>
            <w:tcW w:w="1134" w:type="dxa"/>
            <w:tcBorders>
              <w:bottom w:val="single" w:sz="4" w:space="0" w:color="auto"/>
            </w:tcBorders>
          </w:tcPr>
          <w:p w:rsidR="004253F8" w:rsidRDefault="004253F8" w:rsidP="00F01A65">
            <w:pPr>
              <w:pStyle w:val="TableHeader"/>
              <w:rPr>
                <w:sz w:val="17"/>
                <w:szCs w:val="17"/>
              </w:rPr>
            </w:pPr>
            <w:r>
              <w:rPr>
                <w:sz w:val="17"/>
                <w:szCs w:val="17"/>
              </w:rPr>
              <w:t>180,546</w:t>
            </w:r>
          </w:p>
        </w:tc>
      </w:tr>
    </w:tbl>
    <w:p w:rsidR="004253F8" w:rsidRDefault="004253F8" w:rsidP="004253F8">
      <w:pPr>
        <w:pStyle w:val="BodyText"/>
      </w:pPr>
      <w:r>
        <w:t xml:space="preserve">This will be a VOP contract and the inflationary uplifts associated with the above will be advised to Welsh Government in due course. </w:t>
      </w:r>
    </w:p>
    <w:p w:rsidR="00E4014A" w:rsidRDefault="00E4014A" w:rsidP="00740047">
      <w:pPr>
        <w:pStyle w:val="Caption"/>
      </w:pPr>
      <w:bookmarkStart w:id="23" w:name="_Toc524242606"/>
      <w:r>
        <w:t>*£10.294m fees have been incurred prior to FBC approval, of which £9.020 has previously been funded.  See also the main financial case for further detail on potential additional savings associated with this case.</w:t>
      </w:r>
    </w:p>
    <w:p w:rsidR="004C30E5" w:rsidRDefault="004C30E5" w:rsidP="00740047">
      <w:pPr>
        <w:pStyle w:val="Caption"/>
      </w:pPr>
      <w:r>
        <w:t xml:space="preserve">Table </w:t>
      </w:r>
      <w:r>
        <w:rPr>
          <w:noProof/>
        </w:rPr>
        <w:fldChar w:fldCharType="begin"/>
      </w:r>
      <w:r>
        <w:rPr>
          <w:noProof/>
        </w:rPr>
        <w:instrText xml:space="preserve"> SEQ Table \* ARABIC </w:instrText>
      </w:r>
      <w:r>
        <w:rPr>
          <w:noProof/>
        </w:rPr>
        <w:fldChar w:fldCharType="separate"/>
      </w:r>
      <w:r w:rsidR="001475A8">
        <w:rPr>
          <w:noProof/>
        </w:rPr>
        <w:t>4</w:t>
      </w:r>
      <w:r>
        <w:rPr>
          <w:noProof/>
        </w:rPr>
        <w:fldChar w:fldCharType="end"/>
      </w:r>
      <w:r>
        <w:t xml:space="preserve"> - Capital Costs for the Preferred Option</w:t>
      </w:r>
      <w:bookmarkEnd w:id="23"/>
    </w:p>
    <w:p w:rsidR="00F01A65" w:rsidRPr="00F01A65" w:rsidRDefault="00F01A65" w:rsidP="00F01A65"/>
    <w:p w:rsidR="004C30E5" w:rsidRDefault="004C30E5" w:rsidP="004C30E5">
      <w:pPr>
        <w:pStyle w:val="Heading2"/>
        <w:numPr>
          <w:ilvl w:val="0"/>
          <w:numId w:val="0"/>
        </w:numPr>
        <w:ind w:left="1077"/>
      </w:pPr>
      <w:bookmarkStart w:id="24" w:name="_Toc524094559"/>
      <w:bookmarkStart w:id="25" w:name="_Toc524242407"/>
      <w:r>
        <w:lastRenderedPageBreak/>
        <w:t>Revenue Costs</w:t>
      </w:r>
      <w:bookmarkEnd w:id="24"/>
      <w:bookmarkEnd w:id="25"/>
    </w:p>
    <w:p w:rsidR="004C30E5" w:rsidRDefault="004C30E5" w:rsidP="004C30E5">
      <w:pPr>
        <w:pStyle w:val="Heading3"/>
        <w:numPr>
          <w:ilvl w:val="0"/>
          <w:numId w:val="0"/>
        </w:numPr>
        <w:ind w:left="1077"/>
      </w:pPr>
      <w:bookmarkStart w:id="26" w:name="_Toc524094560"/>
      <w:bookmarkStart w:id="27" w:name="_Toc524242408"/>
      <w:r>
        <w:t>Staffing Costs</w:t>
      </w:r>
      <w:bookmarkEnd w:id="26"/>
      <w:bookmarkEnd w:id="27"/>
    </w:p>
    <w:p w:rsidR="004C30E5" w:rsidRDefault="004C30E5" w:rsidP="004C30E5">
      <w:pPr>
        <w:pStyle w:val="BodyText"/>
      </w:pPr>
      <w:r>
        <w:t>Due to the complexity of the phasing with</w:t>
      </w:r>
      <w:r w:rsidR="001C07E0">
        <w:t>in the works described in this F</w:t>
      </w:r>
      <w:r>
        <w:t>BC there will be staffing pressures of a temporary nature at various points during the programme which will be planned for and borne by the Health Board.</w:t>
      </w:r>
    </w:p>
    <w:p w:rsidR="004C30E5" w:rsidRDefault="004C30E5" w:rsidP="004C30E5">
      <w:pPr>
        <w:pStyle w:val="BodyText"/>
      </w:pPr>
      <w:r>
        <w:t>At project completion, it is not envisaged that there will be any significant additional staffing pressures. The Health Board will monitor this situation throughout the programme, mindful of the projected timescale of 6.5 years.</w:t>
      </w:r>
    </w:p>
    <w:p w:rsidR="004C30E5" w:rsidRDefault="004C30E5" w:rsidP="004C30E5">
      <w:pPr>
        <w:pStyle w:val="Heading3"/>
        <w:numPr>
          <w:ilvl w:val="0"/>
          <w:numId w:val="0"/>
        </w:numPr>
        <w:ind w:left="1077"/>
      </w:pPr>
      <w:bookmarkStart w:id="28" w:name="_Toc524094561"/>
      <w:bookmarkStart w:id="29" w:name="_Toc524242409"/>
      <w:r>
        <w:t>Estates Costs</w:t>
      </w:r>
      <w:bookmarkEnd w:id="28"/>
      <w:bookmarkEnd w:id="29"/>
    </w:p>
    <w:p w:rsidR="004C30E5" w:rsidRPr="000921D0" w:rsidRDefault="004C30E5" w:rsidP="004C30E5">
      <w:pPr>
        <w:pStyle w:val="BodyText"/>
      </w:pPr>
      <w:r w:rsidRPr="00210436">
        <w:t xml:space="preserve">As much as </w:t>
      </w:r>
      <w:r>
        <w:t>i</w:t>
      </w:r>
      <w:r w:rsidRPr="00210436">
        <w:t>nfrastructure and plant will be improved across the site</w:t>
      </w:r>
      <w:r>
        <w:t>,</w:t>
      </w:r>
      <w:r w:rsidRPr="00210436">
        <w:t xml:space="preserve"> the additional requirements</w:t>
      </w:r>
      <w:r>
        <w:t xml:space="preserve"> (increased volume of kit)</w:t>
      </w:r>
      <w:r w:rsidRPr="00210436">
        <w:t xml:space="preserve"> to meet modern standards will offset the anticipated efficiency gains </w:t>
      </w:r>
      <w:r>
        <w:t xml:space="preserve">obtained </w:t>
      </w:r>
      <w:r w:rsidRPr="00210436">
        <w:t>from modern pl</w:t>
      </w:r>
      <w:r w:rsidRPr="000921D0">
        <w:t>ant.</w:t>
      </w:r>
    </w:p>
    <w:p w:rsidR="004C30E5" w:rsidRDefault="004C30E5" w:rsidP="004C30E5">
      <w:pPr>
        <w:pStyle w:val="BodyText"/>
      </w:pPr>
      <w:r>
        <w:t>The impact on rateable value will be subject to ongoing assessment and valuation and any corresponding financial pressures will be factored into the Health Board’s IMTP.</w:t>
      </w:r>
    </w:p>
    <w:p w:rsidR="004C30E5" w:rsidRPr="00D17898" w:rsidRDefault="004C30E5" w:rsidP="004C30E5">
      <w:pPr>
        <w:pStyle w:val="BodyText"/>
      </w:pPr>
      <w:r>
        <w:t>There will be an increase in footprint on the site however this primarily relates to plant room space and is therefore unlikely to incur increased facilities costs. The increased areas of clinical accommodation will be offset by a planned reduction in small and temporary structures on the site.</w:t>
      </w:r>
    </w:p>
    <w:p w:rsidR="004C30E5" w:rsidRDefault="004C30E5" w:rsidP="004C30E5">
      <w:pPr>
        <w:pStyle w:val="Heading2"/>
        <w:numPr>
          <w:ilvl w:val="0"/>
          <w:numId w:val="0"/>
        </w:numPr>
        <w:ind w:left="1077"/>
      </w:pPr>
      <w:bookmarkStart w:id="30" w:name="_Toc524094562"/>
      <w:bookmarkStart w:id="31" w:name="_Toc524242410"/>
      <w:r w:rsidRPr="00BB2851">
        <w:t xml:space="preserve">Impact on the </w:t>
      </w:r>
      <w:r>
        <w:t>O</w:t>
      </w:r>
      <w:r w:rsidRPr="00BB2851">
        <w:t xml:space="preserve">rganisation’s </w:t>
      </w:r>
      <w:r>
        <w:t>I</w:t>
      </w:r>
      <w:r w:rsidRPr="00BB2851">
        <w:t xml:space="preserve">ncome and </w:t>
      </w:r>
      <w:r>
        <w:t>E</w:t>
      </w:r>
      <w:r w:rsidRPr="00BB2851">
        <w:t xml:space="preserve">xpenditure </w:t>
      </w:r>
      <w:r>
        <w:t>A</w:t>
      </w:r>
      <w:r w:rsidRPr="00BB2851">
        <w:t>ccount</w:t>
      </w:r>
      <w:bookmarkEnd w:id="30"/>
      <w:bookmarkEnd w:id="31"/>
    </w:p>
    <w:p w:rsidR="00E4014A" w:rsidRDefault="00E4014A" w:rsidP="00E4014A">
      <w:pPr>
        <w:pStyle w:val="BodyText"/>
        <w:rPr>
          <w:highlight w:val="cyan"/>
        </w:rPr>
      </w:pPr>
      <w:r w:rsidRPr="00C60A67">
        <w:t xml:space="preserve">The anticipated capital spend, and depreciation profile for the </w:t>
      </w:r>
      <w:r>
        <w:t>duration</w:t>
      </w:r>
      <w:r w:rsidRPr="00C60A67">
        <w:t xml:space="preserve"> of the project is as follows:</w:t>
      </w:r>
      <w:r w:rsidRPr="00C60A67" w:rsidDel="00C60A67">
        <w:rPr>
          <w:highlight w:val="cyan"/>
        </w:rPr>
        <w:t xml:space="preserve"> </w:t>
      </w:r>
    </w:p>
    <w:tbl>
      <w:tblPr>
        <w:tblStyle w:val="TableGrid"/>
        <w:tblW w:w="0" w:type="auto"/>
        <w:tblInd w:w="1077" w:type="dxa"/>
        <w:tblLook w:val="04A0" w:firstRow="1" w:lastRow="0" w:firstColumn="1" w:lastColumn="0" w:noHBand="0" w:noVBand="1"/>
      </w:tblPr>
      <w:tblGrid>
        <w:gridCol w:w="1436"/>
        <w:gridCol w:w="2018"/>
        <w:gridCol w:w="2276"/>
      </w:tblGrid>
      <w:tr w:rsidR="00E4014A" w:rsidRPr="005716E2" w:rsidTr="00F01A65">
        <w:trPr>
          <w:trHeight w:val="367"/>
        </w:trPr>
        <w:tc>
          <w:tcPr>
            <w:tcW w:w="1436" w:type="dxa"/>
          </w:tcPr>
          <w:p w:rsidR="00E4014A" w:rsidRPr="005716E2" w:rsidRDefault="00E4014A" w:rsidP="00F01A65">
            <w:pPr>
              <w:pStyle w:val="Caption"/>
              <w:ind w:left="0"/>
              <w:rPr>
                <w:b/>
                <w:i w:val="0"/>
                <w:color w:val="auto"/>
              </w:rPr>
            </w:pPr>
            <w:r w:rsidRPr="005716E2">
              <w:rPr>
                <w:b/>
                <w:i w:val="0"/>
                <w:color w:val="auto"/>
              </w:rPr>
              <w:t>Year</w:t>
            </w:r>
          </w:p>
        </w:tc>
        <w:tc>
          <w:tcPr>
            <w:tcW w:w="2018" w:type="dxa"/>
          </w:tcPr>
          <w:p w:rsidR="00E4014A" w:rsidRPr="005716E2" w:rsidRDefault="00E4014A" w:rsidP="00F01A65">
            <w:pPr>
              <w:pStyle w:val="Caption"/>
              <w:ind w:left="0"/>
              <w:rPr>
                <w:b/>
                <w:i w:val="0"/>
                <w:color w:val="auto"/>
              </w:rPr>
            </w:pPr>
            <w:r w:rsidRPr="005716E2">
              <w:rPr>
                <w:b/>
                <w:i w:val="0"/>
                <w:color w:val="auto"/>
              </w:rPr>
              <w:t>Capital Cost (£000)</w:t>
            </w:r>
          </w:p>
        </w:tc>
        <w:tc>
          <w:tcPr>
            <w:tcW w:w="2276" w:type="dxa"/>
          </w:tcPr>
          <w:p w:rsidR="00E4014A" w:rsidRPr="005716E2" w:rsidRDefault="00E4014A" w:rsidP="00F01A65">
            <w:pPr>
              <w:pStyle w:val="Caption"/>
              <w:ind w:left="0"/>
              <w:rPr>
                <w:b/>
                <w:i w:val="0"/>
                <w:color w:val="auto"/>
              </w:rPr>
            </w:pPr>
            <w:r>
              <w:rPr>
                <w:b/>
                <w:i w:val="0"/>
                <w:color w:val="auto"/>
              </w:rPr>
              <w:t>Depreciation (£000)</w:t>
            </w:r>
          </w:p>
        </w:tc>
      </w:tr>
      <w:tr w:rsidR="00E4014A" w:rsidRPr="00D764C6" w:rsidTr="00F01A65">
        <w:trPr>
          <w:trHeight w:val="358"/>
        </w:trPr>
        <w:tc>
          <w:tcPr>
            <w:tcW w:w="1436" w:type="dxa"/>
          </w:tcPr>
          <w:p w:rsidR="00E4014A" w:rsidRPr="00D764C6" w:rsidRDefault="00E4014A" w:rsidP="00F01A65">
            <w:pPr>
              <w:pStyle w:val="Caption"/>
              <w:ind w:left="0"/>
              <w:rPr>
                <w:i w:val="0"/>
                <w:color w:val="auto"/>
              </w:rPr>
            </w:pPr>
            <w:r w:rsidRPr="00D764C6">
              <w:rPr>
                <w:i w:val="0"/>
                <w:color w:val="auto"/>
              </w:rPr>
              <w:t>Prior Years</w:t>
            </w:r>
          </w:p>
        </w:tc>
        <w:tc>
          <w:tcPr>
            <w:tcW w:w="2018" w:type="dxa"/>
            <w:tcBorders>
              <w:top w:val="nil"/>
              <w:left w:val="nil"/>
              <w:bottom w:val="single" w:sz="8" w:space="0" w:color="auto"/>
              <w:right w:val="single" w:sz="8" w:space="0" w:color="auto"/>
            </w:tcBorders>
            <w:shd w:val="clear" w:color="auto" w:fill="auto"/>
            <w:vAlign w:val="bottom"/>
          </w:tcPr>
          <w:p w:rsidR="00E4014A" w:rsidRPr="00BB43F3" w:rsidRDefault="00E4014A" w:rsidP="00F01A65">
            <w:pPr>
              <w:pStyle w:val="TableText"/>
              <w:rPr>
                <w:sz w:val="20"/>
              </w:rPr>
            </w:pPr>
            <w:r w:rsidRPr="00BB43F3">
              <w:rPr>
                <w:sz w:val="20"/>
              </w:rPr>
              <w:t xml:space="preserve">    10,294</w:t>
            </w:r>
          </w:p>
        </w:tc>
        <w:tc>
          <w:tcPr>
            <w:tcW w:w="2276" w:type="dxa"/>
          </w:tcPr>
          <w:p w:rsidR="00E4014A" w:rsidRPr="00D764C6" w:rsidRDefault="00E4014A" w:rsidP="00F01A65">
            <w:pPr>
              <w:pStyle w:val="Caption"/>
              <w:ind w:left="0"/>
              <w:rPr>
                <w:i w:val="0"/>
                <w:color w:val="auto"/>
              </w:rPr>
            </w:pPr>
            <w:r>
              <w:rPr>
                <w:i w:val="0"/>
                <w:color w:val="auto"/>
              </w:rPr>
              <w:t xml:space="preserve">                          0</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2019-20</w:t>
            </w:r>
          </w:p>
        </w:tc>
        <w:tc>
          <w:tcPr>
            <w:tcW w:w="2018" w:type="dxa"/>
            <w:tcBorders>
              <w:top w:val="nil"/>
              <w:left w:val="nil"/>
              <w:bottom w:val="single" w:sz="4" w:space="0" w:color="auto"/>
              <w:right w:val="single" w:sz="8" w:space="0" w:color="auto"/>
            </w:tcBorders>
            <w:shd w:val="clear" w:color="auto" w:fill="auto"/>
            <w:vAlign w:val="bottom"/>
          </w:tcPr>
          <w:p w:rsidR="00E4014A" w:rsidRPr="00BB43F3" w:rsidRDefault="00E4014A" w:rsidP="00F01A65">
            <w:pPr>
              <w:pStyle w:val="TableText"/>
              <w:rPr>
                <w:sz w:val="20"/>
              </w:rPr>
            </w:pPr>
            <w:r>
              <w:rPr>
                <w:sz w:val="20"/>
              </w:rPr>
              <w:t xml:space="preserve">    13,131</w:t>
            </w:r>
          </w:p>
        </w:tc>
        <w:tc>
          <w:tcPr>
            <w:tcW w:w="2276" w:type="dxa"/>
          </w:tcPr>
          <w:p w:rsidR="00E4014A" w:rsidRPr="00D764C6" w:rsidRDefault="00E4014A" w:rsidP="00F01A65">
            <w:pPr>
              <w:pStyle w:val="Caption"/>
              <w:ind w:left="0"/>
              <w:rPr>
                <w:i w:val="0"/>
                <w:color w:val="auto"/>
              </w:rPr>
            </w:pPr>
            <w:r>
              <w:rPr>
                <w:i w:val="0"/>
                <w:color w:val="auto"/>
              </w:rPr>
              <w:t xml:space="preserve">                          0</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2020-21</w:t>
            </w:r>
          </w:p>
        </w:tc>
        <w:tc>
          <w:tcPr>
            <w:tcW w:w="2018" w:type="dxa"/>
            <w:tcBorders>
              <w:top w:val="nil"/>
              <w:left w:val="nil"/>
              <w:bottom w:val="single" w:sz="4" w:space="0" w:color="auto"/>
              <w:right w:val="single" w:sz="8" w:space="0" w:color="auto"/>
            </w:tcBorders>
            <w:shd w:val="clear" w:color="auto" w:fill="auto"/>
            <w:vAlign w:val="bottom"/>
          </w:tcPr>
          <w:p w:rsidR="00E4014A" w:rsidRPr="00BB43F3" w:rsidRDefault="00E4014A" w:rsidP="00F01A65">
            <w:pPr>
              <w:pStyle w:val="TableText"/>
              <w:rPr>
                <w:sz w:val="20"/>
              </w:rPr>
            </w:pPr>
            <w:r>
              <w:rPr>
                <w:sz w:val="20"/>
              </w:rPr>
              <w:t xml:space="preserve">    33,407</w:t>
            </w:r>
          </w:p>
        </w:tc>
        <w:tc>
          <w:tcPr>
            <w:tcW w:w="2276" w:type="dxa"/>
          </w:tcPr>
          <w:p w:rsidR="00E4014A" w:rsidRPr="00D764C6" w:rsidRDefault="00E4014A" w:rsidP="00F01A65">
            <w:pPr>
              <w:pStyle w:val="Caption"/>
              <w:ind w:left="0"/>
              <w:rPr>
                <w:i w:val="0"/>
                <w:color w:val="auto"/>
              </w:rPr>
            </w:pPr>
            <w:r>
              <w:rPr>
                <w:i w:val="0"/>
                <w:color w:val="auto"/>
              </w:rPr>
              <w:t xml:space="preserve">                          0</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2021-22</w:t>
            </w:r>
          </w:p>
        </w:tc>
        <w:tc>
          <w:tcPr>
            <w:tcW w:w="2018" w:type="dxa"/>
            <w:tcBorders>
              <w:top w:val="nil"/>
              <w:left w:val="nil"/>
              <w:bottom w:val="single" w:sz="4" w:space="0" w:color="auto"/>
              <w:right w:val="single" w:sz="8" w:space="0" w:color="auto"/>
            </w:tcBorders>
            <w:shd w:val="clear" w:color="auto" w:fill="auto"/>
            <w:vAlign w:val="bottom"/>
          </w:tcPr>
          <w:p w:rsidR="00E4014A" w:rsidRPr="00BB43F3" w:rsidRDefault="00E4014A" w:rsidP="00F01A65">
            <w:pPr>
              <w:pStyle w:val="TableText"/>
              <w:rPr>
                <w:sz w:val="20"/>
              </w:rPr>
            </w:pPr>
            <w:r>
              <w:rPr>
                <w:sz w:val="20"/>
              </w:rPr>
              <w:t xml:space="preserve">    27,044 </w:t>
            </w:r>
          </w:p>
        </w:tc>
        <w:tc>
          <w:tcPr>
            <w:tcW w:w="2276" w:type="dxa"/>
          </w:tcPr>
          <w:p w:rsidR="00E4014A" w:rsidRPr="00D764C6" w:rsidRDefault="00E4014A" w:rsidP="00F01A65">
            <w:pPr>
              <w:pStyle w:val="Caption"/>
              <w:ind w:left="0"/>
              <w:rPr>
                <w:i w:val="0"/>
                <w:color w:val="auto"/>
              </w:rPr>
            </w:pPr>
            <w:r>
              <w:rPr>
                <w:i w:val="0"/>
                <w:color w:val="auto"/>
              </w:rPr>
              <w:t xml:space="preserve">                      402</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2022-23</w:t>
            </w:r>
          </w:p>
        </w:tc>
        <w:tc>
          <w:tcPr>
            <w:tcW w:w="2018" w:type="dxa"/>
            <w:tcBorders>
              <w:top w:val="nil"/>
              <w:left w:val="nil"/>
              <w:bottom w:val="single" w:sz="4" w:space="0" w:color="auto"/>
              <w:right w:val="single" w:sz="8" w:space="0" w:color="auto"/>
            </w:tcBorders>
            <w:shd w:val="clear" w:color="auto" w:fill="auto"/>
            <w:vAlign w:val="bottom"/>
          </w:tcPr>
          <w:p w:rsidR="00E4014A" w:rsidRPr="00BB43F3" w:rsidRDefault="00E4014A" w:rsidP="00F01A65">
            <w:pPr>
              <w:pStyle w:val="TableText"/>
              <w:rPr>
                <w:sz w:val="20"/>
              </w:rPr>
            </w:pPr>
            <w:r>
              <w:rPr>
                <w:sz w:val="20"/>
              </w:rPr>
              <w:t xml:space="preserve">    36,182</w:t>
            </w:r>
          </w:p>
        </w:tc>
        <w:tc>
          <w:tcPr>
            <w:tcW w:w="2276" w:type="dxa"/>
          </w:tcPr>
          <w:p w:rsidR="00E4014A" w:rsidRPr="00D764C6" w:rsidRDefault="00E4014A" w:rsidP="00F01A65">
            <w:pPr>
              <w:pStyle w:val="Caption"/>
              <w:ind w:left="0"/>
              <w:rPr>
                <w:i w:val="0"/>
                <w:color w:val="auto"/>
              </w:rPr>
            </w:pPr>
            <w:r>
              <w:rPr>
                <w:i w:val="0"/>
                <w:color w:val="auto"/>
              </w:rPr>
              <w:t xml:space="preserve">                      524</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2023-24</w:t>
            </w:r>
          </w:p>
        </w:tc>
        <w:tc>
          <w:tcPr>
            <w:tcW w:w="2018" w:type="dxa"/>
            <w:tcBorders>
              <w:top w:val="nil"/>
              <w:left w:val="nil"/>
              <w:bottom w:val="single" w:sz="4" w:space="0" w:color="auto"/>
              <w:right w:val="single" w:sz="8" w:space="0" w:color="auto"/>
            </w:tcBorders>
            <w:shd w:val="clear" w:color="auto" w:fill="auto"/>
            <w:vAlign w:val="bottom"/>
          </w:tcPr>
          <w:p w:rsidR="00E4014A" w:rsidRPr="00BB43F3" w:rsidRDefault="00E4014A" w:rsidP="00F01A65">
            <w:pPr>
              <w:pStyle w:val="TableText"/>
              <w:rPr>
                <w:sz w:val="20"/>
              </w:rPr>
            </w:pPr>
            <w:r>
              <w:rPr>
                <w:sz w:val="20"/>
              </w:rPr>
              <w:t xml:space="preserve">    43,622</w:t>
            </w:r>
          </w:p>
        </w:tc>
        <w:tc>
          <w:tcPr>
            <w:tcW w:w="2276" w:type="dxa"/>
          </w:tcPr>
          <w:p w:rsidR="00E4014A" w:rsidRPr="00D764C6" w:rsidRDefault="00E4014A" w:rsidP="00F01A65">
            <w:pPr>
              <w:pStyle w:val="Caption"/>
              <w:ind w:left="0"/>
              <w:rPr>
                <w:i w:val="0"/>
                <w:color w:val="auto"/>
              </w:rPr>
            </w:pPr>
            <w:r>
              <w:rPr>
                <w:i w:val="0"/>
                <w:color w:val="auto"/>
              </w:rPr>
              <w:t xml:space="preserve">                      807  </w:t>
            </w:r>
          </w:p>
        </w:tc>
      </w:tr>
      <w:tr w:rsidR="00E4014A" w:rsidRPr="00D764C6" w:rsidTr="00F01A65">
        <w:trPr>
          <w:trHeight w:val="367"/>
        </w:trPr>
        <w:tc>
          <w:tcPr>
            <w:tcW w:w="1436" w:type="dxa"/>
          </w:tcPr>
          <w:p w:rsidR="00E4014A" w:rsidRPr="00D764C6" w:rsidRDefault="00E4014A" w:rsidP="00F01A65">
            <w:pPr>
              <w:pStyle w:val="Caption"/>
              <w:ind w:left="0"/>
              <w:rPr>
                <w:i w:val="0"/>
                <w:color w:val="auto"/>
              </w:rPr>
            </w:pPr>
            <w:r>
              <w:rPr>
                <w:i w:val="0"/>
                <w:color w:val="auto"/>
              </w:rPr>
              <w:t>2024-25</w:t>
            </w:r>
          </w:p>
        </w:tc>
        <w:tc>
          <w:tcPr>
            <w:tcW w:w="2018" w:type="dxa"/>
            <w:tcBorders>
              <w:top w:val="nil"/>
              <w:left w:val="nil"/>
              <w:bottom w:val="single" w:sz="4" w:space="0" w:color="auto"/>
              <w:right w:val="single" w:sz="8" w:space="0" w:color="auto"/>
            </w:tcBorders>
            <w:shd w:val="clear" w:color="auto" w:fill="auto"/>
            <w:vAlign w:val="bottom"/>
          </w:tcPr>
          <w:p w:rsidR="00E4014A" w:rsidRDefault="00E4014A" w:rsidP="00F01A65">
            <w:pPr>
              <w:pStyle w:val="TableText"/>
              <w:rPr>
                <w:sz w:val="20"/>
              </w:rPr>
            </w:pPr>
            <w:r>
              <w:rPr>
                <w:sz w:val="20"/>
              </w:rPr>
              <w:t xml:space="preserve">    16,190</w:t>
            </w:r>
          </w:p>
        </w:tc>
        <w:tc>
          <w:tcPr>
            <w:tcW w:w="2276" w:type="dxa"/>
          </w:tcPr>
          <w:p w:rsidR="00E4014A" w:rsidRPr="00D764C6" w:rsidRDefault="00E4014A" w:rsidP="00F01A65">
            <w:pPr>
              <w:pStyle w:val="Caption"/>
              <w:ind w:left="0"/>
              <w:rPr>
                <w:i w:val="0"/>
                <w:color w:val="auto"/>
              </w:rPr>
            </w:pPr>
            <w:r>
              <w:rPr>
                <w:i w:val="0"/>
                <w:color w:val="auto"/>
              </w:rPr>
              <w:t xml:space="preserve">                   1,815 </w:t>
            </w:r>
          </w:p>
        </w:tc>
      </w:tr>
      <w:tr w:rsidR="00E4014A" w:rsidRPr="00D764C6" w:rsidTr="00F01A65">
        <w:trPr>
          <w:trHeight w:val="367"/>
        </w:trPr>
        <w:tc>
          <w:tcPr>
            <w:tcW w:w="1436" w:type="dxa"/>
          </w:tcPr>
          <w:p w:rsidR="00E4014A" w:rsidRDefault="00E4014A" w:rsidP="00F01A65">
            <w:pPr>
              <w:pStyle w:val="Caption"/>
              <w:ind w:left="0"/>
              <w:rPr>
                <w:i w:val="0"/>
                <w:color w:val="auto"/>
              </w:rPr>
            </w:pPr>
            <w:r>
              <w:rPr>
                <w:i w:val="0"/>
                <w:color w:val="auto"/>
              </w:rPr>
              <w:t>2025-26</w:t>
            </w:r>
          </w:p>
        </w:tc>
        <w:tc>
          <w:tcPr>
            <w:tcW w:w="2018" w:type="dxa"/>
            <w:tcBorders>
              <w:top w:val="nil"/>
              <w:left w:val="nil"/>
              <w:bottom w:val="single" w:sz="4" w:space="0" w:color="auto"/>
              <w:right w:val="single" w:sz="8" w:space="0" w:color="auto"/>
            </w:tcBorders>
            <w:shd w:val="clear" w:color="auto" w:fill="auto"/>
            <w:vAlign w:val="bottom"/>
          </w:tcPr>
          <w:p w:rsidR="00E4014A" w:rsidRDefault="00E4014A" w:rsidP="00F01A65">
            <w:pPr>
              <w:pStyle w:val="TableText"/>
              <w:rPr>
                <w:sz w:val="20"/>
              </w:rPr>
            </w:pPr>
            <w:r>
              <w:rPr>
                <w:sz w:val="20"/>
              </w:rPr>
              <w:t xml:space="preserve">     9,502</w:t>
            </w:r>
          </w:p>
        </w:tc>
        <w:tc>
          <w:tcPr>
            <w:tcW w:w="2276" w:type="dxa"/>
          </w:tcPr>
          <w:p w:rsidR="00E4014A" w:rsidRPr="00D764C6" w:rsidRDefault="00E4014A" w:rsidP="00F01A65">
            <w:pPr>
              <w:pStyle w:val="Caption"/>
              <w:ind w:left="0"/>
              <w:rPr>
                <w:i w:val="0"/>
                <w:color w:val="auto"/>
              </w:rPr>
            </w:pPr>
            <w:r>
              <w:rPr>
                <w:i w:val="0"/>
                <w:color w:val="auto"/>
              </w:rPr>
              <w:t xml:space="preserve">                   1,899</w:t>
            </w:r>
          </w:p>
        </w:tc>
      </w:tr>
      <w:tr w:rsidR="00E4014A" w:rsidRPr="00D764C6" w:rsidTr="00F01A65">
        <w:trPr>
          <w:trHeight w:val="367"/>
        </w:trPr>
        <w:tc>
          <w:tcPr>
            <w:tcW w:w="1436" w:type="dxa"/>
          </w:tcPr>
          <w:p w:rsidR="00E4014A" w:rsidRDefault="00E4014A" w:rsidP="00F01A65">
            <w:pPr>
              <w:pStyle w:val="Caption"/>
              <w:ind w:left="0"/>
              <w:rPr>
                <w:i w:val="0"/>
                <w:color w:val="auto"/>
              </w:rPr>
            </w:pPr>
            <w:r>
              <w:rPr>
                <w:i w:val="0"/>
                <w:color w:val="auto"/>
              </w:rPr>
              <w:t>2026-27</w:t>
            </w:r>
          </w:p>
        </w:tc>
        <w:tc>
          <w:tcPr>
            <w:tcW w:w="2018" w:type="dxa"/>
            <w:tcBorders>
              <w:top w:val="single" w:sz="4" w:space="0" w:color="auto"/>
              <w:left w:val="nil"/>
              <w:bottom w:val="single" w:sz="4" w:space="0" w:color="auto"/>
              <w:right w:val="single" w:sz="8" w:space="0" w:color="auto"/>
            </w:tcBorders>
            <w:shd w:val="clear" w:color="auto" w:fill="auto"/>
            <w:vAlign w:val="bottom"/>
          </w:tcPr>
          <w:p w:rsidR="00E4014A" w:rsidRDefault="00E4014A" w:rsidP="00F01A65">
            <w:pPr>
              <w:pStyle w:val="TableText"/>
              <w:rPr>
                <w:sz w:val="20"/>
              </w:rPr>
            </w:pPr>
            <w:r>
              <w:rPr>
                <w:sz w:val="20"/>
              </w:rPr>
              <w:t xml:space="preserve">        194</w:t>
            </w:r>
          </w:p>
        </w:tc>
        <w:tc>
          <w:tcPr>
            <w:tcW w:w="2276" w:type="dxa"/>
          </w:tcPr>
          <w:p w:rsidR="00E4014A" w:rsidRPr="00D764C6" w:rsidRDefault="00E4014A" w:rsidP="00F01A65">
            <w:pPr>
              <w:pStyle w:val="Caption"/>
              <w:ind w:left="0"/>
              <w:rPr>
                <w:i w:val="0"/>
                <w:color w:val="auto"/>
              </w:rPr>
            </w:pPr>
            <w:r>
              <w:rPr>
                <w:i w:val="0"/>
                <w:color w:val="auto"/>
              </w:rPr>
              <w:t xml:space="preserve">                   2,155</w:t>
            </w:r>
          </w:p>
        </w:tc>
      </w:tr>
      <w:tr w:rsidR="00E4014A" w:rsidRPr="00D764C6" w:rsidTr="00F01A65">
        <w:trPr>
          <w:trHeight w:val="367"/>
        </w:trPr>
        <w:tc>
          <w:tcPr>
            <w:tcW w:w="1436" w:type="dxa"/>
          </w:tcPr>
          <w:p w:rsidR="00E4014A" w:rsidRDefault="00E4014A" w:rsidP="00F01A65">
            <w:pPr>
              <w:pStyle w:val="Caption"/>
              <w:ind w:left="0"/>
              <w:rPr>
                <w:i w:val="0"/>
                <w:color w:val="auto"/>
              </w:rPr>
            </w:pPr>
            <w:r>
              <w:rPr>
                <w:i w:val="0"/>
                <w:color w:val="auto"/>
              </w:rPr>
              <w:t>2027-28</w:t>
            </w:r>
          </w:p>
        </w:tc>
        <w:tc>
          <w:tcPr>
            <w:tcW w:w="2018" w:type="dxa"/>
            <w:tcBorders>
              <w:top w:val="single" w:sz="4" w:space="0" w:color="auto"/>
              <w:left w:val="nil"/>
              <w:bottom w:val="single" w:sz="4" w:space="0" w:color="auto"/>
              <w:right w:val="single" w:sz="8" w:space="0" w:color="auto"/>
            </w:tcBorders>
            <w:shd w:val="clear" w:color="auto" w:fill="auto"/>
            <w:vAlign w:val="bottom"/>
          </w:tcPr>
          <w:p w:rsidR="00E4014A" w:rsidRDefault="00E4014A" w:rsidP="00F01A65">
            <w:pPr>
              <w:pStyle w:val="TableText"/>
              <w:rPr>
                <w:sz w:val="20"/>
              </w:rPr>
            </w:pPr>
            <w:r>
              <w:rPr>
                <w:sz w:val="20"/>
              </w:rPr>
              <w:t xml:space="preserve">            0</w:t>
            </w:r>
          </w:p>
        </w:tc>
        <w:tc>
          <w:tcPr>
            <w:tcW w:w="2276" w:type="dxa"/>
          </w:tcPr>
          <w:p w:rsidR="00E4014A" w:rsidRDefault="00E4014A" w:rsidP="00F01A65">
            <w:pPr>
              <w:pStyle w:val="Caption"/>
              <w:ind w:left="0"/>
              <w:rPr>
                <w:i w:val="0"/>
                <w:color w:val="auto"/>
              </w:rPr>
            </w:pPr>
            <w:r>
              <w:rPr>
                <w:i w:val="0"/>
                <w:color w:val="auto"/>
              </w:rPr>
              <w:t xml:space="preserve">                   2,197</w:t>
            </w:r>
          </w:p>
        </w:tc>
      </w:tr>
    </w:tbl>
    <w:p w:rsidR="00E4014A" w:rsidRDefault="00E4014A" w:rsidP="004C30E5">
      <w:pPr>
        <w:pStyle w:val="BodyText"/>
        <w:rPr>
          <w:highlight w:val="cyan"/>
        </w:rPr>
      </w:pPr>
    </w:p>
    <w:p w:rsidR="004C30E5" w:rsidRPr="00184738" w:rsidRDefault="004C30E5" w:rsidP="00E4014A">
      <w:pPr>
        <w:pStyle w:val="Caption"/>
        <w:rPr>
          <w:b/>
          <w:bCs/>
          <w:iCs/>
          <w:highlight w:val="cyan"/>
        </w:rPr>
      </w:pPr>
      <w:bookmarkStart w:id="32" w:name="_Toc524242607"/>
      <w:r>
        <w:lastRenderedPageBreak/>
        <w:t xml:space="preserve">Table </w:t>
      </w:r>
      <w:r>
        <w:rPr>
          <w:noProof/>
        </w:rPr>
        <w:fldChar w:fldCharType="begin"/>
      </w:r>
      <w:r>
        <w:rPr>
          <w:noProof/>
        </w:rPr>
        <w:instrText xml:space="preserve"> SEQ Table \* ARABIC </w:instrText>
      </w:r>
      <w:r>
        <w:rPr>
          <w:noProof/>
        </w:rPr>
        <w:fldChar w:fldCharType="separate"/>
      </w:r>
      <w:r w:rsidR="001475A8">
        <w:rPr>
          <w:noProof/>
        </w:rPr>
        <w:t>5</w:t>
      </w:r>
      <w:r>
        <w:rPr>
          <w:noProof/>
        </w:rPr>
        <w:fldChar w:fldCharType="end"/>
      </w:r>
      <w:r>
        <w:t xml:space="preserve"> - Impact on Income and Expenditure Account</w:t>
      </w:r>
      <w:bookmarkEnd w:id="32"/>
    </w:p>
    <w:p w:rsidR="00E4014A" w:rsidRDefault="00E4014A" w:rsidP="004C30E5">
      <w:pPr>
        <w:pStyle w:val="Heading2"/>
        <w:numPr>
          <w:ilvl w:val="0"/>
          <w:numId w:val="0"/>
        </w:numPr>
        <w:ind w:left="1077"/>
      </w:pPr>
      <w:bookmarkStart w:id="33" w:name="_Toc524094563"/>
      <w:bookmarkStart w:id="34" w:name="_Toc524242411"/>
    </w:p>
    <w:p w:rsidR="004C30E5" w:rsidRDefault="004C30E5" w:rsidP="004C30E5">
      <w:pPr>
        <w:pStyle w:val="Heading2"/>
        <w:numPr>
          <w:ilvl w:val="0"/>
          <w:numId w:val="0"/>
        </w:numPr>
        <w:ind w:left="1077"/>
      </w:pPr>
      <w:r w:rsidRPr="00BB2851">
        <w:t>Overall Affordability</w:t>
      </w:r>
      <w:bookmarkEnd w:id="33"/>
      <w:bookmarkEnd w:id="34"/>
    </w:p>
    <w:p w:rsidR="00E4014A" w:rsidRDefault="00E4014A" w:rsidP="00E4014A">
      <w:pPr>
        <w:pStyle w:val="BodyText"/>
      </w:pPr>
      <w:r w:rsidRPr="0051694B">
        <w:t>As highlighted above, it is assumed the impairment and recurrent charges for de</w:t>
      </w:r>
      <w:r>
        <w:t>preciation will be funded by WG</w:t>
      </w:r>
      <w:r w:rsidRPr="0051694B">
        <w:t>. The net additional revenue costs and funding are summarised in the table below:</w:t>
      </w:r>
      <w:r w:rsidRPr="0051694B" w:rsidDel="0051694B">
        <w:rPr>
          <w:highlight w:val="cyan"/>
        </w:rPr>
        <w:t xml:space="preserve"> </w:t>
      </w:r>
    </w:p>
    <w:tbl>
      <w:tblPr>
        <w:tblW w:w="6152" w:type="dxa"/>
        <w:jc w:val="center"/>
        <w:tblLook w:val="0000" w:firstRow="0" w:lastRow="0" w:firstColumn="0" w:lastColumn="0" w:noHBand="0" w:noVBand="0"/>
      </w:tblPr>
      <w:tblGrid>
        <w:gridCol w:w="4473"/>
        <w:gridCol w:w="1679"/>
      </w:tblGrid>
      <w:tr w:rsidR="00E4014A" w:rsidRPr="0031642D" w:rsidTr="00F01A65">
        <w:trPr>
          <w:trHeight w:val="340"/>
          <w:jc w:val="center"/>
        </w:trPr>
        <w:tc>
          <w:tcPr>
            <w:tcW w:w="4473" w:type="dxa"/>
            <w:tcBorders>
              <w:top w:val="single" w:sz="4" w:space="0" w:color="auto"/>
              <w:left w:val="single" w:sz="8" w:space="0" w:color="auto"/>
              <w:bottom w:val="single" w:sz="8" w:space="0" w:color="auto"/>
              <w:right w:val="single" w:sz="8" w:space="0" w:color="auto"/>
            </w:tcBorders>
            <w:shd w:val="clear" w:color="auto" w:fill="ED7D31" w:themeFill="accent2"/>
          </w:tcPr>
          <w:p w:rsidR="00E4014A" w:rsidRPr="0031642D" w:rsidRDefault="00E4014A" w:rsidP="00F01A65">
            <w:pPr>
              <w:pStyle w:val="TableHeader"/>
              <w:rPr>
                <w:sz w:val="20"/>
                <w:szCs w:val="20"/>
              </w:rPr>
            </w:pPr>
            <w:r w:rsidRPr="0031642D">
              <w:rPr>
                <w:sz w:val="20"/>
                <w:szCs w:val="20"/>
              </w:rPr>
              <w:t>Year</w:t>
            </w:r>
          </w:p>
        </w:tc>
        <w:tc>
          <w:tcPr>
            <w:tcW w:w="1679" w:type="dxa"/>
            <w:tcBorders>
              <w:top w:val="single" w:sz="4" w:space="0" w:color="auto"/>
              <w:left w:val="nil"/>
              <w:bottom w:val="single" w:sz="8" w:space="0" w:color="auto"/>
              <w:right w:val="single" w:sz="8" w:space="0" w:color="auto"/>
            </w:tcBorders>
            <w:shd w:val="clear" w:color="auto" w:fill="ED7D31" w:themeFill="accent2"/>
          </w:tcPr>
          <w:p w:rsidR="00E4014A" w:rsidRPr="0031642D" w:rsidRDefault="00E4014A" w:rsidP="00F01A65">
            <w:pPr>
              <w:pStyle w:val="TableHeader"/>
              <w:rPr>
                <w:sz w:val="20"/>
                <w:szCs w:val="20"/>
              </w:rPr>
            </w:pPr>
            <w:r w:rsidRPr="0031642D">
              <w:rPr>
                <w:sz w:val="20"/>
                <w:szCs w:val="20"/>
              </w:rPr>
              <w:t>£000</w:t>
            </w:r>
          </w:p>
        </w:tc>
      </w:tr>
      <w:tr w:rsidR="00E4014A" w:rsidRPr="0031642D" w:rsidTr="00F01A65">
        <w:trPr>
          <w:trHeight w:val="321"/>
          <w:jc w:val="center"/>
        </w:trPr>
        <w:tc>
          <w:tcPr>
            <w:tcW w:w="4473" w:type="dxa"/>
            <w:tcBorders>
              <w:top w:val="nil"/>
              <w:left w:val="single" w:sz="8" w:space="0" w:color="auto"/>
              <w:bottom w:val="single" w:sz="8" w:space="0" w:color="auto"/>
              <w:right w:val="single" w:sz="8" w:space="0" w:color="auto"/>
            </w:tcBorders>
            <w:shd w:val="clear" w:color="auto" w:fill="auto"/>
          </w:tcPr>
          <w:p w:rsidR="00E4014A" w:rsidRPr="0031642D" w:rsidRDefault="00E4014A" w:rsidP="00F01A65">
            <w:pPr>
              <w:pStyle w:val="TableText"/>
              <w:rPr>
                <w:sz w:val="20"/>
              </w:rPr>
            </w:pPr>
            <w:r w:rsidRPr="0031642D">
              <w:rPr>
                <w:sz w:val="20"/>
              </w:rPr>
              <w:t>Impairment</w:t>
            </w:r>
          </w:p>
          <w:p w:rsidR="00E4014A" w:rsidRPr="0031642D" w:rsidRDefault="00E4014A" w:rsidP="00F01A65">
            <w:pPr>
              <w:pStyle w:val="TableText"/>
              <w:rPr>
                <w:sz w:val="20"/>
              </w:rPr>
            </w:pPr>
            <w:r w:rsidRPr="0031642D">
              <w:rPr>
                <w:sz w:val="20"/>
              </w:rPr>
              <w:t xml:space="preserve">WG </w:t>
            </w:r>
            <w:r>
              <w:rPr>
                <w:sz w:val="20"/>
              </w:rPr>
              <w:t xml:space="preserve">AME </w:t>
            </w:r>
            <w:r w:rsidRPr="0031642D">
              <w:rPr>
                <w:sz w:val="20"/>
              </w:rPr>
              <w:t>impairment funding</w:t>
            </w:r>
          </w:p>
        </w:tc>
        <w:tc>
          <w:tcPr>
            <w:tcW w:w="1679" w:type="dxa"/>
            <w:tcBorders>
              <w:top w:val="nil"/>
              <w:left w:val="nil"/>
              <w:bottom w:val="single" w:sz="8" w:space="0" w:color="auto"/>
              <w:right w:val="single" w:sz="8" w:space="0" w:color="auto"/>
            </w:tcBorders>
            <w:shd w:val="clear" w:color="auto" w:fill="auto"/>
            <w:vAlign w:val="bottom"/>
          </w:tcPr>
          <w:p w:rsidR="00E4014A" w:rsidRPr="00AC4EDB" w:rsidRDefault="00E4014A" w:rsidP="00F01A65">
            <w:pPr>
              <w:pStyle w:val="TableText"/>
              <w:rPr>
                <w:sz w:val="20"/>
              </w:rPr>
            </w:pPr>
            <w:r>
              <w:rPr>
                <w:sz w:val="20"/>
              </w:rPr>
              <w:t xml:space="preserve"> </w:t>
            </w:r>
            <w:r w:rsidRPr="00AC4EDB">
              <w:rPr>
                <w:sz w:val="20"/>
              </w:rPr>
              <w:t>149</w:t>
            </w:r>
            <w:r>
              <w:rPr>
                <w:sz w:val="20"/>
              </w:rPr>
              <w:t>,</w:t>
            </w:r>
            <w:r w:rsidRPr="00AC4EDB">
              <w:rPr>
                <w:sz w:val="20"/>
              </w:rPr>
              <w:t>954</w:t>
            </w:r>
          </w:p>
          <w:p w:rsidR="00E4014A" w:rsidRPr="0031642D" w:rsidRDefault="00E4014A" w:rsidP="00F01A65">
            <w:pPr>
              <w:pStyle w:val="TableText"/>
              <w:rPr>
                <w:sz w:val="20"/>
                <w:highlight w:val="cyan"/>
              </w:rPr>
            </w:pPr>
            <w:r w:rsidRPr="00AC4EDB">
              <w:rPr>
                <w:sz w:val="20"/>
              </w:rPr>
              <w:t>(149</w:t>
            </w:r>
            <w:r>
              <w:rPr>
                <w:sz w:val="20"/>
              </w:rPr>
              <w:t>,</w:t>
            </w:r>
            <w:r w:rsidRPr="00AC4EDB">
              <w:rPr>
                <w:sz w:val="20"/>
              </w:rPr>
              <w:t>954)</w:t>
            </w:r>
          </w:p>
        </w:tc>
      </w:tr>
      <w:tr w:rsidR="00E4014A" w:rsidRPr="0031642D" w:rsidTr="00F01A65">
        <w:trPr>
          <w:trHeight w:val="321"/>
          <w:jc w:val="center"/>
        </w:trPr>
        <w:tc>
          <w:tcPr>
            <w:tcW w:w="4473" w:type="dxa"/>
            <w:tcBorders>
              <w:top w:val="nil"/>
              <w:left w:val="single" w:sz="8" w:space="0" w:color="auto"/>
              <w:bottom w:val="single" w:sz="4" w:space="0" w:color="auto"/>
              <w:right w:val="single" w:sz="8" w:space="0" w:color="auto"/>
            </w:tcBorders>
            <w:shd w:val="clear" w:color="auto" w:fill="auto"/>
          </w:tcPr>
          <w:p w:rsidR="00E4014A" w:rsidRPr="0031642D" w:rsidRDefault="00E4014A" w:rsidP="00F01A65">
            <w:pPr>
              <w:pStyle w:val="TableText"/>
              <w:rPr>
                <w:sz w:val="20"/>
              </w:rPr>
            </w:pPr>
            <w:r>
              <w:rPr>
                <w:sz w:val="20"/>
              </w:rPr>
              <w:t xml:space="preserve"> Recurrent </w:t>
            </w:r>
            <w:r w:rsidRPr="0031642D">
              <w:rPr>
                <w:sz w:val="20"/>
              </w:rPr>
              <w:t>Depreciation</w:t>
            </w:r>
          </w:p>
          <w:p w:rsidR="00E4014A" w:rsidRPr="0031642D" w:rsidRDefault="00E4014A" w:rsidP="00F01A65">
            <w:pPr>
              <w:pStyle w:val="TableText"/>
              <w:rPr>
                <w:sz w:val="20"/>
              </w:rPr>
            </w:pPr>
            <w:r w:rsidRPr="0031642D">
              <w:rPr>
                <w:sz w:val="20"/>
              </w:rPr>
              <w:t>WG Strategic Capital charge funding</w:t>
            </w:r>
            <w:r>
              <w:rPr>
                <w:sz w:val="20"/>
              </w:rPr>
              <w:t xml:space="preserve"> (DEL)</w:t>
            </w:r>
          </w:p>
        </w:tc>
        <w:tc>
          <w:tcPr>
            <w:tcW w:w="1679" w:type="dxa"/>
            <w:tcBorders>
              <w:top w:val="nil"/>
              <w:left w:val="nil"/>
              <w:bottom w:val="single" w:sz="4" w:space="0" w:color="auto"/>
              <w:right w:val="single" w:sz="8" w:space="0" w:color="auto"/>
            </w:tcBorders>
            <w:shd w:val="clear" w:color="auto" w:fill="auto"/>
            <w:vAlign w:val="bottom"/>
          </w:tcPr>
          <w:p w:rsidR="00E4014A" w:rsidRPr="00AC4EDB" w:rsidRDefault="00E4014A" w:rsidP="00F01A65">
            <w:pPr>
              <w:pStyle w:val="TableText"/>
              <w:rPr>
                <w:sz w:val="20"/>
              </w:rPr>
            </w:pPr>
            <w:r>
              <w:rPr>
                <w:sz w:val="20"/>
              </w:rPr>
              <w:t xml:space="preserve">     </w:t>
            </w:r>
            <w:r w:rsidRPr="00AC4EDB">
              <w:rPr>
                <w:sz w:val="20"/>
              </w:rPr>
              <w:t>2,197</w:t>
            </w:r>
          </w:p>
          <w:p w:rsidR="00E4014A" w:rsidRPr="0031642D" w:rsidRDefault="00E4014A" w:rsidP="00F01A65">
            <w:pPr>
              <w:pStyle w:val="TableText"/>
              <w:rPr>
                <w:sz w:val="20"/>
                <w:highlight w:val="cyan"/>
              </w:rPr>
            </w:pPr>
            <w:r>
              <w:rPr>
                <w:sz w:val="20"/>
              </w:rPr>
              <w:t xml:space="preserve">    </w:t>
            </w:r>
            <w:r w:rsidRPr="00AC4EDB">
              <w:rPr>
                <w:sz w:val="20"/>
              </w:rPr>
              <w:t>(2,197)</w:t>
            </w:r>
          </w:p>
        </w:tc>
      </w:tr>
    </w:tbl>
    <w:p w:rsidR="00E4014A" w:rsidRDefault="00E4014A" w:rsidP="004C30E5">
      <w:pPr>
        <w:pStyle w:val="BodyText"/>
      </w:pPr>
    </w:p>
    <w:p w:rsidR="004C30E5" w:rsidRDefault="004C30E5" w:rsidP="00740047">
      <w:pPr>
        <w:pStyle w:val="Caption"/>
      </w:pPr>
      <w:bookmarkStart w:id="35" w:name="_Toc524242608"/>
      <w:r>
        <w:t xml:space="preserve">Table </w:t>
      </w:r>
      <w:r>
        <w:rPr>
          <w:noProof/>
        </w:rPr>
        <w:fldChar w:fldCharType="begin"/>
      </w:r>
      <w:r>
        <w:rPr>
          <w:noProof/>
        </w:rPr>
        <w:instrText xml:space="preserve"> SEQ Table \* ARABIC </w:instrText>
      </w:r>
      <w:r>
        <w:rPr>
          <w:noProof/>
        </w:rPr>
        <w:fldChar w:fldCharType="separate"/>
      </w:r>
      <w:r w:rsidR="001475A8">
        <w:rPr>
          <w:noProof/>
        </w:rPr>
        <w:t>6</w:t>
      </w:r>
      <w:r>
        <w:rPr>
          <w:noProof/>
        </w:rPr>
        <w:fldChar w:fldCharType="end"/>
      </w:r>
      <w:r>
        <w:t xml:space="preserve"> – Overall Affordability</w:t>
      </w:r>
      <w:bookmarkEnd w:id="35"/>
    </w:p>
    <w:p w:rsidR="00D9298C" w:rsidRPr="00D9298C" w:rsidRDefault="004C30E5" w:rsidP="004C30E5">
      <w:pPr>
        <w:pStyle w:val="BodyText"/>
      </w:pPr>
      <w:r w:rsidRPr="000F0F06">
        <w:t>Funding is anticipated from WG for additional recurrent capital charges and non-recurr</w:t>
      </w:r>
      <w:r>
        <w:t>ent impairment based on actuals.</w:t>
      </w:r>
      <w:r w:rsidR="002100E8" w:rsidRPr="005E745C">
        <w:rPr>
          <w:highlight w:val="yellow"/>
        </w:rPr>
        <w:t xml:space="preserve"> </w:t>
      </w:r>
    </w:p>
    <w:p w:rsidR="00E62851" w:rsidRDefault="00E62851">
      <w:pPr>
        <w:spacing w:before="0" w:after="0"/>
        <w:rPr>
          <w:rFonts w:cs="Arial"/>
          <w:b/>
          <w:bCs/>
          <w:iCs/>
          <w:color w:val="003366"/>
          <w:szCs w:val="28"/>
        </w:rPr>
      </w:pPr>
    </w:p>
    <w:p w:rsidR="006C08C8" w:rsidRDefault="006C08C8" w:rsidP="00335CC0">
      <w:pPr>
        <w:pStyle w:val="Heading2"/>
        <w:numPr>
          <w:ilvl w:val="0"/>
          <w:numId w:val="0"/>
        </w:numPr>
        <w:ind w:left="1077" w:hanging="1077"/>
      </w:pPr>
      <w:bookmarkStart w:id="36" w:name="_Toc524242412"/>
      <w:r w:rsidRPr="00B14984">
        <w:t>Management Case</w:t>
      </w:r>
      <w:bookmarkEnd w:id="36"/>
    </w:p>
    <w:p w:rsidR="00AD5C3D" w:rsidRDefault="00AD5C3D" w:rsidP="00335CC0">
      <w:pPr>
        <w:pStyle w:val="Heading3"/>
        <w:numPr>
          <w:ilvl w:val="0"/>
          <w:numId w:val="0"/>
        </w:numPr>
        <w:ind w:left="1134"/>
      </w:pPr>
      <w:bookmarkStart w:id="37" w:name="_Toc524242413"/>
      <w:r>
        <w:t xml:space="preserve">Project </w:t>
      </w:r>
      <w:r w:rsidR="00A57666">
        <w:t>M</w:t>
      </w:r>
      <w:r>
        <w:t xml:space="preserve">anagement </w:t>
      </w:r>
      <w:r w:rsidR="00A57666">
        <w:t>A</w:t>
      </w:r>
      <w:r>
        <w:t>rrangements</w:t>
      </w:r>
      <w:bookmarkEnd w:id="37"/>
    </w:p>
    <w:p w:rsidR="00D9298C" w:rsidRDefault="00D9298C" w:rsidP="0083467F">
      <w:pPr>
        <w:pStyle w:val="BodyText"/>
      </w:pPr>
      <w:r>
        <w:t>The wider programmes management arrangements are as follows:</w:t>
      </w:r>
    </w:p>
    <w:p w:rsidR="005E745C" w:rsidRDefault="005E745C" w:rsidP="0083467F">
      <w:pPr>
        <w:pStyle w:val="BodyText"/>
      </w:pPr>
      <w:r>
        <w:rPr>
          <w:noProof/>
        </w:rPr>
        <w:drawing>
          <wp:inline distT="0" distB="0" distL="0" distR="0" wp14:anchorId="7DE14051" wp14:editId="273A7AED">
            <wp:extent cx="4910046" cy="3051018"/>
            <wp:effectExtent l="0" t="0" r="508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15523" cy="3054422"/>
                    </a:xfrm>
                    <a:prstGeom prst="rect">
                      <a:avLst/>
                    </a:prstGeom>
                    <a:noFill/>
                  </pic:spPr>
                </pic:pic>
              </a:graphicData>
            </a:graphic>
          </wp:inline>
        </w:drawing>
      </w:r>
    </w:p>
    <w:p w:rsidR="0003599A" w:rsidRDefault="0003599A" w:rsidP="00740047">
      <w:pPr>
        <w:pStyle w:val="Caption"/>
      </w:pPr>
      <w:bookmarkStart w:id="38" w:name="_Toc524242594"/>
      <w:r>
        <w:t xml:space="preserve">Figure </w:t>
      </w:r>
      <w:r w:rsidR="00015BB8">
        <w:rPr>
          <w:noProof/>
        </w:rPr>
        <w:fldChar w:fldCharType="begin"/>
      </w:r>
      <w:r w:rsidR="00015BB8">
        <w:rPr>
          <w:noProof/>
        </w:rPr>
        <w:instrText xml:space="preserve"> SEQ Figure \* ARABIC </w:instrText>
      </w:r>
      <w:r w:rsidR="00015BB8">
        <w:rPr>
          <w:noProof/>
        </w:rPr>
        <w:fldChar w:fldCharType="separate"/>
      </w:r>
      <w:r>
        <w:rPr>
          <w:noProof/>
        </w:rPr>
        <w:t>1</w:t>
      </w:r>
      <w:r w:rsidR="00015BB8">
        <w:rPr>
          <w:noProof/>
        </w:rPr>
        <w:fldChar w:fldCharType="end"/>
      </w:r>
      <w:r w:rsidR="005E745C">
        <w:t xml:space="preserve"> – Integrated</w:t>
      </w:r>
      <w:r>
        <w:t xml:space="preserve"> Capital Planning Programme Structure</w:t>
      </w:r>
      <w:bookmarkEnd w:id="38"/>
    </w:p>
    <w:p w:rsidR="00D9298C" w:rsidRDefault="00D9298C" w:rsidP="0083467F">
      <w:pPr>
        <w:pStyle w:val="BodyText"/>
      </w:pPr>
      <w:r w:rsidRPr="00D9298C">
        <w:t>Cwm Taf University Health Board will adopt the general principles of PRINCE 2 methodology in managing the activities and outputs of the project and will meet the requirements of the WHC (2006): 001; Capital Investment Manual; NHS and Treasury PFI guidance; and subsequent guidance which may be issued during the project's lifespan</w:t>
      </w:r>
      <w:r>
        <w:t>.</w:t>
      </w:r>
    </w:p>
    <w:p w:rsidR="005205FF" w:rsidRDefault="00D9298C" w:rsidP="008F5E0C">
      <w:pPr>
        <w:pStyle w:val="BodyText"/>
      </w:pPr>
      <w:r w:rsidRPr="00B14984">
        <w:lastRenderedPageBreak/>
        <w:t xml:space="preserve">The project </w:t>
      </w:r>
      <w:r w:rsidRPr="00D9298C">
        <w:t>management</w:t>
      </w:r>
      <w:r w:rsidRPr="00B14984">
        <w:t xml:space="preserve"> arrangements are summarised below. The individual and team roles and responsibilities are clearly defined and set out in the main body of this document.</w:t>
      </w:r>
    </w:p>
    <w:p w:rsidR="00E62851" w:rsidRDefault="00E62851">
      <w:pPr>
        <w:spacing w:before="0" w:after="0"/>
        <w:rPr>
          <w:lang w:eastAsia="en-GB"/>
        </w:rPr>
      </w:pPr>
    </w:p>
    <w:p w:rsidR="005205FF" w:rsidRDefault="005205FF" w:rsidP="0083467F">
      <w:pPr>
        <w:pStyle w:val="BodyText"/>
      </w:pPr>
      <w:r>
        <w:t>The specific Phase 2 project structure is consistent with the othe</w:t>
      </w:r>
      <w:r w:rsidR="008F5E0C">
        <w:t>r phases and is set out below:</w:t>
      </w:r>
    </w:p>
    <w:p w:rsidR="00D9298C" w:rsidRPr="00B14984" w:rsidRDefault="005E745C" w:rsidP="005E745C">
      <w:pPr>
        <w:pStyle w:val="BodyText"/>
      </w:pPr>
      <w:r>
        <w:rPr>
          <w:noProof/>
        </w:rPr>
        <w:drawing>
          <wp:inline distT="0" distB="0" distL="0" distR="0" wp14:anchorId="05315E48" wp14:editId="36BE628F">
            <wp:extent cx="5114925" cy="3865829"/>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a:extLst>
                        <a:ext uri="{28A0092B-C50C-407E-A947-70E740481C1C}">
                          <a14:useLocalDpi xmlns:a14="http://schemas.microsoft.com/office/drawing/2010/main" val="0"/>
                        </a:ext>
                      </a:extLst>
                    </a:blip>
                    <a:srcRect b="7139"/>
                    <a:stretch/>
                  </pic:blipFill>
                  <pic:spPr bwMode="auto">
                    <a:xfrm>
                      <a:off x="0" y="0"/>
                      <a:ext cx="5119654" cy="3869403"/>
                    </a:xfrm>
                    <a:prstGeom prst="rect">
                      <a:avLst/>
                    </a:prstGeom>
                    <a:noFill/>
                    <a:ln>
                      <a:noFill/>
                    </a:ln>
                    <a:extLst>
                      <a:ext uri="{53640926-AAD7-44D8-BBD7-CCE9431645EC}">
                        <a14:shadowObscured xmlns:a14="http://schemas.microsoft.com/office/drawing/2010/main"/>
                      </a:ext>
                    </a:extLst>
                  </pic:spPr>
                </pic:pic>
              </a:graphicData>
            </a:graphic>
          </wp:inline>
        </w:drawing>
      </w:r>
    </w:p>
    <w:p w:rsidR="00D9298C" w:rsidRPr="00D9298C" w:rsidRDefault="0003599A" w:rsidP="00740047">
      <w:pPr>
        <w:pStyle w:val="Caption"/>
      </w:pPr>
      <w:bookmarkStart w:id="39" w:name="_Toc524242595"/>
      <w:r>
        <w:t xml:space="preserve">Figure </w:t>
      </w:r>
      <w:r w:rsidR="00015BB8">
        <w:rPr>
          <w:noProof/>
        </w:rPr>
        <w:fldChar w:fldCharType="begin"/>
      </w:r>
      <w:r w:rsidR="00015BB8">
        <w:rPr>
          <w:noProof/>
        </w:rPr>
        <w:instrText xml:space="preserve"> SEQ Figure \* ARABIC </w:instrText>
      </w:r>
      <w:r w:rsidR="00015BB8">
        <w:rPr>
          <w:noProof/>
        </w:rPr>
        <w:fldChar w:fldCharType="separate"/>
      </w:r>
      <w:r>
        <w:rPr>
          <w:noProof/>
        </w:rPr>
        <w:t>2</w:t>
      </w:r>
      <w:r w:rsidR="00015BB8">
        <w:rPr>
          <w:noProof/>
        </w:rPr>
        <w:fldChar w:fldCharType="end"/>
      </w:r>
      <w:r>
        <w:t xml:space="preserve"> – Project Structure</w:t>
      </w:r>
      <w:bookmarkEnd w:id="39"/>
    </w:p>
    <w:p w:rsidR="00AD5C3D" w:rsidRDefault="00A57666" w:rsidP="00335CC0">
      <w:pPr>
        <w:pStyle w:val="Heading3"/>
        <w:numPr>
          <w:ilvl w:val="0"/>
          <w:numId w:val="0"/>
        </w:numPr>
        <w:ind w:left="1134"/>
      </w:pPr>
      <w:bookmarkStart w:id="40" w:name="_Toc524242414"/>
      <w:r>
        <w:t>R</w:t>
      </w:r>
      <w:r w:rsidR="00AD5C3D">
        <w:t xml:space="preserve">isk </w:t>
      </w:r>
      <w:r>
        <w:t>M</w:t>
      </w:r>
      <w:r w:rsidR="00AD5C3D">
        <w:t>anagement</w:t>
      </w:r>
      <w:bookmarkEnd w:id="40"/>
    </w:p>
    <w:p w:rsidR="00D9298C" w:rsidRPr="00D9298C" w:rsidRDefault="00D9298C" w:rsidP="00971935">
      <w:pPr>
        <w:pStyle w:val="BodyText"/>
      </w:pPr>
      <w:r w:rsidRPr="00210436">
        <w:t>T</w:t>
      </w:r>
      <w:r w:rsidRPr="00DA183A">
        <w:t>he Project Risk Register</w:t>
      </w:r>
      <w:r w:rsidR="005E745C">
        <w:t xml:space="preserve"> appended to this case has been developed through a workshop approach and is owned by the Project Board and maintained</w:t>
      </w:r>
      <w:r w:rsidRPr="00DA183A">
        <w:t xml:space="preserve"> by</w:t>
      </w:r>
      <w:r w:rsidR="005E745C">
        <w:t xml:space="preserve"> the Project Manager.  The risk register is continually reviewed and</w:t>
      </w:r>
      <w:r w:rsidRPr="00DA183A">
        <w:t xml:space="preserve"> regularly</w:t>
      </w:r>
      <w:r w:rsidRPr="00AD5C3D">
        <w:t xml:space="preserve"> reported</w:t>
      </w:r>
      <w:r w:rsidR="005E745C">
        <w:t xml:space="preserve"> upon</w:t>
      </w:r>
      <w:r w:rsidRPr="00AD5C3D">
        <w:t xml:space="preserve"> to</w:t>
      </w:r>
      <w:r w:rsidR="005E745C">
        <w:t xml:space="preserve"> the</w:t>
      </w:r>
      <w:r w:rsidRPr="00AD5C3D">
        <w:t xml:space="preserve"> Project Board</w:t>
      </w:r>
      <w:r w:rsidR="005E745C">
        <w:t xml:space="preserve"> through the Project Team</w:t>
      </w:r>
      <w:r w:rsidRPr="00AD5C3D">
        <w:t>.</w:t>
      </w:r>
    </w:p>
    <w:p w:rsidR="008039CA" w:rsidRDefault="00361400" w:rsidP="00335CC0">
      <w:pPr>
        <w:pStyle w:val="Heading3"/>
        <w:numPr>
          <w:ilvl w:val="0"/>
          <w:numId w:val="0"/>
        </w:numPr>
        <w:ind w:left="1134"/>
      </w:pPr>
      <w:bookmarkStart w:id="41" w:name="_Toc524242415"/>
      <w:r>
        <w:t xml:space="preserve">Gateway Reviews and </w:t>
      </w:r>
      <w:r w:rsidR="008039CA">
        <w:t xml:space="preserve">Post </w:t>
      </w:r>
      <w:r w:rsidR="00A57666">
        <w:t>P</w:t>
      </w:r>
      <w:r w:rsidR="008039CA">
        <w:t xml:space="preserve">roject </w:t>
      </w:r>
      <w:r w:rsidR="00A57666">
        <w:t>E</w:t>
      </w:r>
      <w:r w:rsidR="008039CA">
        <w:t xml:space="preserve">valuation </w:t>
      </w:r>
      <w:r w:rsidR="00A57666">
        <w:t>A</w:t>
      </w:r>
      <w:r w:rsidR="008039CA">
        <w:t>rrangements</w:t>
      </w:r>
      <w:bookmarkEnd w:id="41"/>
    </w:p>
    <w:p w:rsidR="00361400" w:rsidRDefault="00361400" w:rsidP="00374B3A">
      <w:pPr>
        <w:pStyle w:val="BodyText"/>
      </w:pPr>
      <w:r w:rsidRPr="00B058FC">
        <w:t xml:space="preserve">Having recognised the complexity of both the scheme and process to date the UHB has engaged with the WG Assurance arm to undertake a Project (Programme) Assessment Review Gateway </w:t>
      </w:r>
      <w:r w:rsidR="001C7433" w:rsidRPr="00B058FC">
        <w:t>which was undertaken in</w:t>
      </w:r>
      <w:r w:rsidRPr="00B058FC">
        <w:t xml:space="preserve"> September 2018</w:t>
      </w:r>
      <w:r w:rsidR="001C7433" w:rsidRPr="00B058FC">
        <w:t xml:space="preserve">.  The arising report was shared with Welsh Government and included 6 key recommendations.   Consequently a follow up review was undertaken in January 2018 where the HB provided updates in relation to the 6 recommendations.  Copies of the original Gateway Report, the progress updates from the HB and the arising follow up report are appended to this FBC at </w:t>
      </w:r>
      <w:r w:rsidR="001C7433" w:rsidRPr="00B058FC">
        <w:rPr>
          <w:b/>
        </w:rPr>
        <w:t>Appendix 9</w:t>
      </w:r>
      <w:r w:rsidR="001C7433" w:rsidRPr="00B058FC">
        <w:t>.</w:t>
      </w:r>
      <w:r w:rsidR="001C7433">
        <w:t xml:space="preserve">  </w:t>
      </w:r>
    </w:p>
    <w:p w:rsidR="00374B3A" w:rsidRDefault="003E5248" w:rsidP="00374B3A">
      <w:pPr>
        <w:pStyle w:val="BodyText"/>
      </w:pPr>
      <w:r w:rsidRPr="00210436">
        <w:lastRenderedPageBreak/>
        <w:t xml:space="preserve">The Health Board is committed to ensuring that a thorough and robust post project evaluation is undertaken at key stages in the process to ensure that positive lessons can be learnt. </w:t>
      </w:r>
    </w:p>
    <w:p w:rsidR="003E5248" w:rsidRDefault="003E5248" w:rsidP="00374B3A">
      <w:pPr>
        <w:pStyle w:val="BodyText"/>
      </w:pPr>
      <w:r w:rsidRPr="00210436">
        <w:t>PPE also sets in place a framework within which the benefits realisation can be tested to identify which benefits have been achieved and which have not.</w:t>
      </w:r>
    </w:p>
    <w:p w:rsidR="00D9298C" w:rsidRPr="00D9298C" w:rsidRDefault="00361400" w:rsidP="00361400">
      <w:pPr>
        <w:pStyle w:val="BodyText"/>
      </w:pPr>
      <w:r>
        <w:t>Details of the approach are provided in the main body of this case.</w:t>
      </w:r>
    </w:p>
    <w:p w:rsidR="00E62851" w:rsidRDefault="00E62851">
      <w:pPr>
        <w:spacing w:before="0" w:after="0"/>
        <w:rPr>
          <w:rFonts w:cs="Arial"/>
          <w:b/>
          <w:bCs/>
          <w:color w:val="003366"/>
          <w:szCs w:val="26"/>
        </w:rPr>
      </w:pPr>
    </w:p>
    <w:p w:rsidR="006C08C8" w:rsidRPr="00B14984" w:rsidRDefault="006C08C8" w:rsidP="00335CC0">
      <w:pPr>
        <w:pStyle w:val="Heading3"/>
        <w:numPr>
          <w:ilvl w:val="0"/>
          <w:numId w:val="0"/>
        </w:numPr>
        <w:ind w:left="1077" w:hanging="1077"/>
      </w:pPr>
      <w:bookmarkStart w:id="42" w:name="_Toc524242416"/>
      <w:r w:rsidRPr="00B14984">
        <w:t>Recommendation</w:t>
      </w:r>
      <w:bookmarkEnd w:id="42"/>
    </w:p>
    <w:p w:rsidR="00971935" w:rsidRDefault="00B50D3F" w:rsidP="0083467F">
      <w:pPr>
        <w:pStyle w:val="BodyText"/>
      </w:pPr>
      <w:r w:rsidRPr="00B50D3F">
        <w:t>It is reco</w:t>
      </w:r>
      <w:r w:rsidR="00C70180">
        <w:t>mmended that approval be given f</w:t>
      </w:r>
      <w:r w:rsidRPr="00B50D3F">
        <w:t>o</w:t>
      </w:r>
      <w:r w:rsidR="00C70180">
        <w:t>r</w:t>
      </w:r>
      <w:r>
        <w:t xml:space="preserve"> this</w:t>
      </w:r>
      <w:r w:rsidRPr="00B50D3F">
        <w:t xml:space="preserve"> </w:t>
      </w:r>
      <w:r w:rsidR="00C70180">
        <w:t xml:space="preserve">Phase 2 </w:t>
      </w:r>
      <w:r w:rsidRPr="00B50D3F">
        <w:t>Full Business Case stage</w:t>
      </w:r>
      <w:r w:rsidR="005E745C">
        <w:t xml:space="preserve"> for </w:t>
      </w:r>
      <w:r w:rsidR="00C70180">
        <w:t>this scheme</w:t>
      </w:r>
      <w:r w:rsidR="005E745C">
        <w:t>, so as to</w:t>
      </w:r>
      <w:r w:rsidRPr="00B50D3F">
        <w:t xml:space="preserve"> maintain </w:t>
      </w:r>
      <w:r w:rsidR="00C70180">
        <w:t>timely delivery of the</w:t>
      </w:r>
      <w:r w:rsidR="00C94A56">
        <w:t xml:space="preserve"> </w:t>
      </w:r>
      <w:r w:rsidR="00C70180">
        <w:t>works pha</w:t>
      </w:r>
      <w:r w:rsidR="007F5654">
        <w:t xml:space="preserve">ses to meet the requirements of the Fire Enforcement Notice </w:t>
      </w:r>
      <w:r w:rsidR="00C70180">
        <w:t xml:space="preserve">to the satisfaction of the </w:t>
      </w:r>
      <w:r w:rsidR="005E745C">
        <w:t>South Wales Fire and Rescue Service</w:t>
      </w:r>
      <w:r w:rsidRPr="00451EBE">
        <w:t>.</w:t>
      </w:r>
    </w:p>
    <w:p w:rsidR="00971935" w:rsidRDefault="00971935">
      <w:pPr>
        <w:spacing w:before="0" w:after="0"/>
        <w:rPr>
          <w:lang w:eastAsia="en-GB"/>
        </w:rPr>
      </w:pPr>
      <w:r>
        <w:br w:type="page"/>
      </w:r>
    </w:p>
    <w:p w:rsidR="006C08C8" w:rsidRPr="00F03C37" w:rsidRDefault="006C08C8" w:rsidP="00971935">
      <w:pPr>
        <w:pStyle w:val="Heading1"/>
      </w:pPr>
      <w:bookmarkStart w:id="43" w:name="_Toc480883170"/>
      <w:bookmarkStart w:id="44" w:name="_Toc524242417"/>
      <w:r w:rsidRPr="00F03C37">
        <w:lastRenderedPageBreak/>
        <w:t>Introduction</w:t>
      </w:r>
      <w:bookmarkEnd w:id="43"/>
      <w:bookmarkEnd w:id="44"/>
    </w:p>
    <w:p w:rsidR="006C08C8" w:rsidRPr="00F03C37" w:rsidRDefault="006C08C8" w:rsidP="001F50AA">
      <w:pPr>
        <w:pStyle w:val="Heading2"/>
      </w:pPr>
      <w:bookmarkStart w:id="45" w:name="_Toc480883171"/>
      <w:bookmarkStart w:id="46" w:name="_Toc524242418"/>
      <w:r w:rsidRPr="00F03C37">
        <w:t>Purpose</w:t>
      </w:r>
      <w:bookmarkEnd w:id="45"/>
      <w:bookmarkEnd w:id="46"/>
    </w:p>
    <w:p w:rsidR="004F7B0A" w:rsidRDefault="00F03C37" w:rsidP="00D03CD6">
      <w:pPr>
        <w:pStyle w:val="BodyText"/>
      </w:pPr>
      <w:r w:rsidRPr="00BF2FC5">
        <w:t xml:space="preserve">This </w:t>
      </w:r>
      <w:r w:rsidR="007560BD" w:rsidRPr="00BF2FC5">
        <w:t>Full</w:t>
      </w:r>
      <w:r w:rsidRPr="00BF2FC5">
        <w:t xml:space="preserve"> Business</w:t>
      </w:r>
      <w:r w:rsidR="004F7B0A" w:rsidRPr="00BF2FC5">
        <w:t xml:space="preserve"> Case seeks to</w:t>
      </w:r>
      <w:r w:rsidR="00F037C6" w:rsidRPr="00BF2FC5">
        <w:t xml:space="preserve"> describe</w:t>
      </w:r>
      <w:r w:rsidR="007560BD" w:rsidRPr="00BF2FC5">
        <w:t xml:space="preserve"> Phase 2 of</w:t>
      </w:r>
      <w:r w:rsidR="00AB0C8A">
        <w:t xml:space="preserve"> </w:t>
      </w:r>
      <w:r w:rsidR="008F377D">
        <w:t xml:space="preserve">the </w:t>
      </w:r>
      <w:r w:rsidR="00E7513A" w:rsidRPr="00BF2FC5">
        <w:t>remedial works</w:t>
      </w:r>
      <w:r w:rsidR="00AB0C8A">
        <w:t xml:space="preserve"> </w:t>
      </w:r>
      <w:r w:rsidR="004F7B0A" w:rsidRPr="00BF2FC5">
        <w:t>to address</w:t>
      </w:r>
      <w:r w:rsidR="00E7513A" w:rsidRPr="00BF2FC5">
        <w:t xml:space="preserve"> a live </w:t>
      </w:r>
      <w:r w:rsidR="00605AC4" w:rsidRPr="00BF2FC5">
        <w:t xml:space="preserve">Fire Enforcement Notice </w:t>
      </w:r>
      <w:r w:rsidR="00E7513A" w:rsidRPr="00BF2FC5">
        <w:t xml:space="preserve">which </w:t>
      </w:r>
      <w:r w:rsidR="005D6D8E" w:rsidRPr="00BF2FC5">
        <w:t>encompasses</w:t>
      </w:r>
      <w:r w:rsidR="00E7513A" w:rsidRPr="00BF2FC5">
        <w:t xml:space="preserve"> large areas of the P</w:t>
      </w:r>
      <w:r w:rsidR="008547A4" w:rsidRPr="00BF2FC5">
        <w:t xml:space="preserve">rince </w:t>
      </w:r>
      <w:r w:rsidR="00E7513A" w:rsidRPr="00BF2FC5">
        <w:t>C</w:t>
      </w:r>
      <w:r w:rsidR="008547A4" w:rsidRPr="00BF2FC5">
        <w:t>harles</w:t>
      </w:r>
      <w:r w:rsidR="00AB0C8A">
        <w:t xml:space="preserve"> </w:t>
      </w:r>
      <w:r w:rsidR="008547A4" w:rsidRPr="00BF2FC5">
        <w:t>H</w:t>
      </w:r>
      <w:r w:rsidR="00E7513A" w:rsidRPr="00BF2FC5">
        <w:t>ospital</w:t>
      </w:r>
      <w:r w:rsidR="00CA61CD" w:rsidRPr="00BF2FC5">
        <w:t xml:space="preserve"> (PCH)</w:t>
      </w:r>
      <w:r w:rsidR="00E7513A" w:rsidRPr="00BF2FC5">
        <w:t xml:space="preserve"> site. The specific elements are being </w:t>
      </w:r>
      <w:r w:rsidR="008547A4" w:rsidRPr="00BF2FC5">
        <w:t>advanced</w:t>
      </w:r>
      <w:r w:rsidR="00E7513A" w:rsidRPr="00BF2FC5">
        <w:t xml:space="preserve"> on the </w:t>
      </w:r>
      <w:r w:rsidR="008547A4" w:rsidRPr="00BF2FC5">
        <w:t>back of an approved</w:t>
      </w:r>
      <w:r w:rsidR="00E7513A" w:rsidRPr="00BF2FC5">
        <w:t xml:space="preserve"> O</w:t>
      </w:r>
      <w:r w:rsidR="00D964C3" w:rsidRPr="00BF2FC5">
        <w:t xml:space="preserve">utline </w:t>
      </w:r>
      <w:r w:rsidR="00E7513A" w:rsidRPr="00BF2FC5">
        <w:t>B</w:t>
      </w:r>
      <w:r w:rsidR="00D964C3" w:rsidRPr="00BF2FC5">
        <w:t xml:space="preserve">usiness </w:t>
      </w:r>
      <w:r w:rsidR="00E7513A" w:rsidRPr="00BF2FC5">
        <w:t>C</w:t>
      </w:r>
      <w:r w:rsidR="00D964C3" w:rsidRPr="00BF2FC5">
        <w:t>ase (OBC)</w:t>
      </w:r>
      <w:r w:rsidR="00E7513A" w:rsidRPr="00BF2FC5">
        <w:t xml:space="preserve"> and </w:t>
      </w:r>
      <w:r w:rsidR="008F377D">
        <w:t xml:space="preserve">also a </w:t>
      </w:r>
      <w:r w:rsidR="00E7513A" w:rsidRPr="00BF2FC5">
        <w:t>subsequent</w:t>
      </w:r>
      <w:r w:rsidR="008F377D">
        <w:t xml:space="preserve"> Welsh Government (WG) requested “Do Minimum”</w:t>
      </w:r>
      <w:r w:rsidR="00D03CD6">
        <w:t xml:space="preserve"> </w:t>
      </w:r>
      <w:r w:rsidR="008F377D">
        <w:t xml:space="preserve">review.  </w:t>
      </w:r>
    </w:p>
    <w:p w:rsidR="00FF1B91" w:rsidRPr="00784518" w:rsidRDefault="00FF1B91" w:rsidP="00FF1B91">
      <w:pPr>
        <w:pStyle w:val="BodyText"/>
      </w:pPr>
      <w:r>
        <w:t xml:space="preserve">Since the original OBC approval in 2013 </w:t>
      </w:r>
      <w:r w:rsidRPr="008039CA">
        <w:t xml:space="preserve">Cwm Taf </w:t>
      </w:r>
      <w:r>
        <w:t>University Health Board (</w:t>
      </w:r>
      <w:r w:rsidRPr="008039CA">
        <w:t>UHB</w:t>
      </w:r>
      <w:r>
        <w:t>)</w:t>
      </w:r>
      <w:r w:rsidRPr="008039CA">
        <w:t xml:space="preserve"> had been progressing the main scheme Full Business Case (FBC)</w:t>
      </w:r>
      <w:r>
        <w:t xml:space="preserve"> into Spring 2015.  At this point the Welsh Government requested the UHB to undertake a further “do minimum” review to establish if there were any time and or cost benefits of doing the works in another way so as to satisfy the live fire enforcement notice sooner.  After a review of potential “do m</w:t>
      </w:r>
      <w:r w:rsidRPr="008039CA">
        <w:t>inimum</w:t>
      </w:r>
      <w:r>
        <w:t>”</w:t>
      </w:r>
      <w:r w:rsidRPr="008039CA">
        <w:t xml:space="preserve"> options</w:t>
      </w:r>
      <w:r>
        <w:t>, developed in conjunction with NWSSP (Specialist Estates) and with input from the South Wales fire and Rescue Service, Welsh Government confirm</w:t>
      </w:r>
      <w:r w:rsidRPr="008039CA">
        <w:t>ed</w:t>
      </w:r>
      <w:r>
        <w:t>,</w:t>
      </w:r>
      <w:r w:rsidRPr="008039CA">
        <w:t xml:space="preserve"> in June 2016</w:t>
      </w:r>
      <w:r>
        <w:t>,</w:t>
      </w:r>
      <w:r w:rsidRPr="008039CA">
        <w:t xml:space="preserve"> that the original scope </w:t>
      </w:r>
      <w:r>
        <w:t xml:space="preserve">of the approved OBC </w:t>
      </w:r>
      <w:r w:rsidRPr="008039CA">
        <w:t>to remediate for fire and asbestos</w:t>
      </w:r>
      <w:r>
        <w:t xml:space="preserve"> at PCH,</w:t>
      </w:r>
      <w:r w:rsidRPr="008039CA">
        <w:t xml:space="preserve"> remained valid</w:t>
      </w:r>
      <w:r>
        <w:t>,</w:t>
      </w:r>
      <w:r w:rsidRPr="008039CA">
        <w:t xml:space="preserve"> and should be progressed with some variations to programme, </w:t>
      </w:r>
      <w:r>
        <w:t xml:space="preserve">contractual process and decant scope.  </w:t>
      </w:r>
    </w:p>
    <w:p w:rsidR="005E00DB" w:rsidRPr="00210436" w:rsidRDefault="007649DA" w:rsidP="00D03CD6">
      <w:pPr>
        <w:pStyle w:val="BodyText"/>
      </w:pPr>
      <w:r w:rsidRPr="00210436">
        <w:t xml:space="preserve">This </w:t>
      </w:r>
      <w:r w:rsidR="0018478A" w:rsidRPr="00210436">
        <w:t>Full</w:t>
      </w:r>
      <w:r w:rsidRPr="00210436">
        <w:t xml:space="preserve"> Business Case</w:t>
      </w:r>
      <w:r w:rsidR="0018478A" w:rsidRPr="00210436">
        <w:t xml:space="preserve"> (F</w:t>
      </w:r>
      <w:r w:rsidR="00C561D0" w:rsidRPr="00210436">
        <w:t>BC)</w:t>
      </w:r>
      <w:r w:rsidRPr="00210436">
        <w:t xml:space="preserve"> takes forward and develops the approved preferred option described w</w:t>
      </w:r>
      <w:r w:rsidR="00FF1B91">
        <w:t>ithin the Outline Business Case</w:t>
      </w:r>
      <w:r w:rsidR="005E00DB" w:rsidRPr="00210436">
        <w:t xml:space="preserve"> and encompasses</w:t>
      </w:r>
      <w:r w:rsidR="00AB0C8A">
        <w:t xml:space="preserve"> </w:t>
      </w:r>
      <w:r w:rsidR="00834DB2" w:rsidRPr="00210436">
        <w:t>Phase 2</w:t>
      </w:r>
      <w:r w:rsidR="00153AD7" w:rsidRPr="00210436">
        <w:t xml:space="preserve"> of</w:t>
      </w:r>
      <w:r w:rsidR="00AB0C8A">
        <w:t xml:space="preserve"> </w:t>
      </w:r>
      <w:r w:rsidR="0070658D" w:rsidRPr="00210436">
        <w:t>Scheme</w:t>
      </w:r>
      <w:r w:rsidR="00153AD7" w:rsidRPr="00210436">
        <w:t xml:space="preserve"> 3 – </w:t>
      </w:r>
      <w:r w:rsidR="00FF1B91">
        <w:t xml:space="preserve">Prince Charles Hospital </w:t>
      </w:r>
      <w:r w:rsidR="00153AD7" w:rsidRPr="00210436">
        <w:t>Ground and First Floor Refurbishment</w:t>
      </w:r>
      <w:r w:rsidR="00FF1B91">
        <w:t xml:space="preserve"> </w:t>
      </w:r>
      <w:r w:rsidR="00FF1B91" w:rsidRPr="00B058FC">
        <w:t>Programme</w:t>
      </w:r>
      <w:r w:rsidR="005E00DB" w:rsidRPr="00B058FC">
        <w:t>.</w:t>
      </w:r>
      <w:r w:rsidR="00D03CD6" w:rsidRPr="00B058FC">
        <w:t xml:space="preserve"> </w:t>
      </w:r>
      <w:r w:rsidR="008F377D" w:rsidRPr="00B058FC">
        <w:t xml:space="preserve"> </w:t>
      </w:r>
      <w:r w:rsidR="00834DB2" w:rsidRPr="00B058FC">
        <w:t>For details of the full works contained in Scheme 3, please refer to the Programme Business Case</w:t>
      </w:r>
      <w:r w:rsidR="001468F0" w:rsidRPr="00B058FC">
        <w:t xml:space="preserve"> attached to this FBC</w:t>
      </w:r>
      <w:r w:rsidR="00834DB2" w:rsidRPr="00B058FC">
        <w:t>, and</w:t>
      </w:r>
      <w:r w:rsidR="00834DB2" w:rsidRPr="00210436">
        <w:t xml:space="preserve"> for further </w:t>
      </w:r>
      <w:r w:rsidR="00FF1B91">
        <w:t xml:space="preserve">specific </w:t>
      </w:r>
      <w:r w:rsidR="00834DB2" w:rsidRPr="00210436">
        <w:t>details of Phase</w:t>
      </w:r>
      <w:r w:rsidR="00153AD7" w:rsidRPr="00210436">
        <w:t xml:space="preserve"> 1 </w:t>
      </w:r>
      <w:r w:rsidR="00834DB2" w:rsidRPr="00210436">
        <w:t>of the proposed works, please refer to</w:t>
      </w:r>
      <w:r w:rsidR="008039CA">
        <w:t xml:space="preserve"> </w:t>
      </w:r>
      <w:r w:rsidR="00153AD7" w:rsidRPr="00210436">
        <w:t>the following</w:t>
      </w:r>
      <w:r w:rsidR="00834DB2" w:rsidRPr="00210436">
        <w:t>, previously submitted,</w:t>
      </w:r>
      <w:r w:rsidR="00153AD7" w:rsidRPr="00210436">
        <w:t xml:space="preserve"> documents:</w:t>
      </w:r>
    </w:p>
    <w:p w:rsidR="00153AD7" w:rsidRPr="00210436" w:rsidRDefault="00153AD7" w:rsidP="00153AD7">
      <w:pPr>
        <w:pStyle w:val="Bullet"/>
      </w:pPr>
      <w:r w:rsidRPr="00210436">
        <w:t>Phase 1a Business Justification Case;</w:t>
      </w:r>
    </w:p>
    <w:p w:rsidR="00834DB2" w:rsidRDefault="00153AD7" w:rsidP="00907CE5">
      <w:pPr>
        <w:pStyle w:val="Bullet"/>
      </w:pPr>
      <w:r w:rsidRPr="00210436">
        <w:t>Phase 1b Business Justification Ca</w:t>
      </w:r>
      <w:r w:rsidR="00834DB2" w:rsidRPr="00210436">
        <w:t>se.</w:t>
      </w:r>
    </w:p>
    <w:p w:rsidR="006C08C8" w:rsidRPr="00725CE3" w:rsidRDefault="006C08C8" w:rsidP="00125F91">
      <w:pPr>
        <w:pStyle w:val="Heading2"/>
      </w:pPr>
      <w:bookmarkStart w:id="47" w:name="_Toc481057867"/>
      <w:bookmarkStart w:id="48" w:name="_Toc480883172"/>
      <w:bookmarkStart w:id="49" w:name="_Toc524242419"/>
      <w:bookmarkEnd w:id="47"/>
      <w:r w:rsidRPr="00725CE3">
        <w:t>Structure and Content of the Document</w:t>
      </w:r>
      <w:bookmarkEnd w:id="48"/>
      <w:bookmarkEnd w:id="49"/>
    </w:p>
    <w:p w:rsidR="006C08C8" w:rsidRPr="00725CE3" w:rsidRDefault="00372D76" w:rsidP="00C05492">
      <w:pPr>
        <w:pStyle w:val="BodyText"/>
      </w:pPr>
      <w:r>
        <w:t xml:space="preserve">This </w:t>
      </w:r>
      <w:r w:rsidR="00834DB2" w:rsidRPr="00BF2FC5">
        <w:t>Full</w:t>
      </w:r>
      <w:r w:rsidR="00F03C37" w:rsidRPr="00725CE3">
        <w:t xml:space="preserve"> Business</w:t>
      </w:r>
      <w:r w:rsidR="006C08C8" w:rsidRPr="00725CE3">
        <w:t xml:space="preserve"> Case is</w:t>
      </w:r>
      <w:r w:rsidR="00A05809" w:rsidRPr="00725CE3">
        <w:t xml:space="preserve"> produced</w:t>
      </w:r>
      <w:r w:rsidR="006C08C8" w:rsidRPr="00725CE3">
        <w:t xml:space="preserve"> in accord</w:t>
      </w:r>
      <w:r w:rsidR="00A05809" w:rsidRPr="00725CE3">
        <w:t>ance</w:t>
      </w:r>
      <w:r w:rsidR="006C08C8" w:rsidRPr="00725CE3">
        <w:t xml:space="preserve"> with the 5 case model, as described in the Welsh Health Circular WHC_2006_001 which </w:t>
      </w:r>
      <w:r w:rsidR="002E2D11">
        <w:t xml:space="preserve">is </w:t>
      </w:r>
      <w:r w:rsidR="006C08C8" w:rsidRPr="00725CE3">
        <w:t>comprise</w:t>
      </w:r>
      <w:r w:rsidR="002E2D11">
        <w:t>d</w:t>
      </w:r>
      <w:r w:rsidR="006C08C8" w:rsidRPr="00725CE3">
        <w:t xml:space="preserve"> of the following key components:</w:t>
      </w:r>
    </w:p>
    <w:p w:rsidR="00725CE3" w:rsidRPr="00656ED3" w:rsidRDefault="006C08C8" w:rsidP="008F5E0C">
      <w:pPr>
        <w:pStyle w:val="Bullet"/>
      </w:pPr>
      <w:r w:rsidRPr="00725CE3">
        <w:t>The Strategic C</w:t>
      </w:r>
      <w:r w:rsidR="0049465A" w:rsidRPr="00725CE3">
        <w:t>ase section</w:t>
      </w:r>
      <w:r w:rsidR="00614DB1">
        <w:t>, t</w:t>
      </w:r>
      <w:r w:rsidR="0049465A" w:rsidRPr="00725CE3">
        <w:t xml:space="preserve">his sets out the </w:t>
      </w:r>
      <w:r w:rsidR="00C561D0">
        <w:t>S</w:t>
      </w:r>
      <w:r w:rsidR="00C561D0" w:rsidRPr="00725CE3">
        <w:t xml:space="preserve">trategic </w:t>
      </w:r>
      <w:r w:rsidR="00C561D0">
        <w:t>C</w:t>
      </w:r>
      <w:r w:rsidR="00C561D0" w:rsidRPr="00725CE3">
        <w:t xml:space="preserve">ontext </w:t>
      </w:r>
      <w:r w:rsidRPr="00725CE3">
        <w:t xml:space="preserve">and the Case for </w:t>
      </w:r>
      <w:r w:rsidRPr="00656ED3">
        <w:t xml:space="preserve">Change, together with the supporting investment objectives for the </w:t>
      </w:r>
      <w:r w:rsidR="00C561D0">
        <w:t>s</w:t>
      </w:r>
      <w:r w:rsidR="00C561D0" w:rsidRPr="00656ED3">
        <w:t>cheme</w:t>
      </w:r>
      <w:r w:rsidR="008F5E0C">
        <w:t>;</w:t>
      </w:r>
    </w:p>
    <w:p w:rsidR="00725CE3" w:rsidRPr="00656ED3" w:rsidRDefault="00725CE3" w:rsidP="008F5E0C">
      <w:pPr>
        <w:pStyle w:val="Bullet"/>
      </w:pPr>
      <w:r w:rsidRPr="00656ED3">
        <w:t xml:space="preserve">The Economic Case section, which demonstrates that NHS Wales has selected the choice for investment which best meets the existing and future needs of the </w:t>
      </w:r>
      <w:r w:rsidR="00C561D0">
        <w:t>s</w:t>
      </w:r>
      <w:r w:rsidR="00C561D0" w:rsidRPr="00656ED3">
        <w:t xml:space="preserve">ervice </w:t>
      </w:r>
      <w:r w:rsidRPr="00656ED3">
        <w:t xml:space="preserve">and </w:t>
      </w:r>
      <w:r w:rsidR="008F5E0C">
        <w:t>optimises Value for Money (VFM);</w:t>
      </w:r>
    </w:p>
    <w:p w:rsidR="00725CE3" w:rsidRPr="00656ED3" w:rsidRDefault="00725CE3" w:rsidP="008F5E0C">
      <w:pPr>
        <w:pStyle w:val="Bullet"/>
      </w:pPr>
      <w:r w:rsidRPr="00656ED3">
        <w:t xml:space="preserve">The Commercial Case section, which outlines the content of the proposed </w:t>
      </w:r>
      <w:r w:rsidR="00C561D0">
        <w:t>d</w:t>
      </w:r>
      <w:r w:rsidR="00C561D0" w:rsidRPr="00656ED3">
        <w:t>eal</w:t>
      </w:r>
      <w:r w:rsidR="008F5E0C">
        <w:t>;</w:t>
      </w:r>
    </w:p>
    <w:p w:rsidR="00E62851" w:rsidRDefault="00E62851">
      <w:pPr>
        <w:spacing w:before="0" w:after="0"/>
        <w:rPr>
          <w:rFonts w:cs="Arial"/>
          <w:szCs w:val="20"/>
        </w:rPr>
      </w:pPr>
      <w:r>
        <w:br w:type="page"/>
      </w:r>
    </w:p>
    <w:p w:rsidR="00725CE3" w:rsidRPr="00656ED3" w:rsidRDefault="00725CE3" w:rsidP="008F5E0C">
      <w:pPr>
        <w:pStyle w:val="Bullet"/>
      </w:pPr>
      <w:r w:rsidRPr="00656ED3">
        <w:lastRenderedPageBreak/>
        <w:t>The Financial Case section, which confirms funding arrangements and affordability and explains any impact on the ba</w:t>
      </w:r>
      <w:r w:rsidR="008F5E0C">
        <w:t>lance sheet of the Organisation;</w:t>
      </w:r>
    </w:p>
    <w:p w:rsidR="00725CE3" w:rsidRPr="00656ED3" w:rsidRDefault="00725CE3" w:rsidP="008F5E0C">
      <w:pPr>
        <w:pStyle w:val="Bullet"/>
      </w:pPr>
      <w:r w:rsidRPr="00656ED3">
        <w:t>The Management Case section, which demonstrates that the scheme is achievable and can be successfully delivered to cost, time and quality.</w:t>
      </w:r>
    </w:p>
    <w:p w:rsidR="006C08C8" w:rsidRPr="0002539A" w:rsidRDefault="006C08C8" w:rsidP="001F50AA">
      <w:pPr>
        <w:pStyle w:val="Heading1"/>
      </w:pPr>
      <w:bookmarkStart w:id="50" w:name="_Toc480883173"/>
      <w:bookmarkStart w:id="51" w:name="_Toc524242420"/>
      <w:r w:rsidRPr="0002539A">
        <w:lastRenderedPageBreak/>
        <w:t>The Strategic Case</w:t>
      </w:r>
      <w:bookmarkEnd w:id="50"/>
      <w:bookmarkEnd w:id="51"/>
    </w:p>
    <w:p w:rsidR="006C08C8" w:rsidRPr="0002539A" w:rsidRDefault="006C08C8" w:rsidP="001F50AA">
      <w:pPr>
        <w:pStyle w:val="Heading2"/>
      </w:pPr>
      <w:bookmarkStart w:id="52" w:name="_Toc480883174"/>
      <w:bookmarkStart w:id="53" w:name="_Toc524242421"/>
      <w:r w:rsidRPr="0002539A">
        <w:t>Introduction</w:t>
      </w:r>
      <w:bookmarkEnd w:id="52"/>
      <w:bookmarkEnd w:id="53"/>
      <w:r w:rsidRPr="0002539A">
        <w:tab/>
      </w:r>
      <w:r w:rsidRPr="0002539A">
        <w:tab/>
      </w:r>
      <w:r w:rsidRPr="0002539A">
        <w:tab/>
      </w:r>
      <w:r w:rsidRPr="0002539A">
        <w:tab/>
      </w:r>
      <w:r w:rsidRPr="0002539A">
        <w:tab/>
      </w:r>
      <w:r w:rsidRPr="0002539A">
        <w:tab/>
      </w:r>
      <w:r w:rsidRPr="0002539A">
        <w:tab/>
      </w:r>
    </w:p>
    <w:p w:rsidR="00446600" w:rsidRPr="0002539A" w:rsidRDefault="006C08C8" w:rsidP="00C05492">
      <w:pPr>
        <w:pStyle w:val="BodyText"/>
      </w:pPr>
      <w:r w:rsidRPr="0002539A">
        <w:t>The purpose of this section is to explain how the scope of the proposed scheme fits within the exi</w:t>
      </w:r>
      <w:r w:rsidR="0049465A" w:rsidRPr="0002539A">
        <w:t>sting business strategies of Cwm Taf</w:t>
      </w:r>
      <w:r w:rsidR="004F2D20">
        <w:t xml:space="preserve"> </w:t>
      </w:r>
      <w:r w:rsidR="00EE5F13">
        <w:t>UHB</w:t>
      </w:r>
      <w:r w:rsidR="0049465A" w:rsidRPr="0002539A">
        <w:t xml:space="preserve"> and</w:t>
      </w:r>
      <w:r w:rsidRPr="0002539A">
        <w:t xml:space="preserve"> NHS Wales</w:t>
      </w:r>
      <w:r w:rsidR="00C864B2">
        <w:t>. It</w:t>
      </w:r>
      <w:r w:rsidRPr="0002539A">
        <w:t xml:space="preserve"> provides a compelling case for change, </w:t>
      </w:r>
      <w:r w:rsidR="00C53644" w:rsidRPr="0002539A">
        <w:t>addressing the immediate</w:t>
      </w:r>
      <w:r w:rsidR="00171253">
        <w:t xml:space="preserve"> statutory</w:t>
      </w:r>
      <w:r w:rsidR="00C53644" w:rsidRPr="0002539A">
        <w:t xml:space="preserve"> fire and health and safety issues and at the same time provide</w:t>
      </w:r>
      <w:r w:rsidR="00C864B2">
        <w:t>s</w:t>
      </w:r>
      <w:r w:rsidR="008039CA">
        <w:t xml:space="preserve"> </w:t>
      </w:r>
      <w:r w:rsidR="00C864B2">
        <w:t xml:space="preserve">a </w:t>
      </w:r>
      <w:r w:rsidR="00C53644" w:rsidRPr="0002539A">
        <w:t>modernised and appropriate setting to deliver improved patient care across a range of local acute clinical services at Prince Charles Hospital.</w:t>
      </w:r>
    </w:p>
    <w:p w:rsidR="00BF2FC5" w:rsidRDefault="006C08C8" w:rsidP="00BF2FC5">
      <w:pPr>
        <w:pStyle w:val="TOCHeader"/>
      </w:pPr>
      <w:r w:rsidRPr="0002539A">
        <w:t>Part A: The Strategic Context</w:t>
      </w:r>
      <w:bookmarkStart w:id="54" w:name="_Toc480883175"/>
    </w:p>
    <w:p w:rsidR="006C08C8" w:rsidRPr="0002539A" w:rsidRDefault="00E52D62" w:rsidP="00BF2FC5">
      <w:pPr>
        <w:pStyle w:val="Heading2"/>
      </w:pPr>
      <w:bookmarkStart w:id="55" w:name="_Toc524242422"/>
      <w:r>
        <w:t>Organis</w:t>
      </w:r>
      <w:r w:rsidR="006C08C8" w:rsidRPr="0002539A">
        <w:t>ational Overview</w:t>
      </w:r>
      <w:bookmarkEnd w:id="54"/>
      <w:bookmarkEnd w:id="55"/>
    </w:p>
    <w:p w:rsidR="005F4BDD" w:rsidRPr="005E7AA3" w:rsidRDefault="005F4BDD" w:rsidP="005F4BDD">
      <w:pPr>
        <w:pStyle w:val="BodyText"/>
      </w:pPr>
      <w:bookmarkStart w:id="56" w:name="_Toc152673804"/>
      <w:bookmarkStart w:id="57" w:name="_Toc217021803"/>
      <w:bookmarkStart w:id="58" w:name="_Toc278964697"/>
      <w:r w:rsidRPr="005E7AA3">
        <w:t>Cwm Taf</w:t>
      </w:r>
      <w:r w:rsidR="004F2D20">
        <w:t xml:space="preserve"> </w:t>
      </w:r>
      <w:r w:rsidR="00C864B2">
        <w:t xml:space="preserve">University </w:t>
      </w:r>
      <w:r w:rsidRPr="005E7AA3">
        <w:t>Health Board was established on 1 October 2009 following the integration of the former Cwm Taf NHS Trust, Merthyr Tydfil Local Health Board and Rhondda Cynon Taf Local Health Board.</w:t>
      </w:r>
      <w:r w:rsidR="00171253">
        <w:t xml:space="preserve">  It then became a University Health Board in December 2013.  </w:t>
      </w:r>
    </w:p>
    <w:p w:rsidR="006A290C" w:rsidRDefault="006A290C" w:rsidP="006A290C">
      <w:pPr>
        <w:pStyle w:val="BodyText"/>
      </w:pPr>
      <w:r w:rsidRPr="006A290C">
        <w:t xml:space="preserve">The Health Board serves a </w:t>
      </w:r>
      <w:r w:rsidR="00171253">
        <w:t>resident population of circa 298</w:t>
      </w:r>
      <w:r w:rsidRPr="006A290C">
        <w:t xml:space="preserve">,000 (increased to 330,000 when including patient flow from the Upper Rhymney Valley, South Powys, North Cardiff and the Western Vale), has a total income of approximately £592m and it employs 7,998 staff across </w:t>
      </w:r>
      <w:r w:rsidR="00B80A51" w:rsidRPr="006A290C">
        <w:t>all</w:t>
      </w:r>
      <w:r w:rsidRPr="006A290C">
        <w:t xml:space="preserve"> its sites. The Health Board’s estate covers a total land area of 74 hectares with buildings having a gross internal area of 178,002m</w:t>
      </w:r>
      <w:r w:rsidRPr="00CF3602">
        <w:rPr>
          <w:vertAlign w:val="superscript"/>
        </w:rPr>
        <w:t>2</w:t>
      </w:r>
      <w:r w:rsidRPr="006A290C">
        <w:t>. The estimated value of property is</w:t>
      </w:r>
      <w:r w:rsidR="00C873BE">
        <w:t xml:space="preserve"> in the region of</w:t>
      </w:r>
      <w:r w:rsidR="00171253">
        <w:t xml:space="preserve"> £300m</w:t>
      </w:r>
      <w:r w:rsidRPr="006A290C">
        <w:t>.</w:t>
      </w:r>
    </w:p>
    <w:p w:rsidR="005F4BDD" w:rsidRPr="005E7AA3" w:rsidRDefault="005F4BDD" w:rsidP="005F4BDD">
      <w:pPr>
        <w:pStyle w:val="BodyText"/>
      </w:pPr>
      <w:r w:rsidRPr="005E7AA3">
        <w:t>Currently</w:t>
      </w:r>
      <w:r>
        <w:t xml:space="preserve"> all</w:t>
      </w:r>
      <w:r w:rsidR="00746E60">
        <w:t xml:space="preserve"> </w:t>
      </w:r>
      <w:r w:rsidR="00171253">
        <w:t>p</w:t>
      </w:r>
      <w:r w:rsidRPr="005E7AA3">
        <w:t xml:space="preserve">rimary, </w:t>
      </w:r>
      <w:r w:rsidR="00171253">
        <w:t>i</w:t>
      </w:r>
      <w:r w:rsidRPr="005E7AA3">
        <w:t xml:space="preserve">ntermediate, </w:t>
      </w:r>
      <w:r w:rsidR="00171253">
        <w:t>c</w:t>
      </w:r>
      <w:r w:rsidRPr="005E7AA3">
        <w:t xml:space="preserve">ommunity, </w:t>
      </w:r>
      <w:r w:rsidR="00171253">
        <w:t>a</w:t>
      </w:r>
      <w:r w:rsidRPr="005E7AA3">
        <w:t xml:space="preserve">cute and </w:t>
      </w:r>
      <w:r w:rsidR="00171253">
        <w:t>m</w:t>
      </w:r>
      <w:r w:rsidRPr="005E7AA3">
        <w:t xml:space="preserve">ental </w:t>
      </w:r>
      <w:r w:rsidR="00171253">
        <w:t>h</w:t>
      </w:r>
      <w:r w:rsidRPr="005E7AA3">
        <w:t xml:space="preserve">ealth services are delivered across a network of GP </w:t>
      </w:r>
      <w:r w:rsidR="00171253">
        <w:t>p</w:t>
      </w:r>
      <w:r w:rsidRPr="005E7AA3">
        <w:t>ractices</w:t>
      </w:r>
      <w:r>
        <w:t>,</w:t>
      </w:r>
      <w:r w:rsidR="00746E60">
        <w:t xml:space="preserve"> </w:t>
      </w:r>
      <w:r w:rsidR="00171253">
        <w:t>h</w:t>
      </w:r>
      <w:r w:rsidRPr="005E7AA3">
        <w:t xml:space="preserve">ealth </w:t>
      </w:r>
      <w:r w:rsidR="00171253">
        <w:t>c</w:t>
      </w:r>
      <w:r w:rsidRPr="005E7AA3">
        <w:t xml:space="preserve">entres, </w:t>
      </w:r>
      <w:r w:rsidR="00171253">
        <w:t>c</w:t>
      </w:r>
      <w:r w:rsidRPr="005E7AA3">
        <w:t xml:space="preserve">ommunity </w:t>
      </w:r>
      <w:r w:rsidR="00171253">
        <w:t>clinics and c</w:t>
      </w:r>
      <w:r w:rsidRPr="005E7AA3">
        <w:t>ommunit</w:t>
      </w:r>
      <w:r w:rsidR="00171253">
        <w:t>y h</w:t>
      </w:r>
      <w:r w:rsidRPr="005E7AA3">
        <w:t xml:space="preserve">ospitals supported by two District General Hospitals; the Prince Charles Hospital </w:t>
      </w:r>
      <w:r w:rsidR="00B80A51">
        <w:t xml:space="preserve">(PCH) </w:t>
      </w:r>
      <w:r w:rsidRPr="005E7AA3">
        <w:t>which opened in 1978 and the Royal Glamorgan Hospital</w:t>
      </w:r>
      <w:r w:rsidR="00B80A51">
        <w:t xml:space="preserve"> (RGH)</w:t>
      </w:r>
      <w:r w:rsidRPr="005E7AA3">
        <w:t>, which opened in 1999. The services a</w:t>
      </w:r>
      <w:r w:rsidR="00171253">
        <w:t>re provided to approximately 330</w:t>
      </w:r>
      <w:r w:rsidRPr="005E7AA3">
        <w:t>,000 residents of mainly the Rhondda Cynon Taf, Merthyr Tydfil and North Cardiff areas, although services are also provided to South Powys and the North Rhymney Valley.</w:t>
      </w:r>
    </w:p>
    <w:p w:rsidR="005F4BDD" w:rsidRDefault="005F4BDD" w:rsidP="005F4BDD">
      <w:pPr>
        <w:pStyle w:val="BodyText"/>
        <w:rPr>
          <w:rFonts w:cs="Arial"/>
        </w:rPr>
      </w:pPr>
      <w:r w:rsidRPr="00B6231C">
        <w:rPr>
          <w:rFonts w:cs="Arial"/>
        </w:rPr>
        <w:t>Partnership working is undertaken with the Local Authorities of Merthyr Tydfil and Rhondda Cynon Taf</w:t>
      </w:r>
      <w:r w:rsidR="00746E60">
        <w:rPr>
          <w:rFonts w:cs="Arial"/>
        </w:rPr>
        <w:t xml:space="preserve"> </w:t>
      </w:r>
      <w:r w:rsidR="001F4A00">
        <w:rPr>
          <w:rFonts w:cs="Arial"/>
        </w:rPr>
        <w:t xml:space="preserve">(RCT) </w:t>
      </w:r>
      <w:r w:rsidRPr="00B6231C">
        <w:rPr>
          <w:rFonts w:cs="Arial"/>
        </w:rPr>
        <w:t xml:space="preserve">and the third sector organisations through RCT Interlink and Voluntary Action Merthyr Tydfil (VAMT). The Health Board also works closely with the Community Health Council </w:t>
      </w:r>
      <w:r>
        <w:rPr>
          <w:rFonts w:cs="Arial"/>
        </w:rPr>
        <w:t xml:space="preserve">(CHC) </w:t>
      </w:r>
      <w:r w:rsidRPr="00B6231C">
        <w:rPr>
          <w:rFonts w:cs="Arial"/>
        </w:rPr>
        <w:t>who ensure that the public views are represented when the Health Board is considering any changes to service provision.</w:t>
      </w:r>
    </w:p>
    <w:p w:rsidR="007A0D57" w:rsidRDefault="00C873BE" w:rsidP="007A0D57">
      <w:pPr>
        <w:pStyle w:val="BodyText"/>
        <w:rPr>
          <w:rFonts w:cs="Arial"/>
        </w:rPr>
      </w:pPr>
      <w:r w:rsidRPr="00C873BE">
        <w:rPr>
          <w:rFonts w:cs="Arial"/>
        </w:rPr>
        <w:t>The vision for the Health Board is:</w:t>
      </w:r>
    </w:p>
    <w:p w:rsidR="007A0D57" w:rsidRPr="00DA44F4" w:rsidRDefault="007A0D57">
      <w:pPr>
        <w:pStyle w:val="BodyText"/>
        <w:rPr>
          <w:i/>
          <w:sz w:val="20"/>
        </w:rPr>
      </w:pPr>
      <w:r w:rsidRPr="008F5E0C">
        <w:rPr>
          <w:rFonts w:cs="Arial"/>
          <w:i/>
          <w:sz w:val="20"/>
          <w:szCs w:val="20"/>
        </w:rPr>
        <w:t>“To be recognised as a population well-being organisation that continually makes a positive contribution to improving the lives of all Cwm Taf residents”.</w:t>
      </w:r>
    </w:p>
    <w:p w:rsidR="00171253" w:rsidRDefault="00171253" w:rsidP="00DA44F4">
      <w:pPr>
        <w:pStyle w:val="BodyText"/>
      </w:pPr>
      <w:bookmarkStart w:id="59" w:name="_Toc481057872"/>
      <w:bookmarkStart w:id="60" w:name="_Toc480883176"/>
      <w:bookmarkEnd w:id="59"/>
    </w:p>
    <w:p w:rsidR="00764A31" w:rsidRDefault="00171253" w:rsidP="00171253">
      <w:pPr>
        <w:spacing w:before="0" w:after="0"/>
        <w:ind w:left="1077"/>
        <w:rPr>
          <w:rFonts w:cs="Arial"/>
          <w:b/>
          <w:bCs/>
          <w:iCs/>
          <w:color w:val="003366"/>
          <w:szCs w:val="28"/>
        </w:rPr>
      </w:pPr>
      <w:r>
        <w:t>On the 14</w:t>
      </w:r>
      <w:r w:rsidRPr="00171253">
        <w:rPr>
          <w:vertAlign w:val="superscript"/>
        </w:rPr>
        <w:t>th</w:t>
      </w:r>
      <w:r>
        <w:t xml:space="preserve"> June 2018, Welsh government announced its decision to proceed with the Health Board being responsible for healthcare services in the Bridgend County Borough Council area from April 2019. </w:t>
      </w:r>
      <w:r w:rsidR="00764A31">
        <w:br w:type="page"/>
      </w:r>
    </w:p>
    <w:p w:rsidR="009A1EB6" w:rsidRPr="0002539A" w:rsidRDefault="009A1EB6" w:rsidP="001F50AA">
      <w:pPr>
        <w:pStyle w:val="Heading2"/>
      </w:pPr>
      <w:bookmarkStart w:id="61" w:name="_Toc524242423"/>
      <w:r w:rsidRPr="0002539A">
        <w:lastRenderedPageBreak/>
        <w:t>Geography</w:t>
      </w:r>
      <w:bookmarkEnd w:id="56"/>
      <w:bookmarkEnd w:id="57"/>
      <w:bookmarkEnd w:id="58"/>
      <w:bookmarkEnd w:id="60"/>
      <w:bookmarkEnd w:id="61"/>
    </w:p>
    <w:p w:rsidR="005F4BDD" w:rsidRPr="0002539A" w:rsidRDefault="005F4BDD" w:rsidP="005F4BDD">
      <w:pPr>
        <w:pStyle w:val="BodyText"/>
      </w:pPr>
      <w:bookmarkStart w:id="62" w:name="_Toc152673893"/>
      <w:r>
        <w:t xml:space="preserve">The area that </w:t>
      </w:r>
      <w:r w:rsidRPr="0002539A">
        <w:t xml:space="preserve">Cwm </w:t>
      </w:r>
      <w:r w:rsidRPr="00CF2B61">
        <w:t>Taf</w:t>
      </w:r>
      <w:r w:rsidR="00746E60">
        <w:t xml:space="preserve"> </w:t>
      </w:r>
      <w:r w:rsidR="00CF2B61" w:rsidRPr="00CF2B61">
        <w:t xml:space="preserve">University </w:t>
      </w:r>
      <w:r w:rsidRPr="00CF2B61">
        <w:t>Health Board</w:t>
      </w:r>
      <w:r w:rsidR="00746E60">
        <w:t xml:space="preserve"> </w:t>
      </w:r>
      <w:r w:rsidRPr="00CF2B61">
        <w:t>serves, covers 3% of the landmass of Wales and is the second smallest but</w:t>
      </w:r>
      <w:r w:rsidRPr="0002539A">
        <w:t xml:space="preserve"> second most densely populated </w:t>
      </w:r>
      <w:r>
        <w:t>H</w:t>
      </w:r>
      <w:r w:rsidR="00B80A51">
        <w:t xml:space="preserve">ealth </w:t>
      </w:r>
      <w:r>
        <w:t>B</w:t>
      </w:r>
      <w:r w:rsidR="00B80A51">
        <w:t>oard</w:t>
      </w:r>
      <w:r w:rsidRPr="0002539A">
        <w:t xml:space="preserve"> area in Wales. 80.8</w:t>
      </w:r>
      <w:r w:rsidR="00996291">
        <w:t>%</w:t>
      </w:r>
      <w:r w:rsidRPr="0002539A">
        <w:t>of the population live in Rhondda Cynon Taf</w:t>
      </w:r>
      <w:r w:rsidR="00746E60">
        <w:t xml:space="preserve"> </w:t>
      </w:r>
      <w:r w:rsidRPr="0002539A">
        <w:t>and 19.2</w:t>
      </w:r>
      <w:r w:rsidR="00996291">
        <w:t>%</w:t>
      </w:r>
      <w:r w:rsidRPr="0002539A">
        <w:t>in Merthyr Tydfil.</w:t>
      </w:r>
    </w:p>
    <w:p w:rsidR="005F4BDD" w:rsidRDefault="005F4BDD" w:rsidP="005F4BDD">
      <w:pPr>
        <w:pStyle w:val="BodyText"/>
      </w:pPr>
      <w:r w:rsidRPr="0002539A">
        <w:t xml:space="preserve">The Prince Charles Hospital acute services catchment area is illustrated </w:t>
      </w:r>
      <w:r w:rsidR="00860807">
        <w:t>b</w:t>
      </w:r>
      <w:r w:rsidRPr="0002539A">
        <w:t>elow</w:t>
      </w:r>
      <w:r>
        <w:t xml:space="preserve"> and t</w:t>
      </w:r>
      <w:r w:rsidRPr="0002539A">
        <w:t xml:space="preserve">he town of Merthyr Tydfil is the main urban concentration within the </w:t>
      </w:r>
      <w:r>
        <w:t>H</w:t>
      </w:r>
      <w:r w:rsidR="00B80A51">
        <w:t xml:space="preserve">ealth </w:t>
      </w:r>
      <w:r>
        <w:t>B</w:t>
      </w:r>
      <w:r w:rsidR="00B80A51">
        <w:t>oard</w:t>
      </w:r>
      <w:r w:rsidRPr="0002539A">
        <w:t xml:space="preserve">’s catchment area </w:t>
      </w:r>
      <w:r>
        <w:t xml:space="preserve">along </w:t>
      </w:r>
      <w:r w:rsidRPr="0002539A">
        <w:t>with clusters of villages and small town communities located along the length of the three valleys.</w:t>
      </w:r>
    </w:p>
    <w:p w:rsidR="009A1EB6" w:rsidRPr="0002539A" w:rsidRDefault="00B6231C" w:rsidP="00B6231C">
      <w:pPr>
        <w:pStyle w:val="BodyText"/>
      </w:pPr>
      <w:r>
        <w:rPr>
          <w:noProof/>
          <w:color w:val="000080"/>
        </w:rPr>
        <w:drawing>
          <wp:inline distT="0" distB="0" distL="0" distR="0" wp14:anchorId="6584604C" wp14:editId="226F1ECD">
            <wp:extent cx="5049280" cy="3704897"/>
            <wp:effectExtent l="0" t="0" r="5715" b="3810"/>
            <wp:docPr id="10" name="Picture 4" descr="merthyr tydfil_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rthyr tydfil_r2"/>
                    <pic:cNvPicPr>
                      <a:picLocks noChangeAspect="1" noChangeArrowheads="1"/>
                    </pic:cNvPicPr>
                  </pic:nvPicPr>
                  <pic:blipFill>
                    <a:blip r:embed="rId16">
                      <a:lum contrast="12000"/>
                      <a:extLst>
                        <a:ext uri="{28A0092B-C50C-407E-A947-70E740481C1C}">
                          <a14:useLocalDpi xmlns:a14="http://schemas.microsoft.com/office/drawing/2010/main" val="0"/>
                        </a:ext>
                      </a:extLst>
                    </a:blip>
                    <a:srcRect/>
                    <a:stretch>
                      <a:fillRect/>
                    </a:stretch>
                  </pic:blipFill>
                  <pic:spPr bwMode="auto">
                    <a:xfrm>
                      <a:off x="0" y="0"/>
                      <a:ext cx="5054187" cy="3708497"/>
                    </a:xfrm>
                    <a:prstGeom prst="rect">
                      <a:avLst/>
                    </a:prstGeom>
                    <a:noFill/>
                    <a:ln>
                      <a:noFill/>
                    </a:ln>
                  </pic:spPr>
                </pic:pic>
              </a:graphicData>
            </a:graphic>
          </wp:inline>
        </w:drawing>
      </w:r>
      <w:bookmarkEnd w:id="62"/>
    </w:p>
    <w:p w:rsidR="00C05492" w:rsidRPr="0002539A" w:rsidRDefault="00B6231C" w:rsidP="00740047">
      <w:pPr>
        <w:pStyle w:val="Caption"/>
      </w:pPr>
      <w:bookmarkStart w:id="63" w:name="_Toc217100654"/>
      <w:bookmarkStart w:id="64" w:name="_Toc278976726"/>
      <w:bookmarkStart w:id="65" w:name="_Toc303774486"/>
      <w:bookmarkStart w:id="66" w:name="_Toc524242596"/>
      <w:bookmarkStart w:id="67" w:name="_Toc152673805"/>
      <w:bookmarkStart w:id="68" w:name="_Toc217021804"/>
      <w:bookmarkStart w:id="69" w:name="_Toc278964698"/>
      <w:r>
        <w:t xml:space="preserve">Figure </w:t>
      </w:r>
      <w:r w:rsidR="00212A70">
        <w:fldChar w:fldCharType="begin"/>
      </w:r>
      <w:r w:rsidR="004D156B">
        <w:instrText xml:space="preserve"> SEQ Figure \* ARABIC </w:instrText>
      </w:r>
      <w:r w:rsidR="00212A70">
        <w:fldChar w:fldCharType="separate"/>
      </w:r>
      <w:r w:rsidR="0003599A">
        <w:rPr>
          <w:noProof/>
        </w:rPr>
        <w:t>3</w:t>
      </w:r>
      <w:r w:rsidR="00212A70">
        <w:rPr>
          <w:noProof/>
        </w:rPr>
        <w:fldChar w:fldCharType="end"/>
      </w:r>
      <w:r>
        <w:t xml:space="preserve"> - </w:t>
      </w:r>
      <w:r w:rsidR="00C05492" w:rsidRPr="0002539A">
        <w:t xml:space="preserve"> Prince Charles Hospital Catchment Area</w:t>
      </w:r>
      <w:bookmarkEnd w:id="63"/>
      <w:bookmarkEnd w:id="64"/>
      <w:bookmarkEnd w:id="65"/>
      <w:bookmarkEnd w:id="66"/>
    </w:p>
    <w:p w:rsidR="009A1EB6" w:rsidRPr="0002539A" w:rsidRDefault="009A1EB6" w:rsidP="00C05492">
      <w:pPr>
        <w:pStyle w:val="Heading2"/>
      </w:pPr>
      <w:bookmarkStart w:id="70" w:name="_Toc480883177"/>
      <w:bookmarkStart w:id="71" w:name="_Toc524242424"/>
      <w:r w:rsidRPr="0002539A">
        <w:t>Communication Links</w:t>
      </w:r>
      <w:bookmarkEnd w:id="67"/>
      <w:bookmarkEnd w:id="68"/>
      <w:bookmarkEnd w:id="69"/>
      <w:bookmarkEnd w:id="70"/>
      <w:bookmarkEnd w:id="71"/>
    </w:p>
    <w:p w:rsidR="005F4BDD" w:rsidRPr="0002539A" w:rsidRDefault="005F4BDD" w:rsidP="005F4BDD">
      <w:pPr>
        <w:pStyle w:val="BodyText"/>
      </w:pPr>
      <w:bookmarkStart w:id="72" w:name="_Toc152673806"/>
      <w:bookmarkStart w:id="73" w:name="_Toc217021805"/>
      <w:bookmarkStart w:id="74" w:name="_Toc278964699"/>
      <w:r w:rsidRPr="0002539A">
        <w:t>The geography of the valleys fundamentally dictates the transport and communication links.  The main east-west link, the A465 ‘Heads of the Valleys’ road is effectively all dual carriageway and runs east from Abergavenny to Neath (and the M4) in the south west.  Merthyr Tydfil is loc</w:t>
      </w:r>
      <w:r w:rsidR="00860807">
        <w:t xml:space="preserve">ated halfway along this route. </w:t>
      </w:r>
      <w:r w:rsidR="001F4A00">
        <w:t>C</w:t>
      </w:r>
      <w:r w:rsidRPr="0002539A">
        <w:t>onstruction work</w:t>
      </w:r>
      <w:r w:rsidR="003E6374">
        <w:t xml:space="preserve"> </w:t>
      </w:r>
      <w:r w:rsidR="001F4A00">
        <w:t>continues to complete</w:t>
      </w:r>
      <w:r w:rsidRPr="0002539A">
        <w:t xml:space="preserve"> the </w:t>
      </w:r>
      <w:r w:rsidRPr="007462B7">
        <w:t>dualing of</w:t>
      </w:r>
      <w:r w:rsidRPr="0002539A">
        <w:t xml:space="preserve"> this road between Abergavenny and Merthyr </w:t>
      </w:r>
      <w:r w:rsidRPr="00656ED3">
        <w:t>Tydfil</w:t>
      </w:r>
      <w:r w:rsidR="001F4A00">
        <w:t>.</w:t>
      </w:r>
      <w:r w:rsidRPr="00656ED3">
        <w:t xml:space="preserve"> This</w:t>
      </w:r>
      <w:r w:rsidR="00451EBE">
        <w:t xml:space="preserve"> </w:t>
      </w:r>
      <w:r w:rsidR="001F4A00">
        <w:t>will</w:t>
      </w:r>
      <w:r w:rsidRPr="0002539A">
        <w:t xml:space="preserve"> result in a dramatically reduced transport time by car between the 2 towns of approximately 20 minutes. The A470 dual carriageway is the main route between Merthyr and Cardiff. The A4054 and A4059 are the main roads supporting the towns and villages in the Merthyr and Cynon Valleys and are subject to urban speed restrictions for much of the route.  Although there are bus services on both routes, the valley communities are located in populated areas which have grown up the side of the hills and public transport is not easy for many residents to access. Merthyr and </w:t>
      </w:r>
      <w:r w:rsidR="001D4EE9">
        <w:t xml:space="preserve">the </w:t>
      </w:r>
      <w:r w:rsidRPr="0002539A">
        <w:t xml:space="preserve">Cynon Valleys remain </w:t>
      </w:r>
      <w:r w:rsidRPr="0002539A">
        <w:lastRenderedPageBreak/>
        <w:t>relatively isolated communities as there are low levels of car ownership. The next nearest major acute hospital, the Royal Glamorgan Hospital in Llantrisant is for many residents either a lengthy and fragmented journey by public transport or a 30-40 minute car journey.  This has recently been improved by the new road section built between Pontypridd and Church Village. The University Hospital of Wales</w:t>
      </w:r>
      <w:r w:rsidR="001D4EE9">
        <w:t>, in Cardiff</w:t>
      </w:r>
      <w:r w:rsidR="0022638F">
        <w:t>,</w:t>
      </w:r>
      <w:r w:rsidRPr="0002539A">
        <w:t xml:space="preserve"> is also a 30-40 minute car journey. </w:t>
      </w:r>
    </w:p>
    <w:p w:rsidR="009A1EB6" w:rsidRPr="00220868" w:rsidRDefault="009A1EB6" w:rsidP="001F50AA">
      <w:pPr>
        <w:pStyle w:val="Heading2"/>
      </w:pPr>
      <w:bookmarkStart w:id="75" w:name="_Toc480883178"/>
      <w:bookmarkStart w:id="76" w:name="_Toc524242425"/>
      <w:r w:rsidRPr="00220868">
        <w:t>Population</w:t>
      </w:r>
      <w:bookmarkEnd w:id="72"/>
      <w:bookmarkEnd w:id="73"/>
      <w:bookmarkEnd w:id="74"/>
      <w:bookmarkEnd w:id="75"/>
      <w:bookmarkEnd w:id="76"/>
    </w:p>
    <w:p w:rsidR="009A1EB6" w:rsidRPr="00CF2B61" w:rsidRDefault="009A1EB6" w:rsidP="00C05492">
      <w:pPr>
        <w:pStyle w:val="BodyText"/>
      </w:pPr>
      <w:r w:rsidRPr="00511CDE">
        <w:t>With 10</w:t>
      </w:r>
      <w:r w:rsidR="00CF2B61">
        <w:t xml:space="preserve">% of Wales’ population, Cwm </w:t>
      </w:r>
      <w:r w:rsidR="00746E60">
        <w:t>Taf UHB</w:t>
      </w:r>
      <w:r w:rsidRPr="00511CDE">
        <w:t xml:space="preserve"> area’s age and sex profile is similar to that of Wales as a whole. </w:t>
      </w:r>
      <w:r w:rsidRPr="001F1575">
        <w:t xml:space="preserve">There are, however, fewer people aged 60 years and over and higher proportions of people in their twenties in Rhondda Cynon Taf, likely to be the term-time student population in Treforest and Pontypridd. Across Wales and the UK, the general fertility rate, the number of births per 1,000 women of child bearing age, had been falling until 2001/2002. However, it has been slowly rising since. The Cwm </w:t>
      </w:r>
      <w:r w:rsidR="00746E60" w:rsidRPr="001F1575">
        <w:t>Taf</w:t>
      </w:r>
      <w:r w:rsidR="00746E60">
        <w:t xml:space="preserve"> </w:t>
      </w:r>
      <w:r w:rsidR="00746E60" w:rsidRPr="001F1575">
        <w:t>UHB</w:t>
      </w:r>
      <w:r w:rsidR="00E30263">
        <w:t xml:space="preserve"> area</w:t>
      </w:r>
      <w:r w:rsidR="00FB1BFF">
        <w:t xml:space="preserve"> has a</w:t>
      </w:r>
      <w:r w:rsidR="00E30263">
        <w:t xml:space="preserve"> general </w:t>
      </w:r>
      <w:r w:rsidR="00E30263" w:rsidRPr="00CF2B61">
        <w:t>fertility rate</w:t>
      </w:r>
      <w:r w:rsidR="00451EBE">
        <w:t xml:space="preserve"> </w:t>
      </w:r>
      <w:r w:rsidR="00A66634">
        <w:t>that</w:t>
      </w:r>
      <w:r w:rsidRPr="00CF2B61">
        <w:t xml:space="preserve"> closely reflects the Welsh pattern.</w:t>
      </w:r>
    </w:p>
    <w:p w:rsidR="009A1EB6" w:rsidRPr="00DE1C7E" w:rsidRDefault="009A1EB6" w:rsidP="00C05492">
      <w:pPr>
        <w:pStyle w:val="BodyText"/>
        <w:rPr>
          <w:highlight w:val="yellow"/>
        </w:rPr>
      </w:pPr>
      <w:r w:rsidRPr="00CF2B61">
        <w:t xml:space="preserve">Prince Charles Hospital provides acute services to the whole of the population of Merthyr </w:t>
      </w:r>
      <w:r w:rsidRPr="00BF2FC5">
        <w:t>Tydfil, the Cynon Valley population of Rhondda Cynon Taf and the Upper Rhymney Valley population of Caerphilly</w:t>
      </w:r>
      <w:r w:rsidR="0013461C" w:rsidRPr="00BF2FC5">
        <w:t xml:space="preserve">. </w:t>
      </w:r>
      <w:r w:rsidRPr="00BF2FC5">
        <w:t>The</w:t>
      </w:r>
      <w:r w:rsidR="00220868" w:rsidRPr="00BF2FC5">
        <w:t xml:space="preserve"> current</w:t>
      </w:r>
      <w:r w:rsidRPr="00BF2FC5">
        <w:t xml:space="preserve"> total population s</w:t>
      </w:r>
      <w:r w:rsidR="00BF2FC5" w:rsidRPr="00BF2FC5">
        <w:t>erved by PCH is approximately 16</w:t>
      </w:r>
      <w:r w:rsidRPr="00BF2FC5">
        <w:t>0,000.</w:t>
      </w:r>
    </w:p>
    <w:tbl>
      <w:tblPr>
        <w:tblW w:w="7920"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0"/>
        <w:gridCol w:w="1657"/>
        <w:gridCol w:w="1943"/>
        <w:gridCol w:w="1980"/>
      </w:tblGrid>
      <w:tr w:rsidR="009A1EB6" w:rsidRPr="005250F8" w:rsidTr="009C3547">
        <w:tc>
          <w:tcPr>
            <w:tcW w:w="2340" w:type="dxa"/>
            <w:shd w:val="clear" w:color="auto" w:fill="ED7D31" w:themeFill="accent2"/>
            <w:vAlign w:val="center"/>
          </w:tcPr>
          <w:p w:rsidR="009A1EB6" w:rsidRPr="005250F8" w:rsidRDefault="009A1EB6" w:rsidP="00C05492">
            <w:pPr>
              <w:pStyle w:val="TableHeader"/>
              <w:rPr>
                <w:sz w:val="20"/>
                <w:szCs w:val="20"/>
              </w:rPr>
            </w:pPr>
            <w:r w:rsidRPr="005250F8">
              <w:rPr>
                <w:sz w:val="20"/>
                <w:szCs w:val="20"/>
              </w:rPr>
              <w:t>Area</w:t>
            </w:r>
          </w:p>
        </w:tc>
        <w:tc>
          <w:tcPr>
            <w:tcW w:w="1657" w:type="dxa"/>
            <w:shd w:val="clear" w:color="auto" w:fill="ED7D31" w:themeFill="accent2"/>
            <w:vAlign w:val="center"/>
          </w:tcPr>
          <w:p w:rsidR="009A1EB6" w:rsidRPr="005250F8" w:rsidRDefault="009A1EB6" w:rsidP="00C05492">
            <w:pPr>
              <w:pStyle w:val="TableHeader"/>
              <w:rPr>
                <w:sz w:val="20"/>
                <w:szCs w:val="20"/>
              </w:rPr>
            </w:pPr>
            <w:r w:rsidRPr="005250F8">
              <w:rPr>
                <w:sz w:val="20"/>
                <w:szCs w:val="20"/>
              </w:rPr>
              <w:t>Total Population</w:t>
            </w:r>
            <w:r w:rsidR="00E7266D" w:rsidRPr="005250F8">
              <w:rPr>
                <w:sz w:val="20"/>
                <w:szCs w:val="20"/>
              </w:rPr>
              <w:t xml:space="preserve"> (2015)</w:t>
            </w:r>
          </w:p>
        </w:tc>
        <w:tc>
          <w:tcPr>
            <w:tcW w:w="1943" w:type="dxa"/>
            <w:shd w:val="clear" w:color="auto" w:fill="ED7D31" w:themeFill="accent2"/>
            <w:vAlign w:val="center"/>
          </w:tcPr>
          <w:p w:rsidR="009A1EB6" w:rsidRPr="005250F8" w:rsidRDefault="009A1EB6" w:rsidP="00C05492">
            <w:pPr>
              <w:pStyle w:val="TableHeader"/>
              <w:rPr>
                <w:sz w:val="20"/>
                <w:szCs w:val="20"/>
              </w:rPr>
            </w:pPr>
            <w:r w:rsidRPr="005250F8">
              <w:rPr>
                <w:sz w:val="20"/>
                <w:szCs w:val="20"/>
              </w:rPr>
              <w:t>% Chang</w:t>
            </w:r>
            <w:r w:rsidR="00970C50" w:rsidRPr="005250F8">
              <w:rPr>
                <w:sz w:val="20"/>
                <w:szCs w:val="20"/>
              </w:rPr>
              <w:t>e in Total Population since 2001</w:t>
            </w:r>
          </w:p>
        </w:tc>
        <w:tc>
          <w:tcPr>
            <w:tcW w:w="1980" w:type="dxa"/>
            <w:shd w:val="clear" w:color="auto" w:fill="ED7D31" w:themeFill="accent2"/>
            <w:vAlign w:val="center"/>
          </w:tcPr>
          <w:p w:rsidR="009A1EB6" w:rsidRPr="005250F8" w:rsidRDefault="009A1EB6" w:rsidP="00C05492">
            <w:pPr>
              <w:pStyle w:val="TableHeader"/>
              <w:rPr>
                <w:sz w:val="20"/>
                <w:szCs w:val="20"/>
              </w:rPr>
            </w:pPr>
            <w:r w:rsidRPr="005250F8">
              <w:rPr>
                <w:sz w:val="20"/>
                <w:szCs w:val="20"/>
              </w:rPr>
              <w:t>% Population &gt; 65 years old (men) and &gt; 60 (women)</w:t>
            </w:r>
          </w:p>
        </w:tc>
      </w:tr>
      <w:tr w:rsidR="009A1EB6" w:rsidRPr="005250F8" w:rsidTr="00C05492">
        <w:tc>
          <w:tcPr>
            <w:tcW w:w="2340" w:type="dxa"/>
            <w:shd w:val="clear" w:color="auto" w:fill="auto"/>
            <w:vAlign w:val="center"/>
          </w:tcPr>
          <w:p w:rsidR="009A1EB6" w:rsidRPr="005250F8" w:rsidRDefault="009A1EB6" w:rsidP="00FB1BFF">
            <w:pPr>
              <w:pStyle w:val="TableText"/>
              <w:rPr>
                <w:sz w:val="20"/>
              </w:rPr>
            </w:pPr>
            <w:r w:rsidRPr="005250F8">
              <w:rPr>
                <w:sz w:val="20"/>
              </w:rPr>
              <w:t>Wales</w:t>
            </w:r>
          </w:p>
        </w:tc>
        <w:tc>
          <w:tcPr>
            <w:tcW w:w="1657" w:type="dxa"/>
            <w:shd w:val="clear" w:color="auto" w:fill="auto"/>
            <w:vAlign w:val="center"/>
          </w:tcPr>
          <w:p w:rsidR="009A1EB6" w:rsidRPr="005250F8" w:rsidRDefault="0073666F" w:rsidP="00DA4289">
            <w:pPr>
              <w:pStyle w:val="TableText"/>
              <w:rPr>
                <w:sz w:val="20"/>
              </w:rPr>
            </w:pPr>
            <w:r w:rsidRPr="005250F8">
              <w:rPr>
                <w:sz w:val="20"/>
              </w:rPr>
              <w:t>3,099,086</w:t>
            </w:r>
          </w:p>
        </w:tc>
        <w:tc>
          <w:tcPr>
            <w:tcW w:w="1943" w:type="dxa"/>
            <w:shd w:val="clear" w:color="auto" w:fill="auto"/>
            <w:vAlign w:val="center"/>
          </w:tcPr>
          <w:p w:rsidR="009A1EB6" w:rsidRPr="005250F8" w:rsidRDefault="005A6E26" w:rsidP="00DA4289">
            <w:pPr>
              <w:pStyle w:val="TableText"/>
              <w:rPr>
                <w:sz w:val="20"/>
              </w:rPr>
            </w:pPr>
            <w:r w:rsidRPr="005250F8">
              <w:rPr>
                <w:sz w:val="20"/>
              </w:rPr>
              <w:t>+6.5</w:t>
            </w:r>
            <w:r w:rsidR="009A1EB6" w:rsidRPr="005250F8">
              <w:rPr>
                <w:sz w:val="20"/>
              </w:rPr>
              <w:t>%</w:t>
            </w:r>
          </w:p>
        </w:tc>
        <w:tc>
          <w:tcPr>
            <w:tcW w:w="1980" w:type="dxa"/>
            <w:shd w:val="clear" w:color="auto" w:fill="auto"/>
            <w:vAlign w:val="center"/>
          </w:tcPr>
          <w:p w:rsidR="009A1EB6" w:rsidRPr="005250F8" w:rsidRDefault="00442082" w:rsidP="00DA4289">
            <w:pPr>
              <w:pStyle w:val="TableText"/>
              <w:rPr>
                <w:sz w:val="20"/>
              </w:rPr>
            </w:pPr>
            <w:r w:rsidRPr="005250F8">
              <w:rPr>
                <w:sz w:val="20"/>
              </w:rPr>
              <w:t>21%</w:t>
            </w:r>
          </w:p>
        </w:tc>
      </w:tr>
      <w:tr w:rsidR="009A1EB6" w:rsidRPr="005250F8" w:rsidTr="007B5471">
        <w:trPr>
          <w:trHeight w:val="336"/>
        </w:trPr>
        <w:tc>
          <w:tcPr>
            <w:tcW w:w="2340" w:type="dxa"/>
            <w:shd w:val="clear" w:color="auto" w:fill="auto"/>
            <w:vAlign w:val="center"/>
          </w:tcPr>
          <w:p w:rsidR="009A1EB6" w:rsidRPr="005250F8" w:rsidRDefault="009A1EB6" w:rsidP="00FB1BFF">
            <w:pPr>
              <w:pStyle w:val="TableText"/>
              <w:rPr>
                <w:sz w:val="20"/>
              </w:rPr>
            </w:pPr>
            <w:r w:rsidRPr="005250F8">
              <w:rPr>
                <w:sz w:val="20"/>
              </w:rPr>
              <w:t>Merthyr Tydfil</w:t>
            </w:r>
          </w:p>
        </w:tc>
        <w:tc>
          <w:tcPr>
            <w:tcW w:w="1657" w:type="dxa"/>
            <w:shd w:val="clear" w:color="auto" w:fill="auto"/>
            <w:vAlign w:val="center"/>
          </w:tcPr>
          <w:p w:rsidR="009A1EB6" w:rsidRPr="005250F8" w:rsidRDefault="00146328" w:rsidP="00DA4289">
            <w:pPr>
              <w:pStyle w:val="TableText"/>
              <w:rPr>
                <w:sz w:val="20"/>
              </w:rPr>
            </w:pPr>
            <w:r w:rsidRPr="005250F8">
              <w:rPr>
                <w:sz w:val="20"/>
              </w:rPr>
              <w:t>59,324</w:t>
            </w:r>
          </w:p>
        </w:tc>
        <w:tc>
          <w:tcPr>
            <w:tcW w:w="1943" w:type="dxa"/>
            <w:shd w:val="clear" w:color="auto" w:fill="auto"/>
            <w:vAlign w:val="center"/>
          </w:tcPr>
          <w:p w:rsidR="009A1EB6" w:rsidRPr="005250F8" w:rsidRDefault="00ED5650" w:rsidP="00DA4289">
            <w:pPr>
              <w:pStyle w:val="TableText"/>
              <w:rPr>
                <w:sz w:val="20"/>
              </w:rPr>
            </w:pPr>
            <w:r w:rsidRPr="005250F8">
              <w:rPr>
                <w:sz w:val="20"/>
              </w:rPr>
              <w:t>+5.5</w:t>
            </w:r>
            <w:r w:rsidR="009A1EB6" w:rsidRPr="005250F8">
              <w:rPr>
                <w:sz w:val="20"/>
              </w:rPr>
              <w:t>%</w:t>
            </w:r>
          </w:p>
        </w:tc>
        <w:tc>
          <w:tcPr>
            <w:tcW w:w="1980" w:type="dxa"/>
            <w:shd w:val="clear" w:color="auto" w:fill="auto"/>
            <w:vAlign w:val="center"/>
          </w:tcPr>
          <w:p w:rsidR="009A1EB6" w:rsidRPr="005250F8" w:rsidRDefault="006800C2" w:rsidP="00DA4289">
            <w:pPr>
              <w:pStyle w:val="TableText"/>
              <w:rPr>
                <w:sz w:val="20"/>
              </w:rPr>
            </w:pPr>
            <w:r w:rsidRPr="005250F8">
              <w:rPr>
                <w:sz w:val="20"/>
              </w:rPr>
              <w:t>18.1</w:t>
            </w:r>
            <w:r w:rsidR="009C3547" w:rsidRPr="005250F8">
              <w:rPr>
                <w:sz w:val="20"/>
              </w:rPr>
              <w:t>%</w:t>
            </w:r>
          </w:p>
        </w:tc>
      </w:tr>
      <w:tr w:rsidR="009A1EB6" w:rsidRPr="005250F8" w:rsidTr="00C05492">
        <w:tc>
          <w:tcPr>
            <w:tcW w:w="2340" w:type="dxa"/>
            <w:shd w:val="clear" w:color="auto" w:fill="auto"/>
            <w:vAlign w:val="center"/>
          </w:tcPr>
          <w:p w:rsidR="009A1EB6" w:rsidRPr="005250F8" w:rsidRDefault="009A1EB6" w:rsidP="00FB1BFF">
            <w:pPr>
              <w:pStyle w:val="TableText"/>
              <w:rPr>
                <w:sz w:val="20"/>
              </w:rPr>
            </w:pPr>
            <w:r w:rsidRPr="005250F8">
              <w:rPr>
                <w:sz w:val="20"/>
              </w:rPr>
              <w:t>Rhondda, Cynon, Taff</w:t>
            </w:r>
          </w:p>
        </w:tc>
        <w:tc>
          <w:tcPr>
            <w:tcW w:w="1657" w:type="dxa"/>
            <w:shd w:val="clear" w:color="auto" w:fill="auto"/>
            <w:vAlign w:val="center"/>
          </w:tcPr>
          <w:p w:rsidR="009A1EB6" w:rsidRPr="005250F8" w:rsidRDefault="00146328" w:rsidP="00DA4289">
            <w:pPr>
              <w:pStyle w:val="TableText"/>
              <w:rPr>
                <w:sz w:val="20"/>
              </w:rPr>
            </w:pPr>
            <w:r w:rsidRPr="005250F8">
              <w:rPr>
                <w:sz w:val="20"/>
              </w:rPr>
              <w:t>237,411</w:t>
            </w:r>
          </w:p>
        </w:tc>
        <w:tc>
          <w:tcPr>
            <w:tcW w:w="1943" w:type="dxa"/>
            <w:shd w:val="clear" w:color="auto" w:fill="auto"/>
            <w:vAlign w:val="center"/>
          </w:tcPr>
          <w:p w:rsidR="009A1EB6" w:rsidRPr="005250F8" w:rsidRDefault="00244818" w:rsidP="00DA4289">
            <w:pPr>
              <w:pStyle w:val="TableText"/>
              <w:rPr>
                <w:sz w:val="20"/>
              </w:rPr>
            </w:pPr>
            <w:r w:rsidRPr="005250F8">
              <w:rPr>
                <w:sz w:val="20"/>
              </w:rPr>
              <w:t>+2.4</w:t>
            </w:r>
            <w:r w:rsidR="009A1EB6" w:rsidRPr="005250F8">
              <w:rPr>
                <w:sz w:val="20"/>
              </w:rPr>
              <w:t>%</w:t>
            </w:r>
          </w:p>
        </w:tc>
        <w:tc>
          <w:tcPr>
            <w:tcW w:w="1980" w:type="dxa"/>
            <w:shd w:val="clear" w:color="auto" w:fill="auto"/>
            <w:vAlign w:val="center"/>
          </w:tcPr>
          <w:p w:rsidR="009A1EB6" w:rsidRPr="005250F8" w:rsidRDefault="008D57DE" w:rsidP="00DA4289">
            <w:pPr>
              <w:pStyle w:val="TableText"/>
              <w:rPr>
                <w:sz w:val="20"/>
              </w:rPr>
            </w:pPr>
            <w:r w:rsidRPr="005250F8">
              <w:rPr>
                <w:sz w:val="20"/>
              </w:rPr>
              <w:t>18</w:t>
            </w:r>
            <w:r w:rsidR="009C3547" w:rsidRPr="005250F8">
              <w:rPr>
                <w:sz w:val="20"/>
              </w:rPr>
              <w:t>.7%</w:t>
            </w:r>
          </w:p>
        </w:tc>
      </w:tr>
      <w:tr w:rsidR="009A1EB6" w:rsidRPr="005250F8" w:rsidTr="00C05492">
        <w:tc>
          <w:tcPr>
            <w:tcW w:w="2340" w:type="dxa"/>
            <w:shd w:val="clear" w:color="auto" w:fill="auto"/>
            <w:vAlign w:val="center"/>
          </w:tcPr>
          <w:p w:rsidR="009A1EB6" w:rsidRPr="005250F8" w:rsidRDefault="009A1EB6" w:rsidP="00FB1BFF">
            <w:pPr>
              <w:pStyle w:val="TableText"/>
              <w:rPr>
                <w:sz w:val="20"/>
              </w:rPr>
            </w:pPr>
            <w:r w:rsidRPr="005250F8">
              <w:rPr>
                <w:sz w:val="20"/>
              </w:rPr>
              <w:t>Caerphilly</w:t>
            </w:r>
          </w:p>
        </w:tc>
        <w:tc>
          <w:tcPr>
            <w:tcW w:w="1657" w:type="dxa"/>
            <w:shd w:val="clear" w:color="auto" w:fill="auto"/>
            <w:vAlign w:val="center"/>
          </w:tcPr>
          <w:p w:rsidR="009A1EB6" w:rsidRPr="005250F8" w:rsidRDefault="00146328" w:rsidP="00DA4289">
            <w:pPr>
              <w:pStyle w:val="TableText"/>
              <w:rPr>
                <w:sz w:val="20"/>
              </w:rPr>
            </w:pPr>
            <w:r w:rsidRPr="005250F8">
              <w:rPr>
                <w:sz w:val="20"/>
              </w:rPr>
              <w:t>180,164</w:t>
            </w:r>
          </w:p>
        </w:tc>
        <w:tc>
          <w:tcPr>
            <w:tcW w:w="1943" w:type="dxa"/>
            <w:shd w:val="clear" w:color="auto" w:fill="auto"/>
            <w:vAlign w:val="center"/>
          </w:tcPr>
          <w:p w:rsidR="009A1EB6" w:rsidRPr="005250F8" w:rsidRDefault="00527E6D" w:rsidP="00DA4289">
            <w:pPr>
              <w:pStyle w:val="TableText"/>
              <w:rPr>
                <w:sz w:val="20"/>
              </w:rPr>
            </w:pPr>
            <w:r w:rsidRPr="005250F8">
              <w:rPr>
                <w:sz w:val="20"/>
              </w:rPr>
              <w:t>+6.3%</w:t>
            </w:r>
          </w:p>
        </w:tc>
        <w:tc>
          <w:tcPr>
            <w:tcW w:w="1980" w:type="dxa"/>
            <w:shd w:val="clear" w:color="auto" w:fill="auto"/>
            <w:vAlign w:val="center"/>
          </w:tcPr>
          <w:p w:rsidR="009A1EB6" w:rsidRPr="005250F8" w:rsidRDefault="009C3547" w:rsidP="00DA4289">
            <w:pPr>
              <w:pStyle w:val="TableText"/>
              <w:rPr>
                <w:sz w:val="20"/>
              </w:rPr>
            </w:pPr>
            <w:r w:rsidRPr="005250F8">
              <w:rPr>
                <w:sz w:val="20"/>
              </w:rPr>
              <w:t>18.9</w:t>
            </w:r>
            <w:r w:rsidR="009A1EB6" w:rsidRPr="005250F8">
              <w:rPr>
                <w:sz w:val="20"/>
              </w:rPr>
              <w:t>%</w:t>
            </w:r>
          </w:p>
        </w:tc>
      </w:tr>
    </w:tbl>
    <w:p w:rsidR="00272322" w:rsidRPr="006E572A" w:rsidRDefault="00272322" w:rsidP="00740047">
      <w:pPr>
        <w:pStyle w:val="Caption"/>
      </w:pPr>
      <w:bookmarkStart w:id="77" w:name="_Toc524242609"/>
      <w:r w:rsidRPr="00624452">
        <w:t xml:space="preserve">Table </w:t>
      </w:r>
      <w:r w:rsidR="00212A70" w:rsidRPr="00E105C2">
        <w:fldChar w:fldCharType="begin"/>
      </w:r>
      <w:r w:rsidR="008547A4" w:rsidRPr="00624452">
        <w:instrText xml:space="preserve"> SEQ Table \* ARABIC </w:instrText>
      </w:r>
      <w:r w:rsidR="00212A70" w:rsidRPr="00E105C2">
        <w:fldChar w:fldCharType="separate"/>
      </w:r>
      <w:r w:rsidR="001475A8">
        <w:rPr>
          <w:noProof/>
        </w:rPr>
        <w:t>7</w:t>
      </w:r>
      <w:r w:rsidR="00212A70" w:rsidRPr="00E105C2">
        <w:rPr>
          <w:noProof/>
        </w:rPr>
        <w:fldChar w:fldCharType="end"/>
      </w:r>
      <w:r w:rsidRPr="00624452">
        <w:t xml:space="preserve"> - Population Base (source: http://statswales.gov.wales)</w:t>
      </w:r>
      <w:bookmarkEnd w:id="77"/>
    </w:p>
    <w:p w:rsidR="009A1EB6" w:rsidRPr="006E572A" w:rsidRDefault="009A1EB6" w:rsidP="00C05492">
      <w:pPr>
        <w:pStyle w:val="BodyText"/>
      </w:pPr>
      <w:r w:rsidRPr="006E572A">
        <w:t xml:space="preserve">The population projections provided by </w:t>
      </w:r>
      <w:r w:rsidR="00CD3FEF" w:rsidRPr="006E572A">
        <w:t>StatsWales</w:t>
      </w:r>
      <w:r w:rsidRPr="006E572A">
        <w:t xml:space="preserve"> predict that the population in Caerphilly, RCT and Merthyr Tydfil </w:t>
      </w:r>
      <w:r w:rsidR="00E7266D" w:rsidRPr="006E572A">
        <w:t>County Boroughs will grow by 0.65</w:t>
      </w:r>
      <w:r w:rsidRPr="006E572A">
        <w:t>% (</w:t>
      </w:r>
      <w:r w:rsidR="00E7266D" w:rsidRPr="006E572A">
        <w:t>3,115) between 2015 and 2020</w:t>
      </w:r>
      <w:r w:rsidRPr="006E572A">
        <w:t xml:space="preserve"> but that the number of people</w:t>
      </w:r>
      <w:r w:rsidR="00E7266D" w:rsidRPr="006E572A">
        <w:t xml:space="preserve"> aged &gt; 65 will increase by 7.2</w:t>
      </w:r>
      <w:r w:rsidRPr="006E572A">
        <w:t>% (</w:t>
      </w:r>
      <w:r w:rsidR="00E7266D" w:rsidRPr="006E572A">
        <w:t>6401</w:t>
      </w:r>
      <w:r w:rsidR="005F4BDD" w:rsidRPr="006E572A">
        <w:t>).</w:t>
      </w:r>
      <w:r w:rsidRPr="006E572A">
        <w:t xml:space="preserve"> Th</w:t>
      </w:r>
      <w:r w:rsidR="00E7266D" w:rsidRPr="006E572A">
        <w:t>e figures for 2025 compared to 2015</w:t>
      </w:r>
      <w:r w:rsidRPr="006E572A">
        <w:t xml:space="preserve"> show an </w:t>
      </w:r>
      <w:r w:rsidR="00E7266D" w:rsidRPr="006E572A">
        <w:t>overall population increase of 1.5% but an increase of 15.7</w:t>
      </w:r>
      <w:r w:rsidR="005F4BDD" w:rsidRPr="006E572A">
        <w:t xml:space="preserve">% for the over 65’s. </w:t>
      </w:r>
      <w:r w:rsidRPr="006E572A">
        <w:t>This change in population mix is likely to result in an increased demand for healthcare services and a pressure for change in the way that healthcare is provided</w:t>
      </w:r>
      <w:r w:rsidR="00FB1BFF">
        <w:t>.</w:t>
      </w:r>
    </w:p>
    <w:p w:rsidR="009A1EB6" w:rsidRPr="006E572A" w:rsidRDefault="005146A2" w:rsidP="00C05492">
      <w:pPr>
        <w:pStyle w:val="BodyText"/>
      </w:pPr>
      <w:r w:rsidRPr="006E572A">
        <w:t>Most</w:t>
      </w:r>
      <w:r w:rsidR="0022638F">
        <w:t xml:space="preserve"> of</w:t>
      </w:r>
      <w:r w:rsidR="009A1EB6" w:rsidRPr="006E572A">
        <w:t xml:space="preserve"> the </w:t>
      </w:r>
      <w:r w:rsidR="00EE5F13" w:rsidRPr="006E572A">
        <w:t>H</w:t>
      </w:r>
      <w:r w:rsidR="00A66634">
        <w:t xml:space="preserve">ealth </w:t>
      </w:r>
      <w:r w:rsidR="00746E60" w:rsidRPr="006E572A">
        <w:t>B</w:t>
      </w:r>
      <w:r w:rsidR="00746E60">
        <w:t>oard’</w:t>
      </w:r>
      <w:r w:rsidR="00746E60" w:rsidRPr="006E572A">
        <w:t>s</w:t>
      </w:r>
      <w:r w:rsidR="009A1EB6" w:rsidRPr="006E572A">
        <w:t xml:space="preserve"> catchment population experience high levels of social deprivation, including low incomes, poor housing stock and high unemployment. This can be seen in the Welsh Indic</w:t>
      </w:r>
      <w:r w:rsidR="006E0BFD" w:rsidRPr="006E572A">
        <w:t>es of Multiple Deprivation (2014</w:t>
      </w:r>
      <w:r w:rsidR="009A1EB6" w:rsidRPr="006E572A">
        <w:t>)</w:t>
      </w:r>
      <w:r w:rsidR="00686EE9" w:rsidRPr="006E572A">
        <w:t>.</w:t>
      </w:r>
    </w:p>
    <w:p w:rsidR="00E62851" w:rsidRDefault="00E62851">
      <w:pPr>
        <w:spacing w:before="0" w:after="0"/>
        <w:rPr>
          <w:rFonts w:cs="Arial"/>
          <w:b/>
          <w:bCs/>
          <w:iCs/>
          <w:color w:val="003366"/>
          <w:szCs w:val="28"/>
        </w:rPr>
      </w:pPr>
      <w:bookmarkStart w:id="78" w:name="_Toc152673807"/>
      <w:bookmarkStart w:id="79" w:name="_Toc217021806"/>
      <w:bookmarkStart w:id="80" w:name="_Toc278964700"/>
      <w:bookmarkStart w:id="81" w:name="_Toc480883179"/>
      <w:r>
        <w:br w:type="page"/>
      </w:r>
    </w:p>
    <w:p w:rsidR="009A1EB6" w:rsidRPr="00686EE9" w:rsidRDefault="009A1EB6" w:rsidP="001F50AA">
      <w:pPr>
        <w:pStyle w:val="Heading2"/>
      </w:pPr>
      <w:bookmarkStart w:id="82" w:name="_Toc524242426"/>
      <w:r w:rsidRPr="00686EE9">
        <w:lastRenderedPageBreak/>
        <w:t>Health Status</w:t>
      </w:r>
      <w:bookmarkEnd w:id="78"/>
      <w:bookmarkEnd w:id="79"/>
      <w:bookmarkEnd w:id="80"/>
      <w:bookmarkEnd w:id="81"/>
      <w:bookmarkEnd w:id="82"/>
    </w:p>
    <w:p w:rsidR="009A1EB6" w:rsidRPr="00686EE9" w:rsidRDefault="009A1EB6" w:rsidP="00C05492">
      <w:pPr>
        <w:pStyle w:val="BodyText"/>
      </w:pPr>
      <w:r w:rsidRPr="00686EE9">
        <w:t xml:space="preserve">As well as being recognised as one of the most deprived areas of Wales, the </w:t>
      </w:r>
      <w:r w:rsidR="00EE5F13" w:rsidRPr="00686EE9">
        <w:t>H</w:t>
      </w:r>
      <w:r w:rsidR="00B92965">
        <w:t xml:space="preserve">ealth </w:t>
      </w:r>
      <w:r w:rsidR="00EE5F13" w:rsidRPr="00686EE9">
        <w:t>B</w:t>
      </w:r>
      <w:r w:rsidR="00B92965">
        <w:t>oard</w:t>
      </w:r>
      <w:r w:rsidRPr="00686EE9">
        <w:t xml:space="preserve">’s catchment population has some of the worst health scores in Wales.  </w:t>
      </w:r>
    </w:p>
    <w:p w:rsidR="00686EE9" w:rsidRPr="00686EE9" w:rsidRDefault="009375D2" w:rsidP="00841628">
      <w:pPr>
        <w:pStyle w:val="BodyText"/>
      </w:pPr>
      <w:r w:rsidRPr="00D63761">
        <w:t xml:space="preserve">The </w:t>
      </w:r>
      <w:r w:rsidR="005F4BDD" w:rsidRPr="00D63761">
        <w:t>figure below shows that</w:t>
      </w:r>
      <w:r w:rsidR="0030237D" w:rsidRPr="00D63761">
        <w:t xml:space="preserve"> i</w:t>
      </w:r>
      <w:r w:rsidR="009A1EB6" w:rsidRPr="00D63761">
        <w:t xml:space="preserve">n the Cwm </w:t>
      </w:r>
      <w:r w:rsidR="00746E60" w:rsidRPr="00D63761">
        <w:t>Taf</w:t>
      </w:r>
      <w:r w:rsidR="00746E60">
        <w:t xml:space="preserve"> </w:t>
      </w:r>
      <w:r w:rsidR="00746E60" w:rsidRPr="00D63761">
        <w:t>UHB</w:t>
      </w:r>
      <w:r w:rsidR="005F4BDD" w:rsidRPr="00D63761">
        <w:t xml:space="preserve"> </w:t>
      </w:r>
      <w:r w:rsidR="00746E60" w:rsidRPr="00D63761">
        <w:t>area the</w:t>
      </w:r>
      <w:r w:rsidR="00841628" w:rsidRPr="00D63761">
        <w:t xml:space="preserve"> number of those dying</w:t>
      </w:r>
      <w:r w:rsidR="009A1EB6" w:rsidRPr="00D63761">
        <w:t xml:space="preserve"> under</w:t>
      </w:r>
      <w:r w:rsidR="00841628" w:rsidRPr="00D63761">
        <w:t xml:space="preserve"> the</w:t>
      </w:r>
      <w:r w:rsidR="009A1EB6" w:rsidRPr="00D63761">
        <w:t xml:space="preserve"> age </w:t>
      </w:r>
      <w:r w:rsidR="00841628" w:rsidRPr="00D63761">
        <w:t>of 75</w:t>
      </w:r>
      <w:r w:rsidR="00D63761" w:rsidRPr="00D63761">
        <w:t xml:space="preserve"> has fallen</w:t>
      </w:r>
      <w:r w:rsidR="009A1EB6" w:rsidRPr="00D63761">
        <w:t xml:space="preserve"> between </w:t>
      </w:r>
      <w:r w:rsidR="0030237D" w:rsidRPr="00D63761">
        <w:t>2004/06</w:t>
      </w:r>
      <w:r w:rsidR="009A1EB6" w:rsidRPr="00D63761">
        <w:t xml:space="preserve"> and </w:t>
      </w:r>
      <w:r w:rsidR="0030237D" w:rsidRPr="00D63761">
        <w:t>2012/14</w:t>
      </w:r>
      <w:r w:rsidR="003F5429">
        <w:t xml:space="preserve">, </w:t>
      </w:r>
      <w:r w:rsidR="00A329D9">
        <w:t xml:space="preserve">but </w:t>
      </w:r>
      <w:r w:rsidR="009A1EB6" w:rsidRPr="00D63761">
        <w:t xml:space="preserve">has remained statistically significantly above the </w:t>
      </w:r>
      <w:r w:rsidR="00841628" w:rsidRPr="00D63761">
        <w:t xml:space="preserve">All </w:t>
      </w:r>
      <w:r w:rsidR="009A1EB6" w:rsidRPr="00D63761">
        <w:t>Wal</w:t>
      </w:r>
      <w:r w:rsidR="00841628" w:rsidRPr="00D63761">
        <w:t>es</w:t>
      </w:r>
      <w:r w:rsidR="00686EE9" w:rsidRPr="00D63761">
        <w:t xml:space="preserve"> rate throughout this period:</w:t>
      </w:r>
    </w:p>
    <w:p w:rsidR="00686EE9" w:rsidRPr="008657B6" w:rsidRDefault="00686EE9" w:rsidP="00C05492">
      <w:pPr>
        <w:pStyle w:val="BodyText"/>
      </w:pPr>
      <w:r w:rsidRPr="008657B6">
        <w:rPr>
          <w:noProof/>
          <w:color w:val="A6A6A6" w:themeColor="background1" w:themeShade="A6"/>
        </w:rPr>
        <w:drawing>
          <wp:inline distT="0" distB="0" distL="0" distR="0" wp14:anchorId="1BFD5F96" wp14:editId="6248D169">
            <wp:extent cx="4356965" cy="2718372"/>
            <wp:effectExtent l="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srcRect/>
                    <a:stretch>
                      <a:fillRect/>
                    </a:stretch>
                  </pic:blipFill>
                  <pic:spPr bwMode="auto">
                    <a:xfrm>
                      <a:off x="0" y="0"/>
                      <a:ext cx="4481782" cy="2796247"/>
                    </a:xfrm>
                    <a:prstGeom prst="rect">
                      <a:avLst/>
                    </a:prstGeom>
                    <a:noFill/>
                    <a:ln w="9525">
                      <a:noFill/>
                      <a:miter lim="800000"/>
                      <a:headEnd/>
                      <a:tailEnd/>
                    </a:ln>
                  </pic:spPr>
                </pic:pic>
              </a:graphicData>
            </a:graphic>
          </wp:inline>
        </w:drawing>
      </w:r>
    </w:p>
    <w:p w:rsidR="00686EE9" w:rsidRDefault="00686EE9" w:rsidP="00740047">
      <w:pPr>
        <w:pStyle w:val="Caption"/>
        <w:rPr>
          <w:highlight w:val="yellow"/>
        </w:rPr>
      </w:pPr>
      <w:bookmarkStart w:id="83" w:name="_Toc524242597"/>
      <w:r>
        <w:t xml:space="preserve">Figure </w:t>
      </w:r>
      <w:r w:rsidR="00212A70">
        <w:fldChar w:fldCharType="begin"/>
      </w:r>
      <w:r w:rsidR="004D156B">
        <w:instrText xml:space="preserve"> SEQ Figure \* ARABIC </w:instrText>
      </w:r>
      <w:r w:rsidR="00212A70">
        <w:fldChar w:fldCharType="separate"/>
      </w:r>
      <w:r w:rsidR="0003599A">
        <w:rPr>
          <w:noProof/>
        </w:rPr>
        <w:t>4</w:t>
      </w:r>
      <w:r w:rsidR="00212A70">
        <w:rPr>
          <w:noProof/>
        </w:rPr>
        <w:fldChar w:fldCharType="end"/>
      </w:r>
      <w:r>
        <w:t xml:space="preserve"> - Mortality Rates</w:t>
      </w:r>
      <w:bookmarkEnd w:id="83"/>
    </w:p>
    <w:p w:rsidR="0030237D" w:rsidRPr="00686EE9" w:rsidRDefault="009A1EB6" w:rsidP="00686EE9">
      <w:pPr>
        <w:pStyle w:val="BodyText"/>
      </w:pPr>
      <w:r w:rsidRPr="00686EE9">
        <w:t xml:space="preserve">The fall is likely to reflect not only the activities of health services, but also improvements in living standards in the Cwm </w:t>
      </w:r>
      <w:r w:rsidR="00746E60" w:rsidRPr="00686EE9">
        <w:t>Taf</w:t>
      </w:r>
      <w:r w:rsidR="00746E60">
        <w:t xml:space="preserve"> </w:t>
      </w:r>
      <w:r w:rsidR="00746E60" w:rsidRPr="00686EE9">
        <w:t>UHB</w:t>
      </w:r>
      <w:r w:rsidRPr="00686EE9">
        <w:t xml:space="preserve"> area. Geographically based deprivation measures can be used to show inequalities in health and suggest areas likely to most need measures to improve health and manage ill-health. </w:t>
      </w:r>
    </w:p>
    <w:p w:rsidR="009A1EB6" w:rsidRPr="00DE1C7E" w:rsidRDefault="009A1EB6" w:rsidP="00C05492">
      <w:pPr>
        <w:pStyle w:val="BodyText"/>
      </w:pPr>
      <w:r w:rsidRPr="00DE1C7E">
        <w:t>The Welsh In</w:t>
      </w:r>
      <w:r w:rsidR="00686EE9" w:rsidRPr="00DE1C7E">
        <w:t>dex of Multiple Deprivation 2014</w:t>
      </w:r>
      <w:r w:rsidRPr="00DE1C7E">
        <w:t xml:space="preserve">, is produced at a small area level called Lower Super Output Area (LSOA), and is derived from a broad range of factors. Within the </w:t>
      </w:r>
      <w:r w:rsidR="00EE5F13" w:rsidRPr="00DE1C7E">
        <w:t>H</w:t>
      </w:r>
      <w:r w:rsidR="00B92965">
        <w:t xml:space="preserve">ealth </w:t>
      </w:r>
      <w:r w:rsidR="00EE5F13" w:rsidRPr="00DE1C7E">
        <w:t>B</w:t>
      </w:r>
      <w:r w:rsidR="00B92965">
        <w:t>oard</w:t>
      </w:r>
      <w:r w:rsidRPr="00DE1C7E">
        <w:t xml:space="preserve"> there are areas of deprivation, particularly in the post industrial areas such as the Rhondda and Merthyr Tydfil</w:t>
      </w:r>
      <w:r w:rsidR="00686EE9" w:rsidRPr="00DE1C7E">
        <w:t>.</w:t>
      </w:r>
      <w:r w:rsidR="001C3C37">
        <w:t xml:space="preserve"> </w:t>
      </w:r>
      <w:r w:rsidR="00035539" w:rsidRPr="00DE1C7E">
        <w:t>57</w:t>
      </w:r>
      <w:r w:rsidRPr="00DE1C7E">
        <w:t xml:space="preserve"> out of the</w:t>
      </w:r>
      <w:r w:rsidR="00035539" w:rsidRPr="00DE1C7E">
        <w:t xml:space="preserve"> 190</w:t>
      </w:r>
      <w:r w:rsidR="001C3C37">
        <w:t xml:space="preserve"> </w:t>
      </w:r>
      <w:r w:rsidRPr="00DE1C7E">
        <w:t xml:space="preserve">LSOAs in the </w:t>
      </w:r>
      <w:r w:rsidR="00EE5F13" w:rsidRPr="00DE1C7E">
        <w:t>H</w:t>
      </w:r>
      <w:r w:rsidR="00B92965">
        <w:t xml:space="preserve">ealth </w:t>
      </w:r>
      <w:r w:rsidR="00EE5F13" w:rsidRPr="00DE1C7E">
        <w:t>B</w:t>
      </w:r>
      <w:r w:rsidR="00B92965">
        <w:t>oard</w:t>
      </w:r>
      <w:r w:rsidR="00945FED" w:rsidRPr="00DE1C7E">
        <w:t xml:space="preserve"> (30%</w:t>
      </w:r>
      <w:r w:rsidRPr="00DE1C7E">
        <w:t xml:space="preserve">) are among the most deprived fifth in Wales. Cwm </w:t>
      </w:r>
      <w:r w:rsidR="00746E60" w:rsidRPr="00DE1C7E">
        <w:t>Taf</w:t>
      </w:r>
      <w:r w:rsidR="00746E60">
        <w:t xml:space="preserve"> </w:t>
      </w:r>
      <w:r w:rsidR="00746E60" w:rsidRPr="00DE1C7E">
        <w:t>UHB</w:t>
      </w:r>
      <w:r w:rsidRPr="00DE1C7E">
        <w:t xml:space="preserve"> has the highest proportion of LSOAs in the most deprived fifths in Wales</w:t>
      </w:r>
      <w:r w:rsidR="00945FED" w:rsidRPr="00DE1C7E">
        <w:t>:</w:t>
      </w:r>
    </w:p>
    <w:p w:rsidR="00945FED" w:rsidRDefault="00945FED" w:rsidP="00740047">
      <w:pPr>
        <w:pStyle w:val="Caption"/>
      </w:pPr>
      <w:r w:rsidRPr="00DE1C7E">
        <w:rPr>
          <w:noProof/>
          <w:lang w:eastAsia="en-GB"/>
        </w:rPr>
        <w:lastRenderedPageBreak/>
        <w:drawing>
          <wp:inline distT="0" distB="0" distL="0" distR="0" wp14:anchorId="1E9693C5" wp14:editId="11AFB241">
            <wp:extent cx="3449371" cy="3856145"/>
            <wp:effectExtent l="0" t="0" r="508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eprivation.png"/>
                    <pic:cNvPicPr/>
                  </pic:nvPicPr>
                  <pic:blipFill rotWithShape="1">
                    <a:blip r:embed="rId18" cstate="print">
                      <a:extLst>
                        <a:ext uri="{28A0092B-C50C-407E-A947-70E740481C1C}">
                          <a14:useLocalDpi xmlns:a14="http://schemas.microsoft.com/office/drawing/2010/main" val="0"/>
                        </a:ext>
                      </a:extLst>
                    </a:blip>
                    <a:srcRect b="3482"/>
                    <a:stretch/>
                  </pic:blipFill>
                  <pic:spPr bwMode="auto">
                    <a:xfrm>
                      <a:off x="0" y="0"/>
                      <a:ext cx="3455907" cy="3863452"/>
                    </a:xfrm>
                    <a:prstGeom prst="rect">
                      <a:avLst/>
                    </a:prstGeom>
                    <a:ln>
                      <a:noFill/>
                    </a:ln>
                    <a:extLst>
                      <a:ext uri="{53640926-AAD7-44D8-BBD7-CCE9431645EC}">
                        <a14:shadowObscured xmlns:a14="http://schemas.microsoft.com/office/drawing/2010/main"/>
                      </a:ext>
                    </a:extLst>
                  </pic:spPr>
                </pic:pic>
              </a:graphicData>
            </a:graphic>
          </wp:inline>
        </w:drawing>
      </w:r>
    </w:p>
    <w:p w:rsidR="00B73C05" w:rsidRDefault="00686EE9" w:rsidP="00E62851">
      <w:pPr>
        <w:pStyle w:val="Caption"/>
        <w:rPr>
          <w:highlight w:val="yellow"/>
          <w:lang w:eastAsia="en-GB"/>
        </w:rPr>
      </w:pPr>
      <w:bookmarkStart w:id="84" w:name="_Toc524242598"/>
      <w:r>
        <w:t xml:space="preserve">Figure </w:t>
      </w:r>
      <w:r w:rsidR="00212A70">
        <w:fldChar w:fldCharType="begin"/>
      </w:r>
      <w:r w:rsidR="004D156B">
        <w:instrText xml:space="preserve"> SEQ Figure \* ARABIC </w:instrText>
      </w:r>
      <w:r w:rsidR="00212A70">
        <w:fldChar w:fldCharType="separate"/>
      </w:r>
      <w:r w:rsidR="0003599A">
        <w:rPr>
          <w:noProof/>
        </w:rPr>
        <w:t>5</w:t>
      </w:r>
      <w:r w:rsidR="00212A70">
        <w:rPr>
          <w:noProof/>
        </w:rPr>
        <w:fldChar w:fldCharType="end"/>
      </w:r>
      <w:r>
        <w:t xml:space="preserve"> - Welsh Index of Multiple Deprivation 2014</w:t>
      </w:r>
      <w:bookmarkEnd w:id="84"/>
    </w:p>
    <w:p w:rsidR="00595310" w:rsidRPr="00803461" w:rsidRDefault="009A1EB6" w:rsidP="00B73C05">
      <w:pPr>
        <w:pStyle w:val="BodyText"/>
      </w:pPr>
      <w:r w:rsidRPr="00803461">
        <w:rPr>
          <w:szCs w:val="20"/>
        </w:rPr>
        <w:t xml:space="preserve">The </w:t>
      </w:r>
      <w:r w:rsidRPr="00E30263">
        <w:rPr>
          <w:szCs w:val="20"/>
        </w:rPr>
        <w:t>Welsh Health Survey</w:t>
      </w:r>
      <w:r w:rsidR="007A0D57">
        <w:rPr>
          <w:szCs w:val="20"/>
        </w:rPr>
        <w:t xml:space="preserve"> (now the National Survey for Wales)</w:t>
      </w:r>
      <w:r w:rsidRPr="00803461">
        <w:rPr>
          <w:szCs w:val="20"/>
        </w:rPr>
        <w:t xml:space="preserve"> provides information about the health of people living in Wales, the way they use health services, and the factor</w:t>
      </w:r>
      <w:r w:rsidR="005F4BDD">
        <w:rPr>
          <w:szCs w:val="20"/>
        </w:rPr>
        <w:t xml:space="preserve">s that can affect their </w:t>
      </w:r>
      <w:r w:rsidR="00746E60">
        <w:rPr>
          <w:szCs w:val="20"/>
        </w:rPr>
        <w:t>health.</w:t>
      </w:r>
      <w:r w:rsidR="00746E60" w:rsidRPr="00803461">
        <w:t xml:space="preserve"> Self-reported</w:t>
      </w:r>
      <w:r w:rsidRPr="00803461">
        <w:t xml:space="preserve"> information from the </w:t>
      </w:r>
      <w:r w:rsidR="00372C42" w:rsidRPr="00803461">
        <w:t>2015</w:t>
      </w:r>
      <w:r w:rsidRPr="00803461">
        <w:t xml:space="preserve"> Welsh Health Survey, shows key fac</w:t>
      </w:r>
      <w:r w:rsidR="00595310" w:rsidRPr="00803461">
        <w:t>tors locally for the following:</w:t>
      </w:r>
    </w:p>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9"/>
        <w:gridCol w:w="1612"/>
        <w:gridCol w:w="2552"/>
      </w:tblGrid>
      <w:tr w:rsidR="009A1EB6" w:rsidRPr="005250F8" w:rsidTr="00B73C05">
        <w:trPr>
          <w:trHeight w:val="439"/>
        </w:trPr>
        <w:tc>
          <w:tcPr>
            <w:tcW w:w="3799" w:type="dxa"/>
            <w:shd w:val="clear" w:color="auto" w:fill="ED7D31" w:themeFill="accent2"/>
            <w:vAlign w:val="center"/>
          </w:tcPr>
          <w:p w:rsidR="009A1EB6" w:rsidRPr="005250F8" w:rsidRDefault="00B73C05" w:rsidP="002951D4">
            <w:pPr>
              <w:pStyle w:val="TableHeader"/>
              <w:rPr>
                <w:sz w:val="20"/>
                <w:szCs w:val="20"/>
              </w:rPr>
            </w:pPr>
            <w:r w:rsidRPr="005250F8">
              <w:rPr>
                <w:sz w:val="20"/>
                <w:szCs w:val="20"/>
              </w:rPr>
              <w:t>Condition / Service</w:t>
            </w:r>
          </w:p>
        </w:tc>
        <w:tc>
          <w:tcPr>
            <w:tcW w:w="1612" w:type="dxa"/>
            <w:shd w:val="clear" w:color="auto" w:fill="ED7D31" w:themeFill="accent2"/>
            <w:vAlign w:val="center"/>
          </w:tcPr>
          <w:p w:rsidR="009A1EB6" w:rsidRPr="005250F8" w:rsidRDefault="009A1EB6" w:rsidP="002951D4">
            <w:pPr>
              <w:pStyle w:val="TableHeader"/>
              <w:rPr>
                <w:sz w:val="20"/>
                <w:szCs w:val="20"/>
              </w:rPr>
            </w:pPr>
            <w:r w:rsidRPr="005250F8">
              <w:rPr>
                <w:sz w:val="20"/>
                <w:szCs w:val="20"/>
              </w:rPr>
              <w:t>Wales</w:t>
            </w:r>
          </w:p>
        </w:tc>
        <w:tc>
          <w:tcPr>
            <w:tcW w:w="2552" w:type="dxa"/>
            <w:shd w:val="clear" w:color="auto" w:fill="ED7D31" w:themeFill="accent2"/>
            <w:vAlign w:val="center"/>
          </w:tcPr>
          <w:p w:rsidR="009A1EB6" w:rsidRPr="005250F8" w:rsidRDefault="009A1EB6" w:rsidP="002951D4">
            <w:pPr>
              <w:pStyle w:val="TableHeader"/>
              <w:rPr>
                <w:sz w:val="20"/>
                <w:szCs w:val="20"/>
              </w:rPr>
            </w:pPr>
            <w:r w:rsidRPr="005250F8">
              <w:rPr>
                <w:sz w:val="20"/>
                <w:szCs w:val="20"/>
              </w:rPr>
              <w:t>Cwm Taf</w:t>
            </w:r>
          </w:p>
        </w:tc>
      </w:tr>
      <w:tr w:rsidR="009A1EB6" w:rsidRPr="005250F8" w:rsidTr="00B73C05">
        <w:trPr>
          <w:trHeight w:val="534"/>
        </w:trPr>
        <w:tc>
          <w:tcPr>
            <w:tcW w:w="3799" w:type="dxa"/>
            <w:shd w:val="clear" w:color="auto" w:fill="auto"/>
            <w:vAlign w:val="center"/>
          </w:tcPr>
          <w:p w:rsidR="009A1EB6" w:rsidRPr="005250F8" w:rsidRDefault="009A1EB6" w:rsidP="002951D4">
            <w:pPr>
              <w:pStyle w:val="TableText"/>
              <w:rPr>
                <w:sz w:val="20"/>
              </w:rPr>
            </w:pPr>
            <w:r w:rsidRPr="005250F8">
              <w:rPr>
                <w:sz w:val="20"/>
              </w:rPr>
              <w:t xml:space="preserve">Adults who reported currently being treated for high blood pressure </w:t>
            </w:r>
          </w:p>
        </w:tc>
        <w:tc>
          <w:tcPr>
            <w:tcW w:w="1612" w:type="dxa"/>
            <w:shd w:val="clear" w:color="auto" w:fill="auto"/>
            <w:vAlign w:val="center"/>
          </w:tcPr>
          <w:p w:rsidR="009A1EB6" w:rsidRPr="005250F8" w:rsidRDefault="009A1EB6" w:rsidP="002951D4">
            <w:pPr>
              <w:pStyle w:val="TableText"/>
              <w:rPr>
                <w:sz w:val="20"/>
              </w:rPr>
            </w:pPr>
            <w:r w:rsidRPr="005250F8">
              <w:rPr>
                <w:sz w:val="20"/>
              </w:rPr>
              <w:t>20%</w:t>
            </w:r>
          </w:p>
          <w:p w:rsidR="009A1EB6" w:rsidRPr="005250F8" w:rsidRDefault="009A1EB6" w:rsidP="002951D4">
            <w:pPr>
              <w:pStyle w:val="TableText"/>
              <w:rPr>
                <w:sz w:val="20"/>
              </w:rPr>
            </w:pPr>
          </w:p>
        </w:tc>
        <w:tc>
          <w:tcPr>
            <w:tcW w:w="2552" w:type="dxa"/>
            <w:shd w:val="clear" w:color="auto" w:fill="auto"/>
            <w:vAlign w:val="center"/>
          </w:tcPr>
          <w:p w:rsidR="009A1EB6" w:rsidRPr="005250F8" w:rsidRDefault="00A411FC" w:rsidP="002951D4">
            <w:pPr>
              <w:pStyle w:val="TableText"/>
              <w:rPr>
                <w:sz w:val="20"/>
              </w:rPr>
            </w:pPr>
            <w:r w:rsidRPr="005250F8">
              <w:rPr>
                <w:sz w:val="20"/>
              </w:rPr>
              <w:t>24</w:t>
            </w:r>
            <w:r w:rsidR="009A1EB6" w:rsidRPr="005250F8">
              <w:rPr>
                <w:sz w:val="20"/>
              </w:rPr>
              <w:t>% Highest amongst Health Boards in Wales</w:t>
            </w:r>
          </w:p>
        </w:tc>
      </w:tr>
      <w:tr w:rsidR="009A1EB6" w:rsidRPr="005250F8" w:rsidTr="00B73C05">
        <w:trPr>
          <w:trHeight w:val="453"/>
        </w:trPr>
        <w:tc>
          <w:tcPr>
            <w:tcW w:w="3799" w:type="dxa"/>
            <w:shd w:val="clear" w:color="auto" w:fill="auto"/>
            <w:vAlign w:val="center"/>
          </w:tcPr>
          <w:p w:rsidR="009A1EB6" w:rsidRPr="005250F8" w:rsidRDefault="009A1EB6" w:rsidP="002951D4">
            <w:pPr>
              <w:pStyle w:val="TableText"/>
              <w:rPr>
                <w:sz w:val="20"/>
              </w:rPr>
            </w:pPr>
            <w:r w:rsidRPr="005250F8">
              <w:rPr>
                <w:sz w:val="20"/>
              </w:rPr>
              <w:t>Adults who reported currently being treated for a mental illness</w:t>
            </w:r>
          </w:p>
        </w:tc>
        <w:tc>
          <w:tcPr>
            <w:tcW w:w="1612" w:type="dxa"/>
            <w:shd w:val="clear" w:color="auto" w:fill="auto"/>
            <w:vAlign w:val="center"/>
          </w:tcPr>
          <w:p w:rsidR="009A1EB6" w:rsidRPr="005250F8" w:rsidRDefault="00A411FC" w:rsidP="002951D4">
            <w:pPr>
              <w:pStyle w:val="TableText"/>
              <w:rPr>
                <w:sz w:val="20"/>
              </w:rPr>
            </w:pPr>
            <w:r w:rsidRPr="005250F8">
              <w:rPr>
                <w:sz w:val="20"/>
              </w:rPr>
              <w:t>12</w:t>
            </w:r>
            <w:r w:rsidR="009A1EB6" w:rsidRPr="005250F8">
              <w:rPr>
                <w:sz w:val="20"/>
              </w:rPr>
              <w:t>%</w:t>
            </w:r>
          </w:p>
          <w:p w:rsidR="009A1EB6" w:rsidRPr="005250F8" w:rsidRDefault="009A1EB6" w:rsidP="002951D4">
            <w:pPr>
              <w:pStyle w:val="TableText"/>
              <w:rPr>
                <w:sz w:val="20"/>
              </w:rPr>
            </w:pPr>
          </w:p>
        </w:tc>
        <w:tc>
          <w:tcPr>
            <w:tcW w:w="2552" w:type="dxa"/>
            <w:shd w:val="clear" w:color="auto" w:fill="auto"/>
            <w:vAlign w:val="center"/>
          </w:tcPr>
          <w:p w:rsidR="009A1EB6" w:rsidRPr="005250F8" w:rsidRDefault="00A411FC" w:rsidP="002951D4">
            <w:pPr>
              <w:pStyle w:val="TableText"/>
              <w:rPr>
                <w:sz w:val="20"/>
              </w:rPr>
            </w:pPr>
            <w:r w:rsidRPr="005250F8">
              <w:rPr>
                <w:sz w:val="20"/>
              </w:rPr>
              <w:t>16</w:t>
            </w:r>
            <w:r w:rsidR="009A1EB6" w:rsidRPr="005250F8">
              <w:rPr>
                <w:sz w:val="20"/>
              </w:rPr>
              <w:t>% Highest amongst Health Boards in Wales</w:t>
            </w:r>
          </w:p>
        </w:tc>
      </w:tr>
      <w:tr w:rsidR="009A1EB6" w:rsidRPr="005250F8" w:rsidTr="00B73C05">
        <w:trPr>
          <w:trHeight w:val="318"/>
        </w:trPr>
        <w:tc>
          <w:tcPr>
            <w:tcW w:w="3799" w:type="dxa"/>
            <w:shd w:val="clear" w:color="auto" w:fill="auto"/>
            <w:vAlign w:val="center"/>
          </w:tcPr>
          <w:p w:rsidR="009A1EB6" w:rsidRPr="005250F8" w:rsidRDefault="009A1EB6" w:rsidP="002951D4">
            <w:pPr>
              <w:pStyle w:val="TableText"/>
              <w:rPr>
                <w:sz w:val="20"/>
              </w:rPr>
            </w:pPr>
            <w:r w:rsidRPr="005250F8">
              <w:rPr>
                <w:sz w:val="20"/>
              </w:rPr>
              <w:t>Adults who reported currently being treated for arthritis</w:t>
            </w:r>
          </w:p>
        </w:tc>
        <w:tc>
          <w:tcPr>
            <w:tcW w:w="1612" w:type="dxa"/>
            <w:shd w:val="clear" w:color="auto" w:fill="auto"/>
            <w:vAlign w:val="center"/>
          </w:tcPr>
          <w:p w:rsidR="009A1EB6" w:rsidRPr="005250F8" w:rsidRDefault="00A411FC" w:rsidP="002951D4">
            <w:pPr>
              <w:pStyle w:val="TableText"/>
              <w:rPr>
                <w:sz w:val="20"/>
              </w:rPr>
            </w:pPr>
            <w:r w:rsidRPr="005250F8">
              <w:rPr>
                <w:sz w:val="20"/>
              </w:rPr>
              <w:t>12</w:t>
            </w:r>
            <w:r w:rsidR="009A1EB6" w:rsidRPr="005250F8">
              <w:rPr>
                <w:sz w:val="20"/>
              </w:rPr>
              <w:t>%</w:t>
            </w:r>
          </w:p>
        </w:tc>
        <w:tc>
          <w:tcPr>
            <w:tcW w:w="2552" w:type="dxa"/>
            <w:shd w:val="clear" w:color="auto" w:fill="auto"/>
            <w:vAlign w:val="center"/>
          </w:tcPr>
          <w:p w:rsidR="009A1EB6" w:rsidRPr="005250F8" w:rsidRDefault="00A411FC" w:rsidP="002951D4">
            <w:pPr>
              <w:pStyle w:val="TableText"/>
              <w:rPr>
                <w:sz w:val="20"/>
              </w:rPr>
            </w:pPr>
            <w:r w:rsidRPr="005250F8">
              <w:rPr>
                <w:sz w:val="20"/>
              </w:rPr>
              <w:t>14</w:t>
            </w:r>
            <w:r w:rsidR="009A1EB6" w:rsidRPr="005250F8">
              <w:rPr>
                <w:sz w:val="20"/>
              </w:rPr>
              <w:t>% Highest amongst Health Boards in Wales</w:t>
            </w:r>
          </w:p>
        </w:tc>
      </w:tr>
      <w:tr w:rsidR="009A1EB6" w:rsidRPr="005250F8" w:rsidTr="00B73C05">
        <w:trPr>
          <w:trHeight w:val="462"/>
        </w:trPr>
        <w:tc>
          <w:tcPr>
            <w:tcW w:w="3799" w:type="dxa"/>
            <w:shd w:val="clear" w:color="auto" w:fill="auto"/>
            <w:vAlign w:val="center"/>
          </w:tcPr>
          <w:p w:rsidR="009A1EB6" w:rsidRPr="005250F8" w:rsidRDefault="009A1EB6" w:rsidP="002951D4">
            <w:pPr>
              <w:pStyle w:val="TableText"/>
              <w:rPr>
                <w:sz w:val="20"/>
              </w:rPr>
            </w:pPr>
            <w:r w:rsidRPr="005250F8">
              <w:rPr>
                <w:sz w:val="20"/>
              </w:rPr>
              <w:t>Adults who reported using an optician in the past twelve months</w:t>
            </w:r>
          </w:p>
        </w:tc>
        <w:tc>
          <w:tcPr>
            <w:tcW w:w="1612" w:type="dxa"/>
            <w:shd w:val="clear" w:color="auto" w:fill="auto"/>
            <w:vAlign w:val="center"/>
          </w:tcPr>
          <w:p w:rsidR="009A1EB6" w:rsidRPr="005250F8" w:rsidRDefault="00B73C05" w:rsidP="002951D4">
            <w:pPr>
              <w:pStyle w:val="TableText"/>
              <w:rPr>
                <w:sz w:val="20"/>
              </w:rPr>
            </w:pPr>
            <w:r w:rsidRPr="005250F8">
              <w:rPr>
                <w:sz w:val="20"/>
              </w:rPr>
              <w:t>51</w:t>
            </w:r>
            <w:r w:rsidR="009A1EB6" w:rsidRPr="005250F8">
              <w:rPr>
                <w:sz w:val="20"/>
              </w:rPr>
              <w:t>%</w:t>
            </w:r>
          </w:p>
          <w:p w:rsidR="009A1EB6" w:rsidRPr="005250F8" w:rsidRDefault="009A1EB6" w:rsidP="002951D4">
            <w:pPr>
              <w:pStyle w:val="TableText"/>
              <w:rPr>
                <w:sz w:val="20"/>
              </w:rPr>
            </w:pPr>
          </w:p>
        </w:tc>
        <w:tc>
          <w:tcPr>
            <w:tcW w:w="2552" w:type="dxa"/>
            <w:shd w:val="clear" w:color="auto" w:fill="auto"/>
            <w:vAlign w:val="center"/>
          </w:tcPr>
          <w:p w:rsidR="009A1EB6" w:rsidRPr="005250F8" w:rsidRDefault="00B73C05" w:rsidP="00B73C05">
            <w:pPr>
              <w:pStyle w:val="TableText"/>
              <w:rPr>
                <w:sz w:val="20"/>
              </w:rPr>
            </w:pPr>
            <w:r w:rsidRPr="005250F8">
              <w:rPr>
                <w:sz w:val="20"/>
              </w:rPr>
              <w:t>50</w:t>
            </w:r>
            <w:r w:rsidR="009A1EB6" w:rsidRPr="005250F8">
              <w:rPr>
                <w:sz w:val="20"/>
              </w:rPr>
              <w:t xml:space="preserve">% 2nd </w:t>
            </w:r>
            <w:r w:rsidRPr="005250F8">
              <w:rPr>
                <w:sz w:val="20"/>
              </w:rPr>
              <w:t>Lowest</w:t>
            </w:r>
            <w:r w:rsidR="009A1EB6" w:rsidRPr="005250F8">
              <w:rPr>
                <w:sz w:val="20"/>
              </w:rPr>
              <w:t xml:space="preserve"> amongst Health Boards in Wales</w:t>
            </w:r>
          </w:p>
        </w:tc>
      </w:tr>
      <w:tr w:rsidR="009A1EB6" w:rsidRPr="005250F8" w:rsidTr="00803461">
        <w:trPr>
          <w:trHeight w:val="79"/>
        </w:trPr>
        <w:tc>
          <w:tcPr>
            <w:tcW w:w="3799" w:type="dxa"/>
            <w:shd w:val="clear" w:color="auto" w:fill="auto"/>
            <w:vAlign w:val="center"/>
          </w:tcPr>
          <w:p w:rsidR="009A1EB6" w:rsidRPr="005250F8" w:rsidRDefault="009A1EB6" w:rsidP="002951D4">
            <w:pPr>
              <w:pStyle w:val="TableText"/>
              <w:rPr>
                <w:sz w:val="20"/>
              </w:rPr>
            </w:pPr>
            <w:r w:rsidRPr="005250F8">
              <w:rPr>
                <w:sz w:val="20"/>
              </w:rPr>
              <w:t>Adults who reported using a dentist in the past twelve months</w:t>
            </w:r>
          </w:p>
        </w:tc>
        <w:tc>
          <w:tcPr>
            <w:tcW w:w="1612" w:type="dxa"/>
            <w:shd w:val="clear" w:color="auto" w:fill="auto"/>
            <w:vAlign w:val="center"/>
          </w:tcPr>
          <w:p w:rsidR="009A1EB6" w:rsidRPr="005250F8" w:rsidRDefault="009A1EB6" w:rsidP="002951D4">
            <w:pPr>
              <w:pStyle w:val="TableText"/>
              <w:rPr>
                <w:sz w:val="20"/>
              </w:rPr>
            </w:pPr>
            <w:r w:rsidRPr="005250F8">
              <w:rPr>
                <w:sz w:val="20"/>
              </w:rPr>
              <w:t>70%</w:t>
            </w:r>
          </w:p>
        </w:tc>
        <w:tc>
          <w:tcPr>
            <w:tcW w:w="2552" w:type="dxa"/>
            <w:shd w:val="clear" w:color="auto" w:fill="auto"/>
            <w:vAlign w:val="center"/>
          </w:tcPr>
          <w:p w:rsidR="009A1EB6" w:rsidRPr="005250F8" w:rsidRDefault="009A1EB6" w:rsidP="002951D4">
            <w:pPr>
              <w:pStyle w:val="TableText"/>
              <w:rPr>
                <w:sz w:val="20"/>
              </w:rPr>
            </w:pPr>
            <w:r w:rsidRPr="005250F8">
              <w:rPr>
                <w:sz w:val="20"/>
              </w:rPr>
              <w:t>65% Lowest amongst Health Boards in Wales</w:t>
            </w:r>
          </w:p>
        </w:tc>
      </w:tr>
    </w:tbl>
    <w:p w:rsidR="009A1EB6" w:rsidRPr="00B73C05" w:rsidRDefault="00B73C05" w:rsidP="00740047">
      <w:pPr>
        <w:pStyle w:val="Caption"/>
        <w:rPr>
          <w:highlight w:val="yellow"/>
          <w:lang w:eastAsia="en-GB"/>
        </w:rPr>
      </w:pPr>
      <w:bookmarkStart w:id="85" w:name="_Toc524242610"/>
      <w:r>
        <w:t xml:space="preserve">Table </w:t>
      </w:r>
      <w:r w:rsidR="00212A70">
        <w:fldChar w:fldCharType="begin"/>
      </w:r>
      <w:r w:rsidR="004D156B">
        <w:instrText xml:space="preserve"> SEQ Table \* ARABIC </w:instrText>
      </w:r>
      <w:r w:rsidR="00212A70">
        <w:fldChar w:fldCharType="separate"/>
      </w:r>
      <w:r w:rsidR="001475A8">
        <w:rPr>
          <w:noProof/>
        </w:rPr>
        <w:t>8</w:t>
      </w:r>
      <w:r w:rsidR="00212A70">
        <w:rPr>
          <w:noProof/>
        </w:rPr>
        <w:fldChar w:fldCharType="end"/>
      </w:r>
      <w:r>
        <w:t xml:space="preserve"> - Welsh Health Survey </w:t>
      </w:r>
      <w:r w:rsidR="006B5482">
        <w:t>K</w:t>
      </w:r>
      <w:r>
        <w:t xml:space="preserve">ey </w:t>
      </w:r>
      <w:r w:rsidR="006B5482">
        <w:t>F</w:t>
      </w:r>
      <w:r>
        <w:t>actors</w:t>
      </w:r>
      <w:bookmarkEnd w:id="85"/>
    </w:p>
    <w:p w:rsidR="00E62851" w:rsidRDefault="00E62851">
      <w:pPr>
        <w:spacing w:before="0" w:after="0"/>
        <w:rPr>
          <w:lang w:eastAsia="en-GB"/>
        </w:rPr>
      </w:pPr>
      <w:r>
        <w:br w:type="page"/>
      </w:r>
    </w:p>
    <w:p w:rsidR="009A1EB6" w:rsidRDefault="0080682A" w:rsidP="004F20DA">
      <w:pPr>
        <w:pStyle w:val="BodyText"/>
      </w:pPr>
      <w:r w:rsidRPr="0080682A">
        <w:lastRenderedPageBreak/>
        <w:t>In 2015</w:t>
      </w:r>
      <w:r w:rsidR="009A1EB6" w:rsidRPr="0080682A">
        <w:t xml:space="preserve">, </w:t>
      </w:r>
      <w:r w:rsidR="005F4BDD">
        <w:t xml:space="preserve">the </w:t>
      </w:r>
      <w:r w:rsidR="009A1EB6" w:rsidRPr="0080682A">
        <w:t xml:space="preserve">Public Health Wales Observatory produced a profile of lifestyle and health for </w:t>
      </w:r>
      <w:r w:rsidR="005F4BDD">
        <w:t xml:space="preserve">the </w:t>
      </w:r>
      <w:r w:rsidR="009A1EB6" w:rsidRPr="0080682A">
        <w:t xml:space="preserve">Cwm </w:t>
      </w:r>
      <w:r w:rsidR="00746E60" w:rsidRPr="0080682A">
        <w:t>Taf</w:t>
      </w:r>
      <w:r w:rsidR="00746E60">
        <w:t xml:space="preserve"> University</w:t>
      </w:r>
      <w:r w:rsidR="00E70144">
        <w:t xml:space="preserve"> </w:t>
      </w:r>
      <w:r w:rsidR="009A1EB6" w:rsidRPr="0080682A">
        <w:t>Health Board area. The summari</w:t>
      </w:r>
      <w:r w:rsidR="00082B71" w:rsidRPr="0080682A">
        <w:t>sed results are provided below:</w:t>
      </w:r>
    </w:p>
    <w:tbl>
      <w:tblPr>
        <w:tblW w:w="7925" w:type="dxa"/>
        <w:tblInd w:w="1075" w:type="dxa"/>
        <w:tblLayout w:type="fixed"/>
        <w:tblLook w:val="04A0" w:firstRow="1" w:lastRow="0" w:firstColumn="1" w:lastColumn="0" w:noHBand="0" w:noVBand="1"/>
      </w:tblPr>
      <w:tblGrid>
        <w:gridCol w:w="630"/>
        <w:gridCol w:w="5045"/>
        <w:gridCol w:w="750"/>
        <w:gridCol w:w="750"/>
        <w:gridCol w:w="750"/>
      </w:tblGrid>
      <w:tr w:rsidR="0080682A" w:rsidRPr="005250F8" w:rsidTr="0080682A">
        <w:trPr>
          <w:trHeight w:val="320"/>
        </w:trPr>
        <w:tc>
          <w:tcPr>
            <w:tcW w:w="5675" w:type="dxa"/>
            <w:gridSpan w:val="2"/>
            <w:tcBorders>
              <w:top w:val="single" w:sz="4" w:space="0" w:color="auto"/>
            </w:tcBorders>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r w:rsidRPr="005250F8">
              <w:rPr>
                <w:rFonts w:ascii="Calibri" w:hAnsi="Calibri"/>
                <w:b/>
                <w:bCs/>
                <w:color w:val="000000"/>
                <w:sz w:val="20"/>
                <w:szCs w:val="20"/>
                <w:lang w:eastAsia="en-GB"/>
              </w:rPr>
              <w:t>Compared to Wales</w:t>
            </w:r>
          </w:p>
        </w:tc>
        <w:tc>
          <w:tcPr>
            <w:tcW w:w="750" w:type="dxa"/>
            <w:vMerge w:val="restart"/>
            <w:tcBorders>
              <w:top w:val="single" w:sz="4" w:space="0" w:color="auto"/>
            </w:tcBorders>
            <w:shd w:val="clear" w:color="auto" w:fill="auto"/>
            <w:noWrap/>
            <w:textDirection w:val="btLr"/>
            <w:vAlign w:val="bottom"/>
            <w:hideMark/>
          </w:tcPr>
          <w:p w:rsidR="0080682A" w:rsidRPr="005250F8" w:rsidRDefault="0080682A" w:rsidP="0080682A">
            <w:pPr>
              <w:spacing w:before="0" w:after="0"/>
              <w:rPr>
                <w:rFonts w:ascii="Calibri" w:hAnsi="Calibri"/>
                <w:b/>
                <w:bCs/>
                <w:color w:val="000000"/>
                <w:sz w:val="20"/>
                <w:szCs w:val="20"/>
                <w:lang w:eastAsia="en-GB"/>
              </w:rPr>
            </w:pPr>
            <w:r w:rsidRPr="005250F8">
              <w:rPr>
                <w:rFonts w:ascii="Calibri" w:hAnsi="Calibri"/>
                <w:b/>
                <w:bCs/>
                <w:color w:val="000000"/>
                <w:sz w:val="20"/>
                <w:szCs w:val="20"/>
                <w:lang w:eastAsia="en-GB"/>
              </w:rPr>
              <w:t>Rhondda Cynon Taf</w:t>
            </w:r>
          </w:p>
        </w:tc>
        <w:tc>
          <w:tcPr>
            <w:tcW w:w="750" w:type="dxa"/>
            <w:vMerge w:val="restart"/>
            <w:tcBorders>
              <w:top w:val="single" w:sz="4" w:space="0" w:color="auto"/>
            </w:tcBorders>
            <w:shd w:val="clear" w:color="auto" w:fill="auto"/>
            <w:noWrap/>
            <w:textDirection w:val="btLr"/>
            <w:vAlign w:val="bottom"/>
            <w:hideMark/>
          </w:tcPr>
          <w:p w:rsidR="0080682A" w:rsidRPr="005250F8" w:rsidRDefault="0080682A" w:rsidP="0080682A">
            <w:pPr>
              <w:spacing w:before="0" w:after="0"/>
              <w:rPr>
                <w:rFonts w:ascii="Calibri" w:hAnsi="Calibri"/>
                <w:b/>
                <w:bCs/>
                <w:color w:val="000000"/>
                <w:sz w:val="20"/>
                <w:szCs w:val="20"/>
                <w:lang w:eastAsia="en-GB"/>
              </w:rPr>
            </w:pPr>
            <w:r w:rsidRPr="005250F8">
              <w:rPr>
                <w:rFonts w:ascii="Calibri" w:hAnsi="Calibri"/>
                <w:b/>
                <w:bCs/>
                <w:color w:val="000000"/>
                <w:sz w:val="20"/>
                <w:szCs w:val="20"/>
                <w:lang w:eastAsia="en-GB"/>
              </w:rPr>
              <w:t>Merthyr Tydfil</w:t>
            </w:r>
          </w:p>
        </w:tc>
        <w:tc>
          <w:tcPr>
            <w:tcW w:w="750" w:type="dxa"/>
            <w:vMerge w:val="restart"/>
            <w:tcBorders>
              <w:top w:val="single" w:sz="4" w:space="0" w:color="auto"/>
            </w:tcBorders>
            <w:shd w:val="clear" w:color="auto" w:fill="auto"/>
            <w:noWrap/>
            <w:textDirection w:val="btLr"/>
            <w:vAlign w:val="bottom"/>
            <w:hideMark/>
          </w:tcPr>
          <w:p w:rsidR="0080682A" w:rsidRPr="005250F8" w:rsidRDefault="0080682A" w:rsidP="0080682A">
            <w:pPr>
              <w:spacing w:before="0" w:after="0"/>
              <w:rPr>
                <w:rFonts w:ascii="Calibri" w:hAnsi="Calibri"/>
                <w:b/>
                <w:bCs/>
                <w:color w:val="000000"/>
                <w:sz w:val="20"/>
                <w:szCs w:val="20"/>
                <w:lang w:eastAsia="en-GB"/>
              </w:rPr>
            </w:pPr>
            <w:r w:rsidRPr="005250F8">
              <w:rPr>
                <w:rFonts w:ascii="Calibri" w:hAnsi="Calibri"/>
                <w:b/>
                <w:bCs/>
                <w:color w:val="000000"/>
                <w:sz w:val="20"/>
                <w:szCs w:val="20"/>
                <w:lang w:eastAsia="en-GB"/>
              </w:rPr>
              <w:t>Cwm Taf</w:t>
            </w:r>
          </w:p>
        </w:tc>
      </w:tr>
      <w:tr w:rsidR="0080682A" w:rsidRPr="005250F8" w:rsidTr="0080682A">
        <w:trPr>
          <w:trHeight w:val="345"/>
        </w:trPr>
        <w:tc>
          <w:tcPr>
            <w:tcW w:w="630" w:type="dxa"/>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5045" w:type="dxa"/>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r w:rsidRPr="005250F8">
              <w:rPr>
                <w:rFonts w:ascii="Calibri" w:hAnsi="Calibri"/>
                <w:color w:val="000000"/>
                <w:sz w:val="20"/>
                <w:szCs w:val="20"/>
                <w:lang w:eastAsia="en-GB"/>
              </w:rPr>
              <w:t>Statistically significantly worse</w:t>
            </w: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r>
      <w:tr w:rsidR="0080682A" w:rsidRPr="005250F8" w:rsidTr="0080682A">
        <w:trPr>
          <w:trHeight w:val="320"/>
        </w:trPr>
        <w:tc>
          <w:tcPr>
            <w:tcW w:w="630" w:type="dxa"/>
            <w:shd w:val="clear" w:color="000000" w:fill="FFFF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5045" w:type="dxa"/>
            <w:shd w:val="clear" w:color="auto" w:fill="auto"/>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Not statistically significantly worse</w:t>
            </w: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r>
      <w:tr w:rsidR="0080682A" w:rsidRPr="005250F8" w:rsidTr="0080682A">
        <w:trPr>
          <w:trHeight w:val="320"/>
        </w:trPr>
        <w:tc>
          <w:tcPr>
            <w:tcW w:w="630" w:type="dxa"/>
            <w:shd w:val="clear" w:color="000000" w:fill="00B05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5045" w:type="dxa"/>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r w:rsidRPr="005250F8">
              <w:rPr>
                <w:rFonts w:ascii="Calibri" w:hAnsi="Calibri"/>
                <w:color w:val="000000"/>
                <w:sz w:val="20"/>
                <w:szCs w:val="20"/>
                <w:lang w:eastAsia="en-GB"/>
              </w:rPr>
              <w:t>Statistically significantly better</w:t>
            </w: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vAlign w:val="center"/>
            <w:hideMark/>
          </w:tcPr>
          <w:p w:rsidR="0080682A" w:rsidRPr="005250F8" w:rsidRDefault="0080682A" w:rsidP="0080682A">
            <w:pPr>
              <w:spacing w:before="0" w:after="0"/>
              <w:rPr>
                <w:rFonts w:ascii="Calibri" w:hAnsi="Calibri"/>
                <w:b/>
                <w:bCs/>
                <w:color w:val="000000"/>
                <w:sz w:val="20"/>
                <w:szCs w:val="20"/>
                <w:lang w:eastAsia="en-GB"/>
              </w:rPr>
            </w:pPr>
          </w:p>
        </w:tc>
      </w:tr>
      <w:tr w:rsidR="0080682A" w:rsidRPr="005250F8" w:rsidTr="005250F8">
        <w:trPr>
          <w:trHeight w:val="504"/>
        </w:trPr>
        <w:tc>
          <w:tcPr>
            <w:tcW w:w="630" w:type="dxa"/>
            <w:tcBorders>
              <w:bottom w:val="single" w:sz="4" w:space="0" w:color="auto"/>
            </w:tcBorders>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p>
        </w:tc>
        <w:tc>
          <w:tcPr>
            <w:tcW w:w="5045" w:type="dxa"/>
            <w:tcBorders>
              <w:bottom w:val="single" w:sz="4" w:space="0" w:color="auto"/>
            </w:tcBorders>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p>
        </w:tc>
        <w:tc>
          <w:tcPr>
            <w:tcW w:w="750" w:type="dxa"/>
            <w:vMerge/>
            <w:tcBorders>
              <w:bottom w:val="single" w:sz="4" w:space="0" w:color="auto"/>
            </w:tcBorders>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tcBorders>
              <w:bottom w:val="single" w:sz="4" w:space="0" w:color="auto"/>
            </w:tcBorders>
            <w:vAlign w:val="center"/>
            <w:hideMark/>
          </w:tcPr>
          <w:p w:rsidR="0080682A" w:rsidRPr="005250F8" w:rsidRDefault="0080682A" w:rsidP="0080682A">
            <w:pPr>
              <w:spacing w:before="0" w:after="0"/>
              <w:rPr>
                <w:rFonts w:ascii="Calibri" w:hAnsi="Calibri"/>
                <w:b/>
                <w:bCs/>
                <w:color w:val="000000"/>
                <w:sz w:val="20"/>
                <w:szCs w:val="20"/>
                <w:lang w:eastAsia="en-GB"/>
              </w:rPr>
            </w:pPr>
          </w:p>
        </w:tc>
        <w:tc>
          <w:tcPr>
            <w:tcW w:w="750" w:type="dxa"/>
            <w:vMerge/>
            <w:tcBorders>
              <w:bottom w:val="single" w:sz="4" w:space="0" w:color="auto"/>
            </w:tcBorders>
            <w:vAlign w:val="center"/>
            <w:hideMark/>
          </w:tcPr>
          <w:p w:rsidR="0080682A" w:rsidRPr="005250F8" w:rsidRDefault="0080682A" w:rsidP="0080682A">
            <w:pPr>
              <w:spacing w:before="0" w:after="0"/>
              <w:rPr>
                <w:rFonts w:ascii="Calibri" w:hAnsi="Calibri"/>
                <w:b/>
                <w:bCs/>
                <w:color w:val="000000"/>
                <w:sz w:val="20"/>
                <w:szCs w:val="20"/>
                <w:lang w:eastAsia="en-GB"/>
              </w:rPr>
            </w:pPr>
          </w:p>
        </w:tc>
      </w:tr>
      <w:tr w:rsidR="0080682A" w:rsidRPr="005250F8" w:rsidTr="0080682A">
        <w:trPr>
          <w:trHeight w:val="320"/>
        </w:trPr>
        <w:tc>
          <w:tcPr>
            <w:tcW w:w="5675" w:type="dxa"/>
            <w:gridSpan w:val="2"/>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r w:rsidRPr="005250F8">
              <w:rPr>
                <w:rFonts w:ascii="Calibri" w:hAnsi="Calibri"/>
                <w:b/>
                <w:bCs/>
                <w:color w:val="000000"/>
                <w:sz w:val="20"/>
                <w:szCs w:val="20"/>
                <w:lang w:eastAsia="en-GB"/>
              </w:rPr>
              <w:t>Welsh Health Survey 2015</w:t>
            </w:r>
          </w:p>
        </w:tc>
        <w:tc>
          <w:tcPr>
            <w:tcW w:w="750" w:type="dxa"/>
            <w:shd w:val="clear" w:color="auto" w:fill="auto"/>
            <w:noWrap/>
            <w:textDirection w:val="btLr"/>
            <w:vAlign w:val="bottom"/>
            <w:hideMark/>
          </w:tcPr>
          <w:p w:rsidR="0080682A" w:rsidRPr="005250F8" w:rsidRDefault="0080682A" w:rsidP="0080682A">
            <w:pPr>
              <w:spacing w:before="0" w:after="0"/>
              <w:rPr>
                <w:rFonts w:ascii="Times New Roman" w:hAnsi="Times New Roman"/>
                <w:sz w:val="20"/>
                <w:szCs w:val="20"/>
                <w:lang w:eastAsia="en-GB"/>
              </w:rPr>
            </w:pPr>
          </w:p>
        </w:tc>
        <w:tc>
          <w:tcPr>
            <w:tcW w:w="750" w:type="dxa"/>
            <w:shd w:val="clear" w:color="auto" w:fill="auto"/>
            <w:noWrap/>
            <w:textDirection w:val="btLr"/>
            <w:vAlign w:val="bottom"/>
            <w:hideMark/>
          </w:tcPr>
          <w:p w:rsidR="0080682A" w:rsidRPr="005250F8" w:rsidRDefault="0080682A" w:rsidP="0080682A">
            <w:pPr>
              <w:spacing w:before="0" w:after="0"/>
              <w:rPr>
                <w:rFonts w:ascii="Times New Roman" w:hAnsi="Times New Roman"/>
                <w:sz w:val="20"/>
                <w:szCs w:val="20"/>
                <w:lang w:eastAsia="en-GB"/>
              </w:rPr>
            </w:pPr>
          </w:p>
        </w:tc>
        <w:tc>
          <w:tcPr>
            <w:tcW w:w="750" w:type="dxa"/>
            <w:shd w:val="clear" w:color="auto" w:fill="auto"/>
            <w:noWrap/>
            <w:textDirection w:val="btLr"/>
            <w:vAlign w:val="bottom"/>
            <w:hideMark/>
          </w:tcPr>
          <w:p w:rsidR="0080682A" w:rsidRPr="005250F8" w:rsidRDefault="0080682A" w:rsidP="0080682A">
            <w:pPr>
              <w:spacing w:before="0" w:after="0"/>
              <w:rPr>
                <w:rFonts w:ascii="Times New Roman" w:hAnsi="Times New Roman"/>
                <w:sz w:val="20"/>
                <w:szCs w:val="20"/>
                <w:lang w:eastAsia="en-GB"/>
              </w:rPr>
            </w:pPr>
          </w:p>
        </w:tc>
      </w:tr>
      <w:tr w:rsidR="0080682A" w:rsidRPr="005250F8" w:rsidTr="0080682A">
        <w:trPr>
          <w:trHeight w:val="340"/>
        </w:trPr>
        <w:tc>
          <w:tcPr>
            <w:tcW w:w="5675" w:type="dxa"/>
            <w:gridSpan w:val="2"/>
            <w:shd w:val="clear" w:color="auto" w:fill="auto"/>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Adults who eat fruit &amp; vegetables (5-a-day) (%)</w:t>
            </w:r>
          </w:p>
        </w:tc>
        <w:tc>
          <w:tcPr>
            <w:tcW w:w="750" w:type="dxa"/>
            <w:tcBorders>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left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left w:val="single" w:sz="12" w:space="0" w:color="FFFFFF" w:themeColor="background1"/>
              <w:bottom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r>
      <w:tr w:rsidR="0080682A" w:rsidRPr="005250F8" w:rsidTr="0080682A">
        <w:trPr>
          <w:trHeight w:val="340"/>
        </w:trPr>
        <w:tc>
          <w:tcPr>
            <w:tcW w:w="5675" w:type="dxa"/>
            <w:gridSpan w:val="2"/>
            <w:shd w:val="clear" w:color="auto" w:fill="auto"/>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Adults who are physically active (5+ days) (%)</w:t>
            </w:r>
          </w:p>
        </w:tc>
        <w:tc>
          <w:tcPr>
            <w:tcW w:w="750" w:type="dxa"/>
            <w:tcBorders>
              <w:top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000000" w:fill="FFFF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r>
      <w:tr w:rsidR="0080682A" w:rsidRPr="005250F8" w:rsidTr="0080682A">
        <w:trPr>
          <w:trHeight w:val="340"/>
        </w:trPr>
        <w:tc>
          <w:tcPr>
            <w:tcW w:w="5675" w:type="dxa"/>
            <w:gridSpan w:val="2"/>
            <w:shd w:val="clear" w:color="auto" w:fill="auto"/>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Adults who are overweight or obese (%)</w:t>
            </w:r>
          </w:p>
        </w:tc>
        <w:tc>
          <w:tcPr>
            <w:tcW w:w="750" w:type="dxa"/>
            <w:tcBorders>
              <w:top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r>
      <w:tr w:rsidR="0080682A" w:rsidRPr="005250F8" w:rsidTr="0080682A">
        <w:trPr>
          <w:trHeight w:val="340"/>
        </w:trPr>
        <w:tc>
          <w:tcPr>
            <w:tcW w:w="5675" w:type="dxa"/>
            <w:gridSpan w:val="2"/>
            <w:shd w:val="clear" w:color="auto" w:fill="auto"/>
            <w:noWrap/>
            <w:vAlign w:val="bottom"/>
            <w:hideMark/>
          </w:tcPr>
          <w:p w:rsidR="0080682A" w:rsidRPr="005250F8" w:rsidRDefault="0080682A" w:rsidP="0080682A">
            <w:pPr>
              <w:spacing w:before="0" w:after="0"/>
              <w:rPr>
                <w:rFonts w:ascii="Times New Roman" w:hAnsi="Times New Roman"/>
                <w:sz w:val="20"/>
                <w:szCs w:val="20"/>
                <w:lang w:eastAsia="en-GB"/>
              </w:rPr>
            </w:pPr>
            <w:r w:rsidRPr="005250F8">
              <w:rPr>
                <w:rFonts w:ascii="Calibri" w:hAnsi="Calibri"/>
                <w:color w:val="000000"/>
                <w:sz w:val="20"/>
                <w:szCs w:val="20"/>
                <w:lang w:eastAsia="en-GB"/>
              </w:rPr>
              <w:t>Adults who smoke (%)</w:t>
            </w:r>
          </w:p>
        </w:tc>
        <w:tc>
          <w:tcPr>
            <w:tcW w:w="750" w:type="dxa"/>
            <w:tcBorders>
              <w:top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right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12" w:space="0" w:color="FFFFFF" w:themeColor="background1"/>
            </w:tcBorders>
            <w:shd w:val="clear" w:color="000000" w:fill="FF00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r>
      <w:tr w:rsidR="0080682A" w:rsidRPr="005250F8" w:rsidTr="0080682A">
        <w:trPr>
          <w:trHeight w:val="320"/>
        </w:trPr>
        <w:tc>
          <w:tcPr>
            <w:tcW w:w="5675" w:type="dxa"/>
            <w:gridSpan w:val="2"/>
            <w:tcBorders>
              <w:bottom w:val="single" w:sz="4" w:space="0" w:color="auto"/>
            </w:tcBorders>
            <w:shd w:val="clear" w:color="auto" w:fill="auto"/>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Adults who drink alcohol above guidelines (%)</w:t>
            </w:r>
          </w:p>
        </w:tc>
        <w:tc>
          <w:tcPr>
            <w:tcW w:w="750" w:type="dxa"/>
            <w:tcBorders>
              <w:top w:val="single" w:sz="12" w:space="0" w:color="FFFFFF" w:themeColor="background1"/>
              <w:bottom w:val="single" w:sz="4" w:space="0" w:color="auto"/>
              <w:right w:val="single" w:sz="12" w:space="0" w:color="FFFFFF" w:themeColor="background1"/>
            </w:tcBorders>
            <w:shd w:val="clear" w:color="000000" w:fill="FFFF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4" w:space="0" w:color="auto"/>
              <w:right w:val="single" w:sz="12" w:space="0" w:color="FFFFFF" w:themeColor="background1"/>
            </w:tcBorders>
            <w:shd w:val="clear" w:color="000000" w:fill="00B05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c>
          <w:tcPr>
            <w:tcW w:w="750" w:type="dxa"/>
            <w:tcBorders>
              <w:top w:val="single" w:sz="12" w:space="0" w:color="FFFFFF" w:themeColor="background1"/>
              <w:left w:val="single" w:sz="12" w:space="0" w:color="FFFFFF" w:themeColor="background1"/>
              <w:bottom w:val="single" w:sz="4" w:space="0" w:color="auto"/>
            </w:tcBorders>
            <w:shd w:val="clear" w:color="000000" w:fill="FFFF00"/>
            <w:noWrap/>
            <w:vAlign w:val="bottom"/>
            <w:hideMark/>
          </w:tcPr>
          <w:p w:rsidR="0080682A" w:rsidRPr="005250F8" w:rsidRDefault="0080682A" w:rsidP="0080682A">
            <w:pPr>
              <w:spacing w:before="0" w:after="0"/>
              <w:rPr>
                <w:rFonts w:ascii="Calibri" w:hAnsi="Calibri"/>
                <w:color w:val="000000"/>
                <w:sz w:val="20"/>
                <w:szCs w:val="20"/>
                <w:lang w:eastAsia="en-GB"/>
              </w:rPr>
            </w:pPr>
            <w:r w:rsidRPr="005250F8">
              <w:rPr>
                <w:rFonts w:ascii="Calibri" w:hAnsi="Calibri"/>
                <w:color w:val="000000"/>
                <w:sz w:val="20"/>
                <w:szCs w:val="20"/>
                <w:lang w:eastAsia="en-GB"/>
              </w:rPr>
              <w:t> </w:t>
            </w:r>
          </w:p>
        </w:tc>
      </w:tr>
    </w:tbl>
    <w:p w:rsidR="00803461" w:rsidRDefault="0080682A" w:rsidP="00E62851">
      <w:pPr>
        <w:pStyle w:val="Caption"/>
        <w:rPr>
          <w:b/>
          <w:bCs/>
          <w:iCs/>
          <w:szCs w:val="28"/>
        </w:rPr>
      </w:pPr>
      <w:bookmarkStart w:id="86" w:name="_Toc524242599"/>
      <w:r>
        <w:t xml:space="preserve">Figure </w:t>
      </w:r>
      <w:r w:rsidR="00212A70">
        <w:fldChar w:fldCharType="begin"/>
      </w:r>
      <w:r w:rsidR="004D156B">
        <w:instrText xml:space="preserve"> SEQ Figure \* ARABIC </w:instrText>
      </w:r>
      <w:r w:rsidR="00212A70">
        <w:fldChar w:fldCharType="separate"/>
      </w:r>
      <w:r w:rsidR="0003599A">
        <w:rPr>
          <w:noProof/>
        </w:rPr>
        <w:t>6</w:t>
      </w:r>
      <w:r w:rsidR="00212A70">
        <w:rPr>
          <w:noProof/>
        </w:rPr>
        <w:fldChar w:fldCharType="end"/>
      </w:r>
      <w:r>
        <w:t xml:space="preserve"> - Welsh Health Survey: Lifestyle</w:t>
      </w:r>
      <w:bookmarkEnd w:id="86"/>
    </w:p>
    <w:p w:rsidR="004B4355" w:rsidRPr="00595310" w:rsidRDefault="006C08C8" w:rsidP="001F50AA">
      <w:pPr>
        <w:pStyle w:val="Heading2"/>
      </w:pPr>
      <w:bookmarkStart w:id="87" w:name="_Toc480883180"/>
      <w:bookmarkStart w:id="88" w:name="_Toc524242427"/>
      <w:r w:rsidRPr="00595310">
        <w:t>Business Strategies</w:t>
      </w:r>
      <w:bookmarkEnd w:id="87"/>
      <w:bookmarkEnd w:id="88"/>
    </w:p>
    <w:p w:rsidR="00EF0DA3" w:rsidRDefault="00EF0DA3" w:rsidP="00C23BA7">
      <w:pPr>
        <w:pStyle w:val="Heading3"/>
      </w:pPr>
      <w:bookmarkStart w:id="89" w:name="_Toc524242428"/>
      <w:r>
        <w:t>National &amp; Regional Strategies</w:t>
      </w:r>
      <w:bookmarkEnd w:id="89"/>
    </w:p>
    <w:p w:rsidR="00EF0DA3" w:rsidRPr="008528C1" w:rsidRDefault="00EF0DA3" w:rsidP="00EF0DA3">
      <w:pPr>
        <w:pStyle w:val="BodyText"/>
      </w:pPr>
      <w:r w:rsidRPr="008528C1">
        <w:t>The fol</w:t>
      </w:r>
      <w:r w:rsidR="00913DC3">
        <w:t>lowing business strategies</w:t>
      </w:r>
      <w:r w:rsidRPr="008528C1">
        <w:t xml:space="preserve"> were </w:t>
      </w:r>
      <w:r w:rsidR="00913DC3">
        <w:t xml:space="preserve">either </w:t>
      </w:r>
      <w:r w:rsidRPr="008528C1">
        <w:t xml:space="preserve">included within the OBC </w:t>
      </w:r>
      <w:r w:rsidR="00913DC3">
        <w:t xml:space="preserve">and </w:t>
      </w:r>
      <w:r w:rsidRPr="008528C1">
        <w:t>remain valid</w:t>
      </w:r>
      <w:r w:rsidR="00913DC3">
        <w:t xml:space="preserve"> and / or have been subsequently issued and are pertinent to th</w:t>
      </w:r>
      <w:r w:rsidR="002154E2">
        <w:t>is case</w:t>
      </w:r>
      <w:r w:rsidRPr="008528C1">
        <w:t>:</w:t>
      </w:r>
    </w:p>
    <w:p w:rsidR="007A0D57" w:rsidRPr="007A0D57" w:rsidRDefault="00C86DE9" w:rsidP="007A0D57">
      <w:pPr>
        <w:pStyle w:val="Bullet"/>
        <w:numPr>
          <w:ilvl w:val="0"/>
          <w:numId w:val="5"/>
        </w:numPr>
        <w:ind w:left="1440" w:hanging="360"/>
      </w:pPr>
      <w:r w:rsidRPr="008528C1">
        <w:t>Setting the Direction - Primary and Community Services Strategic Delivery Programme</w:t>
      </w:r>
      <w:r w:rsidR="007A0D57">
        <w:t xml:space="preserve"> </w:t>
      </w:r>
      <w:r w:rsidR="007A0D57" w:rsidRPr="007A0D57">
        <w:t>(2010)</w:t>
      </w:r>
    </w:p>
    <w:p w:rsidR="00913DC3" w:rsidRDefault="007A0D57" w:rsidP="002154E2">
      <w:pPr>
        <w:pStyle w:val="ESBullet"/>
        <w:numPr>
          <w:ilvl w:val="0"/>
          <w:numId w:val="0"/>
        </w:numPr>
        <w:ind w:left="1418"/>
        <w:rPr>
          <w:lang w:eastAsia="en-GB"/>
        </w:rPr>
      </w:pPr>
      <w:r w:rsidRPr="007A0D57">
        <w:rPr>
          <w:lang w:eastAsia="en-GB"/>
        </w:rPr>
        <w:t>The key purpose of this document was to set out a framework aimed at assisting LHBs in the development and delivery of improve primary care and community based services for their local populations; particularly for those individuals who are frail, vulnerable and who have complex care needs.  The vision identified the need for a focus on self-care, greater integration between health and social care, embedding the principles of public health in service planning, the development of 24/7 services, support to patients to navigate their way through the system, sharing of information, greater integration between in and out of hours services, strong clinical leadership and flexible working across professions and organisations.</w:t>
      </w:r>
    </w:p>
    <w:p w:rsidR="00E62851" w:rsidRDefault="00E62851">
      <w:pPr>
        <w:spacing w:before="0" w:after="0"/>
        <w:rPr>
          <w:rFonts w:cs="Arial"/>
        </w:rPr>
      </w:pPr>
      <w:r>
        <w:rPr>
          <w:rFonts w:cs="Arial"/>
        </w:rPr>
        <w:br w:type="page"/>
      </w:r>
    </w:p>
    <w:p w:rsidR="004E4088" w:rsidRPr="00DB1CBD" w:rsidRDefault="004E4088" w:rsidP="004E4088">
      <w:pPr>
        <w:numPr>
          <w:ilvl w:val="0"/>
          <w:numId w:val="3"/>
        </w:numPr>
        <w:spacing w:before="60" w:after="60"/>
        <w:ind w:left="1440" w:hanging="360"/>
        <w:jc w:val="both"/>
        <w:rPr>
          <w:rFonts w:cs="Arial"/>
        </w:rPr>
      </w:pPr>
      <w:r w:rsidRPr="00DB1CBD">
        <w:rPr>
          <w:rFonts w:cs="Arial"/>
        </w:rPr>
        <w:lastRenderedPageBreak/>
        <w:t>Prudent Healthcare (2016)</w:t>
      </w:r>
    </w:p>
    <w:p w:rsidR="004E4088" w:rsidRPr="00DB1CBD" w:rsidRDefault="004E4088" w:rsidP="004E4088">
      <w:pPr>
        <w:ind w:left="1440"/>
        <w:jc w:val="both"/>
        <w:rPr>
          <w:rFonts w:cs="Arial"/>
        </w:rPr>
      </w:pPr>
      <w:r w:rsidRPr="00DB1CBD">
        <w:rPr>
          <w:rFonts w:cs="Arial"/>
        </w:rPr>
        <w:t>The proposed new service models are based on the principles of prudent healthcare:</w:t>
      </w:r>
    </w:p>
    <w:p w:rsidR="004E4088" w:rsidRPr="00DB1CBD" w:rsidRDefault="004E4088" w:rsidP="004E4088">
      <w:pPr>
        <w:numPr>
          <w:ilvl w:val="0"/>
          <w:numId w:val="4"/>
        </w:numPr>
        <w:spacing w:before="60" w:after="60"/>
        <w:ind w:left="1656" w:hanging="288"/>
        <w:jc w:val="both"/>
        <w:rPr>
          <w:rFonts w:cs="Arial"/>
        </w:rPr>
      </w:pPr>
      <w:r w:rsidRPr="00DB1CBD">
        <w:rPr>
          <w:rFonts w:cs="Arial"/>
        </w:rPr>
        <w:t>Achieve health and well-being with the public, patients and professionals as equal partners through co-production;</w:t>
      </w:r>
    </w:p>
    <w:p w:rsidR="004E4088" w:rsidRPr="00DB1CBD" w:rsidRDefault="004E4088" w:rsidP="004E4088">
      <w:pPr>
        <w:numPr>
          <w:ilvl w:val="0"/>
          <w:numId w:val="4"/>
        </w:numPr>
        <w:spacing w:before="60" w:after="60"/>
        <w:ind w:left="1656" w:hanging="288"/>
        <w:jc w:val="both"/>
        <w:rPr>
          <w:rFonts w:cs="Arial"/>
        </w:rPr>
      </w:pPr>
      <w:r w:rsidRPr="00DB1CBD">
        <w:rPr>
          <w:rFonts w:cs="Arial"/>
        </w:rPr>
        <w:t>Care for those with the greatest health need first, making the most effective use of all skills and resources;</w:t>
      </w:r>
    </w:p>
    <w:p w:rsidR="004E4088" w:rsidRPr="00DB1CBD" w:rsidRDefault="004E4088" w:rsidP="004E4088">
      <w:pPr>
        <w:numPr>
          <w:ilvl w:val="0"/>
          <w:numId w:val="4"/>
        </w:numPr>
        <w:spacing w:before="60" w:after="60"/>
        <w:ind w:left="1656" w:hanging="288"/>
        <w:jc w:val="both"/>
        <w:rPr>
          <w:rFonts w:cs="Arial"/>
        </w:rPr>
      </w:pPr>
      <w:r w:rsidRPr="00DB1CBD">
        <w:rPr>
          <w:rFonts w:cs="Arial"/>
        </w:rPr>
        <w:t>Do only what is needed, no more, no less; and do no harm;</w:t>
      </w:r>
    </w:p>
    <w:p w:rsidR="004E4088" w:rsidRPr="00DB1CBD" w:rsidRDefault="004E4088" w:rsidP="004E4088">
      <w:pPr>
        <w:numPr>
          <w:ilvl w:val="0"/>
          <w:numId w:val="4"/>
        </w:numPr>
        <w:spacing w:before="60" w:after="60"/>
        <w:ind w:left="1656" w:hanging="288"/>
        <w:jc w:val="both"/>
        <w:rPr>
          <w:rFonts w:cs="Arial"/>
        </w:rPr>
      </w:pPr>
      <w:r w:rsidRPr="00DB1CBD">
        <w:rPr>
          <w:rFonts w:cs="Arial"/>
        </w:rPr>
        <w:t>Reduce inappropriate variation using evidence based practices consistently and transparently.</w:t>
      </w:r>
    </w:p>
    <w:p w:rsidR="004E4088" w:rsidRPr="00DB1CBD" w:rsidRDefault="004E4088" w:rsidP="004E4088">
      <w:pPr>
        <w:spacing w:before="60"/>
        <w:ind w:left="1440"/>
        <w:jc w:val="both"/>
        <w:rPr>
          <w:rFonts w:cs="Arial"/>
          <w:lang w:eastAsia="en-GB"/>
        </w:rPr>
      </w:pPr>
      <w:r w:rsidRPr="00DB1CBD">
        <w:rPr>
          <w:rFonts w:cs="Arial"/>
          <w:lang w:eastAsia="en-GB"/>
        </w:rPr>
        <w:t>The debate around prudent healthcare has identified three priority areas for action:</w:t>
      </w:r>
    </w:p>
    <w:p w:rsidR="004E4088" w:rsidRPr="00DB1CBD" w:rsidRDefault="004E4088" w:rsidP="004E4088">
      <w:pPr>
        <w:numPr>
          <w:ilvl w:val="0"/>
          <w:numId w:val="4"/>
        </w:numPr>
        <w:spacing w:before="60" w:after="60"/>
        <w:ind w:left="1656" w:hanging="288"/>
        <w:jc w:val="both"/>
        <w:rPr>
          <w:rFonts w:cs="Arial"/>
        </w:rPr>
      </w:pPr>
      <w:r w:rsidRPr="00DB1CBD">
        <w:rPr>
          <w:rFonts w:cs="Arial"/>
        </w:rPr>
        <w:t>Appropriate tests, treatment and medications;</w:t>
      </w:r>
    </w:p>
    <w:p w:rsidR="004E4088" w:rsidRPr="00DB1CBD" w:rsidRDefault="004E4088" w:rsidP="004E4088">
      <w:pPr>
        <w:numPr>
          <w:ilvl w:val="0"/>
          <w:numId w:val="4"/>
        </w:numPr>
        <w:spacing w:before="60" w:after="60"/>
        <w:ind w:left="1656" w:hanging="288"/>
        <w:jc w:val="both"/>
        <w:rPr>
          <w:rFonts w:cs="Arial"/>
        </w:rPr>
      </w:pPr>
      <w:r w:rsidRPr="00DB1CBD">
        <w:rPr>
          <w:rFonts w:cs="Arial"/>
        </w:rPr>
        <w:t>Changing the model of outpatients;</w:t>
      </w:r>
    </w:p>
    <w:p w:rsidR="004E4088" w:rsidRPr="002154E2" w:rsidRDefault="004E4088" w:rsidP="002154E2">
      <w:pPr>
        <w:numPr>
          <w:ilvl w:val="0"/>
          <w:numId w:val="4"/>
        </w:numPr>
        <w:spacing w:before="60" w:after="60"/>
        <w:ind w:left="1656" w:hanging="288"/>
        <w:jc w:val="both"/>
        <w:rPr>
          <w:rFonts w:cs="Arial"/>
        </w:rPr>
      </w:pPr>
      <w:r w:rsidRPr="00DB1CBD">
        <w:rPr>
          <w:rFonts w:cs="Arial"/>
        </w:rPr>
        <w:t>Public services working together to improve healthcare.</w:t>
      </w:r>
    </w:p>
    <w:p w:rsidR="004E4088" w:rsidRPr="00DB1CBD" w:rsidRDefault="004E4088" w:rsidP="004E4088">
      <w:pPr>
        <w:numPr>
          <w:ilvl w:val="0"/>
          <w:numId w:val="3"/>
        </w:numPr>
        <w:spacing w:before="60" w:after="60"/>
        <w:ind w:left="1440" w:hanging="360"/>
        <w:jc w:val="both"/>
        <w:rPr>
          <w:rFonts w:cs="Arial"/>
        </w:rPr>
      </w:pPr>
      <w:r w:rsidRPr="00DB1CBD">
        <w:rPr>
          <w:rFonts w:cs="Arial"/>
        </w:rPr>
        <w:t>Health and Care Standards (2015)</w:t>
      </w:r>
    </w:p>
    <w:p w:rsidR="004E4088" w:rsidRPr="00DB1CBD" w:rsidRDefault="004E4088" w:rsidP="004E4088">
      <w:pPr>
        <w:ind w:left="1440"/>
        <w:jc w:val="both"/>
        <w:rPr>
          <w:rFonts w:cs="Arial"/>
        </w:rPr>
      </w:pPr>
      <w:r w:rsidRPr="00DB1CBD">
        <w:rPr>
          <w:rFonts w:cs="Arial"/>
        </w:rPr>
        <w:t>The NHS Outcomes and Delivery Framework identifies key population changes and indicators grouped under seven themes. The Health and Care Standards have been designed to fit with these and have been designed so that they can be implemented in all health care settings and locations.</w:t>
      </w:r>
    </w:p>
    <w:p w:rsidR="004E4088" w:rsidRPr="00DB1CBD" w:rsidRDefault="004E4088" w:rsidP="002154E2">
      <w:pPr>
        <w:ind w:left="1440"/>
        <w:jc w:val="both"/>
        <w:rPr>
          <w:rFonts w:cs="Arial"/>
        </w:rPr>
      </w:pPr>
      <w:r w:rsidRPr="00DB1CBD">
        <w:rPr>
          <w:rFonts w:cs="Arial"/>
        </w:rPr>
        <w:t>They establish a basis for improving the quality and safety of healthcare services by providing a framework, which can be used in identifying strengths and highlighting areas for improvement.</w:t>
      </w:r>
    </w:p>
    <w:p w:rsidR="004E4088" w:rsidRPr="00DB1CBD" w:rsidRDefault="004E4088" w:rsidP="004E4088">
      <w:pPr>
        <w:numPr>
          <w:ilvl w:val="0"/>
          <w:numId w:val="3"/>
        </w:numPr>
        <w:tabs>
          <w:tab w:val="num" w:pos="1440"/>
        </w:tabs>
        <w:spacing w:before="60" w:after="60"/>
        <w:ind w:left="1642" w:hanging="562"/>
        <w:jc w:val="both"/>
        <w:rPr>
          <w:rFonts w:cs="Arial"/>
        </w:rPr>
      </w:pPr>
      <w:r w:rsidRPr="00DB1CBD">
        <w:rPr>
          <w:rFonts w:cs="Arial"/>
        </w:rPr>
        <w:t>Wellbeing of Future Generations (Wales) Act 2015</w:t>
      </w:r>
    </w:p>
    <w:p w:rsidR="004E4088" w:rsidRPr="00DB1CBD" w:rsidRDefault="004E4088" w:rsidP="004E4088">
      <w:pPr>
        <w:ind w:left="1440"/>
        <w:jc w:val="both"/>
        <w:rPr>
          <w:rFonts w:cs="Arial"/>
        </w:rPr>
      </w:pPr>
      <w:r w:rsidRPr="00DB1CBD">
        <w:rPr>
          <w:rFonts w:cs="Arial"/>
        </w:rPr>
        <w:t>This Act is about improving the social, economic, environmental and cultural well-being of Wales.</w:t>
      </w:r>
    </w:p>
    <w:p w:rsidR="004E4088" w:rsidRPr="00DB1CBD" w:rsidRDefault="004E4088" w:rsidP="004E4088">
      <w:pPr>
        <w:ind w:left="1440"/>
        <w:jc w:val="both"/>
        <w:rPr>
          <w:rFonts w:cs="Arial"/>
        </w:rPr>
      </w:pPr>
      <w:r w:rsidRPr="00DB1CBD">
        <w:rPr>
          <w:rFonts w:cs="Arial"/>
        </w:rPr>
        <w:t>The Act will make the public bodies listed in the Act think more about the long term, work better with people and communities and each other, look to prevent problems and take a more joined-up approach.</w:t>
      </w:r>
    </w:p>
    <w:p w:rsidR="004E4088" w:rsidRPr="00DB1CBD" w:rsidRDefault="004E4088" w:rsidP="004E4088">
      <w:pPr>
        <w:ind w:left="1440"/>
        <w:jc w:val="both"/>
        <w:rPr>
          <w:rFonts w:cs="Arial"/>
        </w:rPr>
      </w:pPr>
      <w:r w:rsidRPr="00DB1CBD">
        <w:rPr>
          <w:rFonts w:cs="Arial"/>
        </w:rPr>
        <w:t>This new law will mean that, for the first time, public bodies listed in the Act must do what they do in a sustainable way.</w:t>
      </w:r>
    </w:p>
    <w:p w:rsidR="004E4088" w:rsidRPr="00DB1CBD" w:rsidRDefault="004E4088" w:rsidP="002154E2">
      <w:pPr>
        <w:ind w:left="1440"/>
        <w:jc w:val="both"/>
        <w:rPr>
          <w:rFonts w:cs="Arial"/>
        </w:rPr>
      </w:pPr>
      <w:r w:rsidRPr="00DB1CBD">
        <w:rPr>
          <w:rFonts w:cs="Arial"/>
        </w:rPr>
        <w:t>Public bodies need to make sure that when making their decisions they consider the impact they could have on people living their lives in Wales in the future.</w:t>
      </w:r>
    </w:p>
    <w:p w:rsidR="00E62851" w:rsidRDefault="00E62851">
      <w:pPr>
        <w:spacing w:before="0" w:after="0"/>
        <w:rPr>
          <w:rFonts w:cs="Arial"/>
        </w:rPr>
      </w:pPr>
      <w:r>
        <w:rPr>
          <w:rFonts w:cs="Arial"/>
        </w:rPr>
        <w:br w:type="page"/>
      </w:r>
    </w:p>
    <w:p w:rsidR="004E4088" w:rsidRPr="00DB1CBD" w:rsidRDefault="004E4088" w:rsidP="004E4088">
      <w:pPr>
        <w:numPr>
          <w:ilvl w:val="0"/>
          <w:numId w:val="3"/>
        </w:numPr>
        <w:spacing w:before="60" w:after="60"/>
        <w:ind w:left="1440" w:hanging="360"/>
        <w:jc w:val="both"/>
        <w:rPr>
          <w:rFonts w:cs="Arial"/>
        </w:rPr>
      </w:pPr>
      <w:r w:rsidRPr="00DB1CBD">
        <w:rPr>
          <w:rFonts w:cs="Arial"/>
        </w:rPr>
        <w:lastRenderedPageBreak/>
        <w:t>Social Services and Well-being (Wales) Act 2014</w:t>
      </w:r>
    </w:p>
    <w:p w:rsidR="004E4088" w:rsidRPr="00DB1CBD" w:rsidRDefault="004E4088" w:rsidP="004E4088">
      <w:pPr>
        <w:ind w:left="1440"/>
        <w:jc w:val="both"/>
        <w:rPr>
          <w:rFonts w:cs="Arial"/>
        </w:rPr>
      </w:pPr>
      <w:r w:rsidRPr="00DB1CBD">
        <w:rPr>
          <w:rFonts w:cs="Arial"/>
        </w:rPr>
        <w:t>This Act promotes the wellbeing of people who need care and support and carers who need support and imposes duties on persons exercising functions under the Act. It requires the Welsh Ministers to issue a statement specifying the well-being outcomes that are to be achieved and requires local authorities to assess the needs in their areas for care and support, support for carers and preventative services.</w:t>
      </w:r>
    </w:p>
    <w:p w:rsidR="004E4088" w:rsidRPr="00DB1CBD" w:rsidRDefault="004E4088" w:rsidP="002154E2">
      <w:pPr>
        <w:ind w:left="1440"/>
        <w:jc w:val="both"/>
        <w:rPr>
          <w:rFonts w:cs="Arial"/>
        </w:rPr>
      </w:pPr>
      <w:r w:rsidRPr="00DB1CBD">
        <w:rPr>
          <w:rFonts w:cs="Arial"/>
        </w:rPr>
        <w:t>It also requires local authorities to provide or arrange for the provision of preventative services and the promotion of social enterprises, co-operatives, user led services and the third sector in the provision in their areas of care and support, requires the provision of information and advice relating to care and support and describes when and how needs assessments are to be carried out, how needs are to be met and how and when charges relating to care are to be set, paid and enforced.</w:t>
      </w:r>
    </w:p>
    <w:p w:rsidR="004E4088" w:rsidRPr="00DB1CBD" w:rsidRDefault="004E4088" w:rsidP="00913DC3">
      <w:pPr>
        <w:pStyle w:val="Bullet"/>
      </w:pPr>
      <w:r w:rsidRPr="00DB1CBD">
        <w:t>‘A decade of austerity in Wales? The funding pressures facing the NHS in Wales to 2025/26’</w:t>
      </w:r>
    </w:p>
    <w:p w:rsidR="004E4088" w:rsidRPr="00DB1CBD" w:rsidRDefault="004E4088" w:rsidP="004E4088">
      <w:pPr>
        <w:ind w:left="1440"/>
        <w:jc w:val="both"/>
        <w:rPr>
          <w:rFonts w:cs="Arial"/>
        </w:rPr>
      </w:pPr>
      <w:r w:rsidRPr="00DB1CBD">
        <w:rPr>
          <w:rFonts w:cs="Arial"/>
        </w:rPr>
        <w:t>This is an independent report commissioned by the Welsh Government.</w:t>
      </w:r>
    </w:p>
    <w:p w:rsidR="004E4088" w:rsidRPr="00DB1CBD" w:rsidRDefault="004E4088" w:rsidP="004E4088">
      <w:pPr>
        <w:ind w:left="1440"/>
        <w:jc w:val="both"/>
        <w:rPr>
          <w:rFonts w:cs="Arial"/>
        </w:rPr>
      </w:pPr>
      <w:r w:rsidRPr="00DB1CBD">
        <w:rPr>
          <w:rFonts w:cs="Arial"/>
        </w:rPr>
        <w:t>Health and social care services across the United Kingdom are facing a huge financial challenge over the next decade – the question is whether they can respond by delivering more efficient and effective care and, if so, how best to make this happen. A Nuffield Trust work programme has examined the scale of the longer-term financial challenge and how it can be met.</w:t>
      </w:r>
    </w:p>
    <w:p w:rsidR="004E4088" w:rsidRPr="00DB1CBD" w:rsidRDefault="004E4088" w:rsidP="002154E2">
      <w:pPr>
        <w:ind w:left="1440"/>
        <w:jc w:val="both"/>
        <w:rPr>
          <w:rFonts w:cs="Arial"/>
        </w:rPr>
      </w:pPr>
      <w:r w:rsidRPr="00DB1CBD">
        <w:rPr>
          <w:rFonts w:cs="Arial"/>
        </w:rPr>
        <w:t>This report replicates previous Nuffield Trust modelling to calculate the shortfall facing the NHS in England, to study the period up to 2025/26. It explores the reasons for rising pressures on the NHS in Wales, finding that the ageing population, rising hospital admissions for people with chronic disease, and increases in the cost of providing health care, mean that pressures on the Welsh NHS are set to grow.</w:t>
      </w:r>
    </w:p>
    <w:p w:rsidR="004E4088" w:rsidRPr="00DB1CBD" w:rsidRDefault="004E4088" w:rsidP="00913DC3">
      <w:pPr>
        <w:pStyle w:val="Bullet"/>
      </w:pPr>
      <w:r w:rsidRPr="00DB1CBD">
        <w:t>Delivering Safe Care, Compassionate Care (2013)</w:t>
      </w:r>
    </w:p>
    <w:p w:rsidR="004E4088" w:rsidRPr="00DB1CBD" w:rsidRDefault="004E4088" w:rsidP="004E4088">
      <w:pPr>
        <w:ind w:left="1440"/>
        <w:jc w:val="both"/>
        <w:rPr>
          <w:rFonts w:cs="Arial"/>
        </w:rPr>
      </w:pPr>
      <w:r w:rsidRPr="00DB1CBD">
        <w:rPr>
          <w:rFonts w:cs="Arial"/>
        </w:rPr>
        <w:t>This document sets out the response to the Robert Francis Report into the terrible events in the Mid Staffordshire NHS Foundation Trust. It demonstrates the commitment to deliver safe and compassionate care to all who use the services of NHS Wales.</w:t>
      </w:r>
    </w:p>
    <w:p w:rsidR="004E4088" w:rsidRPr="00DB1CBD" w:rsidRDefault="004E4088" w:rsidP="004E4088">
      <w:pPr>
        <w:ind w:left="1440"/>
        <w:jc w:val="both"/>
        <w:rPr>
          <w:rFonts w:cs="Arial"/>
        </w:rPr>
      </w:pPr>
      <w:r w:rsidRPr="00DB1CBD">
        <w:rPr>
          <w:rFonts w:cs="Arial"/>
        </w:rPr>
        <w:t>The underpinning purpose is a Welsh NHS which delivers safe and compassionate care focussed on the needs of the individual and the population served.</w:t>
      </w:r>
    </w:p>
    <w:p w:rsidR="004E4088" w:rsidRPr="00DB1CBD" w:rsidRDefault="004E4088" w:rsidP="004E4088">
      <w:pPr>
        <w:ind w:left="1440"/>
        <w:jc w:val="both"/>
        <w:rPr>
          <w:rFonts w:cs="Arial"/>
        </w:rPr>
      </w:pPr>
      <w:r w:rsidRPr="00DB1CBD">
        <w:rPr>
          <w:rFonts w:cs="Arial"/>
        </w:rPr>
        <w:t>This is summarised below:</w:t>
      </w:r>
    </w:p>
    <w:p w:rsidR="004E4088" w:rsidRPr="00DB1CBD" w:rsidRDefault="004E4088" w:rsidP="004E4088">
      <w:pPr>
        <w:numPr>
          <w:ilvl w:val="0"/>
          <w:numId w:val="4"/>
        </w:numPr>
        <w:spacing w:before="60" w:after="60"/>
        <w:ind w:left="1656" w:hanging="288"/>
        <w:jc w:val="both"/>
        <w:rPr>
          <w:rFonts w:cs="Arial"/>
        </w:rPr>
      </w:pPr>
      <w:r w:rsidRPr="00DB1CBD">
        <w:rPr>
          <w:rFonts w:cs="Arial"/>
        </w:rPr>
        <w:t>Achieving shared values and expectations</w:t>
      </w:r>
    </w:p>
    <w:p w:rsidR="004E4088" w:rsidRPr="00DB1CBD" w:rsidRDefault="004E4088" w:rsidP="004E4088">
      <w:pPr>
        <w:numPr>
          <w:ilvl w:val="0"/>
          <w:numId w:val="4"/>
        </w:numPr>
        <w:spacing w:before="60" w:after="60"/>
        <w:ind w:left="1656" w:hanging="288"/>
        <w:jc w:val="both"/>
        <w:rPr>
          <w:rFonts w:cs="Arial"/>
        </w:rPr>
      </w:pPr>
      <w:r w:rsidRPr="00DB1CBD">
        <w:rPr>
          <w:rFonts w:cs="Arial"/>
        </w:rPr>
        <w:t>Doing the right things well</w:t>
      </w:r>
    </w:p>
    <w:p w:rsidR="004E4088" w:rsidRPr="00DB1CBD" w:rsidRDefault="004E4088" w:rsidP="004E4088">
      <w:pPr>
        <w:numPr>
          <w:ilvl w:val="0"/>
          <w:numId w:val="4"/>
        </w:numPr>
        <w:spacing w:before="60" w:after="60"/>
        <w:ind w:left="1656" w:hanging="288"/>
        <w:jc w:val="both"/>
        <w:rPr>
          <w:rFonts w:cs="Arial"/>
        </w:rPr>
      </w:pPr>
      <w:r w:rsidRPr="00DB1CBD">
        <w:rPr>
          <w:rFonts w:cs="Arial"/>
        </w:rPr>
        <w:t>Being a listening organisation – knowing how well we are doing</w:t>
      </w:r>
    </w:p>
    <w:p w:rsidR="004E4088" w:rsidRPr="00DB1CBD" w:rsidRDefault="004E4088" w:rsidP="004E4088">
      <w:pPr>
        <w:numPr>
          <w:ilvl w:val="0"/>
          <w:numId w:val="4"/>
        </w:numPr>
        <w:spacing w:before="60" w:after="60"/>
        <w:ind w:left="1656" w:hanging="288"/>
        <w:jc w:val="both"/>
        <w:rPr>
          <w:rFonts w:cs="Arial"/>
        </w:rPr>
      </w:pPr>
      <w:r w:rsidRPr="00DB1CBD">
        <w:rPr>
          <w:rFonts w:cs="Arial"/>
        </w:rPr>
        <w:t>Being open and honest in all that we do</w:t>
      </w:r>
    </w:p>
    <w:p w:rsidR="004E4088" w:rsidRPr="00DB1CBD" w:rsidRDefault="004E4088" w:rsidP="004E4088">
      <w:pPr>
        <w:numPr>
          <w:ilvl w:val="0"/>
          <w:numId w:val="4"/>
        </w:numPr>
        <w:spacing w:before="60" w:after="60"/>
        <w:ind w:left="1656" w:hanging="288"/>
        <w:jc w:val="both"/>
        <w:rPr>
          <w:rFonts w:cs="Arial"/>
        </w:rPr>
      </w:pPr>
      <w:r w:rsidRPr="00DB1CBD">
        <w:rPr>
          <w:rFonts w:cs="Arial"/>
        </w:rPr>
        <w:lastRenderedPageBreak/>
        <w:t>Care, compassion and commitment</w:t>
      </w:r>
    </w:p>
    <w:p w:rsidR="004E4088" w:rsidRPr="00DB1CBD" w:rsidRDefault="004E4088" w:rsidP="004E4088">
      <w:pPr>
        <w:numPr>
          <w:ilvl w:val="0"/>
          <w:numId w:val="4"/>
        </w:numPr>
        <w:spacing w:before="60" w:after="60"/>
        <w:ind w:left="1656" w:hanging="288"/>
        <w:jc w:val="both"/>
        <w:rPr>
          <w:rFonts w:cs="Arial"/>
        </w:rPr>
      </w:pPr>
      <w:r w:rsidRPr="00DB1CBD">
        <w:rPr>
          <w:rFonts w:cs="Arial"/>
        </w:rPr>
        <w:t>Leading by example</w:t>
      </w:r>
    </w:p>
    <w:p w:rsidR="004E4088" w:rsidRPr="002154E2" w:rsidRDefault="004E4088" w:rsidP="002154E2">
      <w:pPr>
        <w:numPr>
          <w:ilvl w:val="0"/>
          <w:numId w:val="4"/>
        </w:numPr>
        <w:spacing w:before="60" w:after="60"/>
        <w:ind w:left="1656" w:hanging="288"/>
        <w:jc w:val="both"/>
        <w:rPr>
          <w:rFonts w:cs="Arial"/>
        </w:rPr>
      </w:pPr>
      <w:r w:rsidRPr="00DB1CBD">
        <w:rPr>
          <w:rFonts w:cs="Arial"/>
        </w:rPr>
        <w:t>Delivering safe care, compassionate care today and tomorrow</w:t>
      </w:r>
    </w:p>
    <w:p w:rsidR="004E4088" w:rsidRPr="00DB1CBD" w:rsidRDefault="004E4088" w:rsidP="00913DC3">
      <w:pPr>
        <w:pStyle w:val="Bullet"/>
      </w:pPr>
      <w:r w:rsidRPr="00DB1CBD">
        <w:t>Working Differently, Working Together (2012)</w:t>
      </w:r>
    </w:p>
    <w:p w:rsidR="004E4088" w:rsidRPr="00DB1CBD" w:rsidRDefault="004E4088" w:rsidP="004E4088">
      <w:pPr>
        <w:ind w:left="1440"/>
        <w:jc w:val="both"/>
        <w:rPr>
          <w:rFonts w:cs="Arial"/>
        </w:rPr>
      </w:pPr>
      <w:r w:rsidRPr="00DB1CBD">
        <w:rPr>
          <w:rFonts w:cs="Arial"/>
        </w:rPr>
        <w:t xml:space="preserve">Working Differently, Working Together is the workforce and organisational development framework that supports delivery of Together for Health, the five year vision for NHS Wales. The Working Differently, Working Together framework supports the NHS in Wales to secure the best staff and fully support and engage them in delivering excellent care. </w:t>
      </w:r>
    </w:p>
    <w:p w:rsidR="004E4088" w:rsidRPr="00DB1CBD" w:rsidRDefault="004E4088" w:rsidP="002154E2">
      <w:pPr>
        <w:ind w:left="1440"/>
        <w:jc w:val="both"/>
        <w:rPr>
          <w:rFonts w:cs="Arial"/>
        </w:rPr>
      </w:pPr>
      <w:r w:rsidRPr="00DB1CBD">
        <w:rPr>
          <w:rFonts w:cs="Arial"/>
        </w:rPr>
        <w:t>A range of tools, resources, 'how to guides' and other supportive materials have been developed using an all Wales collaborative approach and are available for managers and leaders to use.</w:t>
      </w:r>
    </w:p>
    <w:p w:rsidR="004E4088" w:rsidRPr="00DB1CBD" w:rsidRDefault="004E4088" w:rsidP="00913DC3">
      <w:pPr>
        <w:pStyle w:val="Bullet"/>
      </w:pPr>
      <w:r w:rsidRPr="00DB1CBD">
        <w:t>A Healthier Wales: Our Plan for Health and Social Care (2018)</w:t>
      </w:r>
    </w:p>
    <w:p w:rsidR="004E4088" w:rsidRPr="00DB1CBD" w:rsidRDefault="004E4088" w:rsidP="004E4088">
      <w:pPr>
        <w:spacing w:before="60" w:after="60"/>
        <w:ind w:left="1440"/>
        <w:jc w:val="both"/>
        <w:rPr>
          <w:rFonts w:cs="Arial"/>
        </w:rPr>
      </w:pPr>
      <w:r w:rsidRPr="00DB1CBD">
        <w:rPr>
          <w:rFonts w:cs="Arial"/>
        </w:rPr>
        <w:t>This plan is a response to the Parliamentary Review report which described the increasing demands and new challenges that face the NHS and social care.  The plan sets out a long term future vision of a ‘whole system approach to health and social care’ which is focussed on health and wellbeing and preventing illness. This will be delivered through new models of seamless local health and social care with regional partnership working facilitating improved integration across the sectors.  The vision set out within the plan will deliver:</w:t>
      </w:r>
    </w:p>
    <w:p w:rsidR="004E4088" w:rsidRPr="00DB1CBD" w:rsidRDefault="004E4088" w:rsidP="002154E2">
      <w:pPr>
        <w:pStyle w:val="Bullet-sub"/>
      </w:pPr>
      <w:r w:rsidRPr="00DB1CBD">
        <w:t>Longer, healthier and happier lives</w:t>
      </w:r>
      <w:r w:rsidR="002154E2">
        <w:t>;</w:t>
      </w:r>
    </w:p>
    <w:p w:rsidR="004E4088" w:rsidRPr="00DB1CBD" w:rsidRDefault="004E4088" w:rsidP="002154E2">
      <w:pPr>
        <w:pStyle w:val="Bullet-sub"/>
      </w:pPr>
      <w:r w:rsidRPr="00DB1CBD">
        <w:t>A whole system approach to health and social care</w:t>
      </w:r>
      <w:r w:rsidR="002154E2">
        <w:t>;</w:t>
      </w:r>
    </w:p>
    <w:p w:rsidR="004E4088" w:rsidRPr="00DB1CBD" w:rsidRDefault="004E4088" w:rsidP="002154E2">
      <w:pPr>
        <w:pStyle w:val="Bullet-sub"/>
      </w:pPr>
      <w:r w:rsidRPr="00DB1CBD">
        <w:t>An equitable system which achieves equal health outcomes for all</w:t>
      </w:r>
      <w:r w:rsidR="002154E2">
        <w:t>;</w:t>
      </w:r>
    </w:p>
    <w:p w:rsidR="004E4088" w:rsidRPr="00DB1CBD" w:rsidRDefault="004E4088" w:rsidP="002154E2">
      <w:pPr>
        <w:pStyle w:val="Bullet-sub"/>
      </w:pPr>
      <w:r w:rsidRPr="00DB1CBD">
        <w:t>Services which are seamless, delivered as close to home as possible</w:t>
      </w:r>
      <w:r w:rsidR="002154E2">
        <w:t>;</w:t>
      </w:r>
    </w:p>
    <w:p w:rsidR="004E4088" w:rsidRPr="00DB1CBD" w:rsidRDefault="004E4088" w:rsidP="002154E2">
      <w:pPr>
        <w:pStyle w:val="Bullet-sub"/>
      </w:pPr>
      <w:r w:rsidRPr="00DB1CBD">
        <w:t>People will only go to a general hospital when it is essential</w:t>
      </w:r>
      <w:r w:rsidR="002154E2">
        <w:t>;</w:t>
      </w:r>
    </w:p>
    <w:p w:rsidR="004E4088" w:rsidRPr="00DB1CBD" w:rsidRDefault="004E4088" w:rsidP="002154E2">
      <w:pPr>
        <w:pStyle w:val="Bullet-sub"/>
      </w:pPr>
      <w:r w:rsidRPr="00DB1CBD">
        <w:t>Using technology to support high quality, sustainable services</w:t>
      </w:r>
      <w:r w:rsidR="002154E2">
        <w:t>.</w:t>
      </w:r>
    </w:p>
    <w:p w:rsidR="004E4088" w:rsidRPr="00DB1CBD" w:rsidRDefault="004E4088" w:rsidP="005250F8">
      <w:pPr>
        <w:spacing w:before="60" w:after="60"/>
        <w:ind w:left="1418"/>
        <w:jc w:val="both"/>
        <w:rPr>
          <w:rFonts w:cs="Arial"/>
        </w:rPr>
      </w:pPr>
      <w:r w:rsidRPr="00DB1CBD">
        <w:rPr>
          <w:rFonts w:cs="Arial"/>
        </w:rPr>
        <w:t>To support implementation of the plan a national Transformation Programme will be established which the UHB will seek to utilise to support its local transformation priorities.</w:t>
      </w:r>
    </w:p>
    <w:p w:rsidR="004E4088" w:rsidRPr="00DB1CBD" w:rsidRDefault="004E4088" w:rsidP="004E4088">
      <w:pPr>
        <w:numPr>
          <w:ilvl w:val="2"/>
          <w:numId w:val="1"/>
        </w:numPr>
        <w:jc w:val="both"/>
        <w:outlineLvl w:val="2"/>
        <w:rPr>
          <w:rFonts w:cs="Arial"/>
          <w:b/>
          <w:bCs/>
          <w:color w:val="003366"/>
        </w:rPr>
      </w:pPr>
      <w:r w:rsidRPr="00DB1CBD">
        <w:rPr>
          <w:rFonts w:cs="Arial"/>
          <w:b/>
          <w:bCs/>
          <w:color w:val="003366"/>
        </w:rPr>
        <w:t>Local Strategies</w:t>
      </w:r>
    </w:p>
    <w:p w:rsidR="004E4088" w:rsidRPr="00DB1CBD" w:rsidRDefault="004E4088" w:rsidP="004E4088">
      <w:pPr>
        <w:numPr>
          <w:ilvl w:val="0"/>
          <w:numId w:val="3"/>
        </w:numPr>
        <w:spacing w:before="60" w:after="60"/>
        <w:jc w:val="both"/>
        <w:rPr>
          <w:rFonts w:cs="Arial"/>
        </w:rPr>
      </w:pPr>
      <w:r w:rsidRPr="00DB1CBD">
        <w:rPr>
          <w:rFonts w:cs="Arial"/>
        </w:rPr>
        <w:t>Cwm Taf Area Plan (2018)</w:t>
      </w:r>
    </w:p>
    <w:p w:rsidR="004E4088" w:rsidRPr="00DB1CBD" w:rsidRDefault="004E4088" w:rsidP="004E4088">
      <w:pPr>
        <w:spacing w:before="60" w:after="60"/>
        <w:ind w:left="1077"/>
        <w:jc w:val="both"/>
        <w:rPr>
          <w:rFonts w:cs="Arial"/>
        </w:rPr>
      </w:pPr>
      <w:r w:rsidRPr="00DB1CBD">
        <w:rPr>
          <w:rFonts w:cs="Arial"/>
        </w:rPr>
        <w:t xml:space="preserve">Led by the Cwm Taf Regional Partnership Board, a regional plan has been produced to address the findings of the population assessment that was completed in Cwm Taf during 2017.  The plan explains how </w:t>
      </w:r>
      <w:r w:rsidR="004C30E5">
        <w:rPr>
          <w:rFonts w:cs="Arial"/>
        </w:rPr>
        <w:t>the Health Board</w:t>
      </w:r>
      <w:r w:rsidRPr="00DB1CBD">
        <w:rPr>
          <w:rFonts w:cs="Arial"/>
        </w:rPr>
        <w:t xml:space="preserve"> will deliver a range of services in accordance with the Social Services and Wellbeing (Wales) Act 2014, to meet care and support needs and improve wellbeing within </w:t>
      </w:r>
      <w:r w:rsidR="004C30E5">
        <w:rPr>
          <w:rFonts w:cs="Arial"/>
        </w:rPr>
        <w:t>local</w:t>
      </w:r>
      <w:r w:rsidRPr="00DB1CBD">
        <w:rPr>
          <w:rFonts w:cs="Arial"/>
        </w:rPr>
        <w:t xml:space="preserve"> communities during 2018- 2023.</w:t>
      </w:r>
    </w:p>
    <w:p w:rsidR="00E62851" w:rsidRDefault="00E62851">
      <w:pPr>
        <w:spacing w:before="0" w:after="0"/>
        <w:rPr>
          <w:rFonts w:cs="Arial"/>
        </w:rPr>
      </w:pPr>
      <w:r>
        <w:rPr>
          <w:rFonts w:cs="Arial"/>
        </w:rPr>
        <w:br w:type="page"/>
      </w:r>
    </w:p>
    <w:p w:rsidR="004E4088" w:rsidRPr="00DB1CBD" w:rsidRDefault="004E4088" w:rsidP="004E4088">
      <w:pPr>
        <w:spacing w:before="60" w:after="60"/>
        <w:ind w:left="1077"/>
        <w:jc w:val="both"/>
        <w:rPr>
          <w:rFonts w:cs="Arial"/>
        </w:rPr>
      </w:pPr>
      <w:r w:rsidRPr="00DB1CBD">
        <w:rPr>
          <w:rFonts w:cs="Arial"/>
        </w:rPr>
        <w:lastRenderedPageBreak/>
        <w:t xml:space="preserve">Within </w:t>
      </w:r>
      <w:r w:rsidR="004C30E5">
        <w:rPr>
          <w:rFonts w:cs="Arial"/>
        </w:rPr>
        <w:t>the Area</w:t>
      </w:r>
      <w:r w:rsidRPr="00DB1CBD">
        <w:rPr>
          <w:rFonts w:cs="Arial"/>
        </w:rPr>
        <w:t xml:space="preserve"> </w:t>
      </w:r>
      <w:r w:rsidR="004C30E5">
        <w:rPr>
          <w:rFonts w:cs="Arial"/>
        </w:rPr>
        <w:t>P</w:t>
      </w:r>
      <w:r w:rsidRPr="00DB1CBD">
        <w:rPr>
          <w:rFonts w:cs="Arial"/>
        </w:rPr>
        <w:t xml:space="preserve">lan, the Social Services and Wellbeing (Wales) Act 2014 requires </w:t>
      </w:r>
      <w:r w:rsidR="004C30E5">
        <w:rPr>
          <w:rFonts w:cs="Arial"/>
        </w:rPr>
        <w:t>the Health Board</w:t>
      </w:r>
      <w:r w:rsidRPr="00DB1CBD">
        <w:rPr>
          <w:rFonts w:cs="Arial"/>
        </w:rPr>
        <w:t xml:space="preserve"> to prioritise the needs and integration of services for the groups below: </w:t>
      </w:r>
    </w:p>
    <w:p w:rsidR="004E4088" w:rsidRPr="00DB1CBD" w:rsidRDefault="004E4088" w:rsidP="002154E2">
      <w:pPr>
        <w:pStyle w:val="Bullet-sub"/>
        <w:rPr>
          <w:rFonts w:eastAsiaTheme="minorHAnsi"/>
        </w:rPr>
      </w:pPr>
      <w:r w:rsidRPr="00DB1CBD">
        <w:rPr>
          <w:rFonts w:eastAsiaTheme="minorHAnsi"/>
        </w:rPr>
        <w:t>Older people with complex needs and long-term conditions, including dementia;</w:t>
      </w:r>
    </w:p>
    <w:p w:rsidR="004E4088" w:rsidRPr="00DB1CBD" w:rsidRDefault="004E4088" w:rsidP="002154E2">
      <w:pPr>
        <w:pStyle w:val="Bullet-sub"/>
        <w:rPr>
          <w:rFonts w:eastAsiaTheme="minorHAnsi"/>
        </w:rPr>
      </w:pPr>
      <w:r w:rsidRPr="00DB1CBD">
        <w:rPr>
          <w:rFonts w:eastAsiaTheme="minorHAnsi"/>
        </w:rPr>
        <w:t xml:space="preserve">People with learning disabilities; </w:t>
      </w:r>
    </w:p>
    <w:p w:rsidR="004E4088" w:rsidRPr="00DB1CBD" w:rsidRDefault="004E4088" w:rsidP="002154E2">
      <w:pPr>
        <w:pStyle w:val="Bullet-sub"/>
        <w:rPr>
          <w:rFonts w:eastAsiaTheme="minorHAnsi"/>
        </w:rPr>
      </w:pPr>
      <w:r w:rsidRPr="00DB1CBD">
        <w:rPr>
          <w:rFonts w:eastAsiaTheme="minorHAnsi"/>
        </w:rPr>
        <w:t>Carers including young carers;</w:t>
      </w:r>
    </w:p>
    <w:p w:rsidR="004E4088" w:rsidRPr="00DB1CBD" w:rsidRDefault="004E4088" w:rsidP="002154E2">
      <w:pPr>
        <w:pStyle w:val="Bullet-sub"/>
        <w:rPr>
          <w:rFonts w:eastAsiaTheme="minorHAnsi"/>
        </w:rPr>
      </w:pPr>
      <w:r w:rsidRPr="00DB1CBD">
        <w:rPr>
          <w:rFonts w:eastAsiaTheme="minorHAnsi"/>
        </w:rPr>
        <w:t>Inte</w:t>
      </w:r>
      <w:r w:rsidR="002154E2">
        <w:rPr>
          <w:rFonts w:eastAsiaTheme="minorHAnsi"/>
        </w:rPr>
        <w:t>grated Family Support Services;</w:t>
      </w:r>
    </w:p>
    <w:p w:rsidR="004E4088" w:rsidRPr="00DB1CBD" w:rsidRDefault="004E4088" w:rsidP="002154E2">
      <w:pPr>
        <w:pStyle w:val="Bullet-sub"/>
        <w:rPr>
          <w:rFonts w:eastAsiaTheme="minorHAnsi"/>
        </w:rPr>
      </w:pPr>
      <w:r w:rsidRPr="00DB1CBD">
        <w:rPr>
          <w:rFonts w:eastAsiaTheme="minorHAnsi"/>
        </w:rPr>
        <w:t>Children with complex needs due to disability and illness</w:t>
      </w:r>
      <w:r w:rsidR="002154E2">
        <w:rPr>
          <w:rFonts w:eastAsiaTheme="minorHAnsi"/>
        </w:rPr>
        <w:t>.</w:t>
      </w:r>
    </w:p>
    <w:p w:rsidR="004E4088" w:rsidRPr="00DB1CBD" w:rsidRDefault="004C30E5" w:rsidP="004E4088">
      <w:pPr>
        <w:ind w:left="360" w:firstLine="720"/>
        <w:jc w:val="both"/>
        <w:rPr>
          <w:rFonts w:cs="Arial"/>
        </w:rPr>
      </w:pPr>
      <w:r>
        <w:rPr>
          <w:rFonts w:cs="Arial"/>
        </w:rPr>
        <w:t>The</w:t>
      </w:r>
      <w:r w:rsidR="004E4088" w:rsidRPr="00DB1CBD">
        <w:rPr>
          <w:rFonts w:cs="Arial"/>
        </w:rPr>
        <w:t xml:space="preserve"> plan will also consider the needs of the following groups:</w:t>
      </w:r>
    </w:p>
    <w:p w:rsidR="004E4088" w:rsidRPr="00DB1CBD" w:rsidRDefault="004E4088" w:rsidP="002154E2">
      <w:pPr>
        <w:pStyle w:val="Bullet-sub"/>
        <w:rPr>
          <w:rFonts w:eastAsiaTheme="minorHAnsi"/>
        </w:rPr>
      </w:pPr>
      <w:r w:rsidRPr="00DB1CBD">
        <w:rPr>
          <w:rFonts w:eastAsiaTheme="minorHAnsi"/>
        </w:rPr>
        <w:t>People with a physical impairment</w:t>
      </w:r>
      <w:r w:rsidR="002154E2">
        <w:rPr>
          <w:rFonts w:eastAsiaTheme="minorHAnsi"/>
        </w:rPr>
        <w:t>;</w:t>
      </w:r>
    </w:p>
    <w:p w:rsidR="004E4088" w:rsidRPr="00DB1CBD" w:rsidRDefault="002154E2" w:rsidP="002154E2">
      <w:pPr>
        <w:pStyle w:val="Bullet-sub"/>
        <w:rPr>
          <w:rFonts w:eastAsiaTheme="minorHAnsi"/>
        </w:rPr>
      </w:pPr>
      <w:r>
        <w:rPr>
          <w:rFonts w:eastAsiaTheme="minorHAnsi"/>
        </w:rPr>
        <w:t>People with a visual impairment;</w:t>
      </w:r>
    </w:p>
    <w:p w:rsidR="004E4088" w:rsidRPr="00DB1CBD" w:rsidRDefault="004E4088" w:rsidP="002154E2">
      <w:pPr>
        <w:pStyle w:val="Bullet-sub"/>
        <w:rPr>
          <w:rFonts w:eastAsiaTheme="minorHAnsi"/>
        </w:rPr>
      </w:pPr>
      <w:r w:rsidRPr="00DB1CBD">
        <w:rPr>
          <w:rFonts w:eastAsiaTheme="minorHAnsi"/>
        </w:rPr>
        <w:t>Those who have experienced Adverse Childhood Experiences (ACEs)</w:t>
      </w:r>
      <w:r w:rsidR="002154E2">
        <w:rPr>
          <w:rFonts w:eastAsiaTheme="minorHAnsi"/>
        </w:rPr>
        <w:t>;</w:t>
      </w:r>
    </w:p>
    <w:p w:rsidR="004E4088" w:rsidRPr="00EF0FB8" w:rsidRDefault="004E4088" w:rsidP="004E4088">
      <w:pPr>
        <w:pStyle w:val="Bullet-sub"/>
        <w:rPr>
          <w:rFonts w:eastAsiaTheme="minorHAnsi"/>
        </w:rPr>
      </w:pPr>
      <w:r w:rsidRPr="00DB1CBD">
        <w:rPr>
          <w:rFonts w:eastAsiaTheme="minorHAnsi"/>
        </w:rPr>
        <w:t>The whole community</w:t>
      </w:r>
      <w:r w:rsidR="002154E2">
        <w:rPr>
          <w:rFonts w:eastAsiaTheme="minorHAnsi"/>
        </w:rPr>
        <w:t>.</w:t>
      </w:r>
    </w:p>
    <w:p w:rsidR="004E4088" w:rsidRPr="00DB1CBD" w:rsidRDefault="004E4088" w:rsidP="004E4088">
      <w:pPr>
        <w:numPr>
          <w:ilvl w:val="0"/>
          <w:numId w:val="3"/>
        </w:numPr>
        <w:spacing w:before="60" w:after="60"/>
        <w:ind w:left="1642" w:hanging="562"/>
        <w:jc w:val="both"/>
        <w:rPr>
          <w:rFonts w:cs="Arial"/>
        </w:rPr>
      </w:pPr>
      <w:r w:rsidRPr="00DB1CBD">
        <w:rPr>
          <w:rFonts w:cs="Arial"/>
        </w:rPr>
        <w:t>Cwm Taf Wellbeing Plan (2018)</w:t>
      </w:r>
    </w:p>
    <w:p w:rsidR="004E4088" w:rsidRPr="00DB1CBD" w:rsidRDefault="004E4088" w:rsidP="00EF0FB8">
      <w:pPr>
        <w:spacing w:before="60" w:after="60"/>
        <w:ind w:left="1080"/>
        <w:jc w:val="both"/>
        <w:rPr>
          <w:rFonts w:cs="Arial"/>
        </w:rPr>
      </w:pPr>
      <w:r w:rsidRPr="00DB1CBD">
        <w:rPr>
          <w:rFonts w:cs="Arial"/>
        </w:rPr>
        <w:t>In 2015 the Wellbeing of Future Generations Act was passed. This new law puts the citizens of Wales in the centre of everything public services do to improve the economic, social, environmental and cultural well-being of Wales, and has the sustainable development principle at its heart. This means that all public services need to work in a way that improves well-being for people today without doing anything that could make things worse for future generations of babies, children, young people, adults and older people, in other words all families, young and old, and friends and neighbours.  As a consequence all Public Services Boards across Wales were required to undertake Wellbeing Assessments of their local population and develop a Wellbeing Plan which responds to the assets and needs identified within those assessments.  The Cwm Taf plan sets out a number of Wellbeing Objectives:</w:t>
      </w:r>
    </w:p>
    <w:p w:rsidR="004E4088" w:rsidRPr="00DB1CBD" w:rsidRDefault="004E4088" w:rsidP="00EF0FB8">
      <w:pPr>
        <w:pStyle w:val="Bullet-sub"/>
      </w:pPr>
      <w:r w:rsidRPr="00DB1CBD">
        <w:t>Tackling Loneliness and Isolation</w:t>
      </w:r>
      <w:r w:rsidR="00EF0FB8">
        <w:t>;</w:t>
      </w:r>
    </w:p>
    <w:p w:rsidR="004E4088" w:rsidRPr="00DB1CBD" w:rsidRDefault="004E4088" w:rsidP="00EF0FB8">
      <w:pPr>
        <w:pStyle w:val="Bullet-sub"/>
      </w:pPr>
      <w:r w:rsidRPr="00DB1CBD">
        <w:t>Thriving Communities</w:t>
      </w:r>
      <w:r w:rsidR="00EF0FB8">
        <w:t>;</w:t>
      </w:r>
    </w:p>
    <w:p w:rsidR="004E4088" w:rsidRPr="00DB1CBD" w:rsidRDefault="004E4088" w:rsidP="00EF0FB8">
      <w:pPr>
        <w:pStyle w:val="Bullet-sub"/>
      </w:pPr>
      <w:r w:rsidRPr="00DB1CBD">
        <w:t>Healthy People</w:t>
      </w:r>
      <w:r w:rsidR="00EF0FB8">
        <w:t>;</w:t>
      </w:r>
    </w:p>
    <w:p w:rsidR="004E4088" w:rsidRPr="00EF0FB8" w:rsidRDefault="004E4088" w:rsidP="00EF0FB8">
      <w:pPr>
        <w:pStyle w:val="Bullet-sub"/>
      </w:pPr>
      <w:r w:rsidRPr="00DB1CBD">
        <w:t>Strong Economy</w:t>
      </w:r>
      <w:r w:rsidR="00EF0FB8">
        <w:t>.</w:t>
      </w:r>
    </w:p>
    <w:p w:rsidR="004E4088" w:rsidRPr="00DB1CBD" w:rsidRDefault="004E4088" w:rsidP="00EF0FB8">
      <w:pPr>
        <w:spacing w:before="60" w:after="60"/>
        <w:ind w:left="1134" w:hanging="54"/>
        <w:jc w:val="both"/>
        <w:rPr>
          <w:rFonts w:cs="Arial"/>
        </w:rPr>
      </w:pPr>
      <w:r w:rsidRPr="00DB1CBD">
        <w:rPr>
          <w:rFonts w:cs="Arial"/>
        </w:rPr>
        <w:t>For each of the above the Public Services Board has agreed a number of short and medium term actions to deliver the long term vision set out within the plan.</w:t>
      </w:r>
    </w:p>
    <w:p w:rsidR="004E4088" w:rsidRPr="00DB1CBD" w:rsidRDefault="004E4088" w:rsidP="00913DC3">
      <w:pPr>
        <w:pStyle w:val="Bullet"/>
      </w:pPr>
      <w:r w:rsidRPr="00DB1CBD">
        <w:t>Cwm Taf UHB Three Year Integrated Medium Term Plan 2018 – 2021</w:t>
      </w:r>
    </w:p>
    <w:p w:rsidR="004E4088" w:rsidRPr="00DB1CBD" w:rsidRDefault="004E4088" w:rsidP="004E4088">
      <w:pPr>
        <w:spacing w:before="60"/>
        <w:ind w:left="1080"/>
        <w:jc w:val="both"/>
        <w:rPr>
          <w:rFonts w:cs="Arial"/>
          <w:lang w:eastAsia="en-GB"/>
        </w:rPr>
      </w:pPr>
      <w:r w:rsidRPr="00DB1CBD">
        <w:rPr>
          <w:rFonts w:cs="Arial"/>
          <w:lang w:eastAsia="en-GB"/>
        </w:rPr>
        <w:t>This Integrated Medium Term Plan (IMTP) 2018-21 builds upon and refreshes the Health Board’s approved Plan for 2017-20. The IMTP describes the entirety of the Health Board’s business, describing how its budget and workforce will be deployed over the coming three year period.</w:t>
      </w:r>
    </w:p>
    <w:p w:rsidR="00E62851" w:rsidRDefault="00E62851">
      <w:pPr>
        <w:spacing w:before="0" w:after="0"/>
        <w:rPr>
          <w:rFonts w:cs="Arial"/>
          <w:lang w:eastAsia="en-GB"/>
        </w:rPr>
      </w:pPr>
      <w:r>
        <w:rPr>
          <w:rFonts w:cs="Arial"/>
          <w:lang w:eastAsia="en-GB"/>
        </w:rPr>
        <w:br w:type="page"/>
      </w:r>
    </w:p>
    <w:p w:rsidR="004E4088" w:rsidRPr="00DB1CBD" w:rsidRDefault="004E4088" w:rsidP="004E4088">
      <w:pPr>
        <w:spacing w:before="0" w:after="0"/>
        <w:ind w:left="1080"/>
        <w:jc w:val="both"/>
        <w:rPr>
          <w:rFonts w:cs="Arial"/>
          <w:lang w:eastAsia="en-GB"/>
        </w:rPr>
      </w:pPr>
      <w:r w:rsidRPr="00DB1CBD">
        <w:rPr>
          <w:rFonts w:cs="Arial"/>
          <w:lang w:eastAsia="en-GB"/>
        </w:rPr>
        <w:lastRenderedPageBreak/>
        <w:t>The plan outlines many challenges in the coming years these include, growth in population need, increased costs and significant resource constraints. The lifespan of this plan will be particularly challenging with further real terms reductions in resource allocations, along with significant clinical service redesign over this period. In financial terms, the Plan assumes recurring efficiency and redesign savings of £13.6m in order to deliver a balanced budget in 2018/19. This is 2.7% of the controllable budget of circa £500m. The recurring savings requirement reduces to £11.2m (2.2%) in 2019/20 and £8.0m (1.6%) in 2020/21. The total recurring savings over three years is £32.8m (6.6%).</w:t>
      </w:r>
    </w:p>
    <w:p w:rsidR="004E4088" w:rsidRPr="00DB1CBD" w:rsidRDefault="004E4088" w:rsidP="004E4088">
      <w:pPr>
        <w:spacing w:before="60"/>
        <w:ind w:left="1080"/>
        <w:jc w:val="both"/>
        <w:rPr>
          <w:rFonts w:cs="Arial"/>
          <w:lang w:eastAsia="en-GB"/>
        </w:rPr>
      </w:pPr>
      <w:r w:rsidRPr="00DB1CBD">
        <w:rPr>
          <w:rFonts w:cs="Arial"/>
          <w:lang w:eastAsia="en-GB"/>
        </w:rPr>
        <w:t>This plan sets out a range of priority objectives:</w:t>
      </w:r>
    </w:p>
    <w:p w:rsidR="004E4088" w:rsidRPr="00DB1CBD" w:rsidRDefault="004E4088" w:rsidP="004E4088">
      <w:pPr>
        <w:numPr>
          <w:ilvl w:val="2"/>
          <w:numId w:val="7"/>
        </w:numPr>
        <w:spacing w:before="60" w:after="60"/>
        <w:jc w:val="both"/>
        <w:rPr>
          <w:rFonts w:cs="Arial"/>
        </w:rPr>
      </w:pPr>
      <w:r w:rsidRPr="00DB1CBD">
        <w:rPr>
          <w:rFonts w:cs="Arial"/>
        </w:rPr>
        <w:t>Embrace the prevention agenda, for example by encouraging patients and staff to adopt ‘one more healthy behaviour’ and supporting the well-being of communities with partners, including the development of community zones.</w:t>
      </w:r>
    </w:p>
    <w:p w:rsidR="004E4088" w:rsidRPr="00DB1CBD" w:rsidRDefault="004E4088" w:rsidP="004E4088">
      <w:pPr>
        <w:numPr>
          <w:ilvl w:val="2"/>
          <w:numId w:val="7"/>
        </w:numPr>
        <w:spacing w:before="60" w:after="60"/>
        <w:jc w:val="both"/>
        <w:rPr>
          <w:rFonts w:cs="Arial"/>
        </w:rPr>
      </w:pPr>
      <w:r w:rsidRPr="00DB1CBD">
        <w:rPr>
          <w:rFonts w:cs="Arial"/>
        </w:rPr>
        <w:t xml:space="preserve">Demonstrate greater integration across health and social care, particularly in the way in which services are provided to more vulnerable client groups i.e. older people with complex needs, people with learning disabilities, children with complex needs and all age carers, with increased joint commissioning arrangements, pooled budgets and making better use of </w:t>
      </w:r>
      <w:r w:rsidR="004C30E5">
        <w:rPr>
          <w:rFonts w:cs="Arial"/>
        </w:rPr>
        <w:t>the</w:t>
      </w:r>
      <w:r w:rsidRPr="00DB1CBD">
        <w:rPr>
          <w:rFonts w:cs="Arial"/>
        </w:rPr>
        <w:t xml:space="preserve"> estate in partnership.</w:t>
      </w:r>
    </w:p>
    <w:p w:rsidR="004E4088" w:rsidRPr="00DB1CBD" w:rsidRDefault="004E4088" w:rsidP="004E4088">
      <w:pPr>
        <w:numPr>
          <w:ilvl w:val="2"/>
          <w:numId w:val="7"/>
        </w:numPr>
        <w:spacing w:before="60" w:after="60"/>
        <w:jc w:val="both"/>
        <w:rPr>
          <w:rFonts w:cs="Arial"/>
        </w:rPr>
      </w:pPr>
      <w:r w:rsidRPr="00DB1CBD">
        <w:rPr>
          <w:rFonts w:cs="Arial"/>
        </w:rPr>
        <w:t xml:space="preserve">Implementation of </w:t>
      </w:r>
      <w:r w:rsidR="004C30E5">
        <w:rPr>
          <w:rFonts w:cs="Arial"/>
        </w:rPr>
        <w:t>the</w:t>
      </w:r>
      <w:r w:rsidRPr="00DB1CBD">
        <w:rPr>
          <w:rFonts w:cs="Arial"/>
        </w:rPr>
        <w:t xml:space="preserve"> next step mental health service improvements, including the next phase of older adult mental health service redesign and new approaches to dementia care.</w:t>
      </w:r>
    </w:p>
    <w:p w:rsidR="004E4088" w:rsidRPr="00DB1CBD" w:rsidRDefault="004E4088" w:rsidP="004E4088">
      <w:pPr>
        <w:numPr>
          <w:ilvl w:val="2"/>
          <w:numId w:val="7"/>
        </w:numPr>
        <w:spacing w:before="60" w:after="60"/>
        <w:jc w:val="both"/>
        <w:rPr>
          <w:rFonts w:cs="Arial"/>
        </w:rPr>
      </w:pPr>
      <w:r w:rsidRPr="00DB1CBD">
        <w:rPr>
          <w:rFonts w:cs="Arial"/>
        </w:rPr>
        <w:t xml:space="preserve">Implement </w:t>
      </w:r>
      <w:r w:rsidR="004C30E5">
        <w:rPr>
          <w:rFonts w:cs="Arial"/>
        </w:rPr>
        <w:t>the</w:t>
      </w:r>
      <w:r w:rsidRPr="00DB1CBD">
        <w:rPr>
          <w:rFonts w:cs="Arial"/>
        </w:rPr>
        <w:t xml:space="preserve"> updated primary and community care plans including improving the sustainability of primary care; further development of Clusters and Cluster Plans, improved demand management and evidencing the shift of service from secondary to primary care.</w:t>
      </w:r>
    </w:p>
    <w:p w:rsidR="004E4088" w:rsidRPr="00DB1CBD" w:rsidRDefault="004E4088" w:rsidP="004E4088">
      <w:pPr>
        <w:numPr>
          <w:ilvl w:val="2"/>
          <w:numId w:val="7"/>
        </w:numPr>
        <w:spacing w:before="60" w:after="60"/>
        <w:jc w:val="both"/>
        <w:rPr>
          <w:rFonts w:cs="Arial"/>
        </w:rPr>
      </w:pPr>
      <w:r w:rsidRPr="00DB1CBD">
        <w:rPr>
          <w:rFonts w:cs="Arial"/>
        </w:rPr>
        <w:t>Development of local and regional hospital service planning and delivery where appropriate in areas such as diagnostics, ophthalmology and orthopaedics, as well as vascular and ENT service redesign.</w:t>
      </w:r>
    </w:p>
    <w:p w:rsidR="004E4088" w:rsidRPr="00DB1CBD" w:rsidRDefault="004E4088" w:rsidP="004E4088">
      <w:pPr>
        <w:numPr>
          <w:ilvl w:val="2"/>
          <w:numId w:val="7"/>
        </w:numPr>
        <w:spacing w:before="60" w:after="60"/>
        <w:jc w:val="both"/>
        <w:rPr>
          <w:rFonts w:cs="Arial"/>
        </w:rPr>
      </w:pPr>
      <w:r w:rsidRPr="00DB1CBD">
        <w:rPr>
          <w:rFonts w:cs="Arial"/>
        </w:rPr>
        <w:t>Continue to improve scheduled and unscheduled patient care, patient flow and urgent care processes including: maintaining and improving upon the target of no patients waiting for treatment over 36 weeks; maintaining and improving upon the target of no patients waiting over 8 weeks for diagnostics; continuing to work on the 95% 4 hour target (maintaining wherever possible at least 90% performance) and having no patients waiting over 12 hours.</w:t>
      </w:r>
    </w:p>
    <w:p w:rsidR="004E4088" w:rsidRPr="00DB1CBD" w:rsidRDefault="004E4088" w:rsidP="004E4088">
      <w:pPr>
        <w:numPr>
          <w:ilvl w:val="2"/>
          <w:numId w:val="7"/>
        </w:numPr>
        <w:spacing w:before="60" w:after="60"/>
        <w:jc w:val="both"/>
        <w:rPr>
          <w:rFonts w:cs="Arial"/>
        </w:rPr>
      </w:pPr>
      <w:r w:rsidRPr="00DB1CBD">
        <w:rPr>
          <w:rFonts w:cs="Arial"/>
        </w:rPr>
        <w:t>Continue work to meet the 31 day target and work to meeting the 62 day cancer target, maintaining at least a 90% position.</w:t>
      </w:r>
    </w:p>
    <w:p w:rsidR="004E4088" w:rsidRPr="00DB1CBD" w:rsidRDefault="004E4088" w:rsidP="004E4088">
      <w:pPr>
        <w:numPr>
          <w:ilvl w:val="2"/>
          <w:numId w:val="7"/>
        </w:numPr>
        <w:spacing w:before="60" w:after="60"/>
        <w:jc w:val="both"/>
        <w:rPr>
          <w:rFonts w:cs="Arial"/>
        </w:rPr>
      </w:pPr>
      <w:r w:rsidRPr="00DB1CBD">
        <w:rPr>
          <w:rFonts w:cs="Arial"/>
        </w:rPr>
        <w:t xml:space="preserve">Continue </w:t>
      </w:r>
      <w:r w:rsidR="004C30E5">
        <w:rPr>
          <w:rFonts w:cs="Arial"/>
        </w:rPr>
        <w:t>the</w:t>
      </w:r>
      <w:r w:rsidRPr="00DB1CBD">
        <w:rPr>
          <w:rFonts w:cs="Arial"/>
        </w:rPr>
        <w:t xml:space="preserve"> strong involvement and approach to the commissioning of specialist services working with partners such as WHSSC, EASC and Velindre NHS Trust.</w:t>
      </w:r>
    </w:p>
    <w:p w:rsidR="004E4088" w:rsidRPr="00DB1CBD" w:rsidRDefault="004E4088" w:rsidP="004E4088">
      <w:pPr>
        <w:numPr>
          <w:ilvl w:val="2"/>
          <w:numId w:val="7"/>
        </w:numPr>
        <w:spacing w:before="60" w:after="60"/>
        <w:jc w:val="both"/>
        <w:rPr>
          <w:rFonts w:cs="Arial"/>
        </w:rPr>
      </w:pPr>
      <w:r w:rsidRPr="00DB1CBD">
        <w:rPr>
          <w:rFonts w:cs="Arial"/>
        </w:rPr>
        <w:lastRenderedPageBreak/>
        <w:t>Continue to improve patient experience throughout the University Health Board.</w:t>
      </w:r>
    </w:p>
    <w:p w:rsidR="004E4088" w:rsidRPr="00DB1CBD" w:rsidRDefault="004E4088" w:rsidP="004E4088">
      <w:pPr>
        <w:numPr>
          <w:ilvl w:val="2"/>
          <w:numId w:val="7"/>
        </w:numPr>
        <w:spacing w:before="60" w:after="60"/>
        <w:jc w:val="both"/>
        <w:rPr>
          <w:rFonts w:cs="Arial"/>
        </w:rPr>
      </w:pPr>
      <w:r w:rsidRPr="00DB1CBD">
        <w:rPr>
          <w:rFonts w:cs="Arial"/>
        </w:rPr>
        <w:t xml:space="preserve">Further develop </w:t>
      </w:r>
      <w:r w:rsidR="004C30E5">
        <w:rPr>
          <w:rFonts w:cs="Arial"/>
        </w:rPr>
        <w:t>the Health Board’s</w:t>
      </w:r>
      <w:r w:rsidRPr="00DB1CBD">
        <w:rPr>
          <w:rFonts w:cs="Arial"/>
        </w:rPr>
        <w:t xml:space="preserve"> Clinical Service Strategy.</w:t>
      </w:r>
    </w:p>
    <w:p w:rsidR="004E4088" w:rsidRPr="00DB1CBD" w:rsidRDefault="004E4088" w:rsidP="004E4088">
      <w:pPr>
        <w:numPr>
          <w:ilvl w:val="2"/>
          <w:numId w:val="7"/>
        </w:numPr>
        <w:spacing w:before="60" w:after="60"/>
        <w:jc w:val="both"/>
        <w:rPr>
          <w:rFonts w:cs="Arial"/>
        </w:rPr>
      </w:pPr>
      <w:r w:rsidRPr="00DB1CBD">
        <w:rPr>
          <w:rFonts w:cs="Arial"/>
        </w:rPr>
        <w:t>Address recruitment and retention challenges with a priority on workforce planning and redesign and development of new roles such as Physician Associates.</w:t>
      </w:r>
    </w:p>
    <w:p w:rsidR="004E4088" w:rsidRPr="00DB1CBD" w:rsidRDefault="004E4088" w:rsidP="004E4088">
      <w:pPr>
        <w:numPr>
          <w:ilvl w:val="2"/>
          <w:numId w:val="7"/>
        </w:numPr>
        <w:spacing w:before="60" w:after="60"/>
        <w:jc w:val="both"/>
        <w:rPr>
          <w:rFonts w:cs="Arial"/>
        </w:rPr>
      </w:pPr>
      <w:r w:rsidRPr="00DB1CBD">
        <w:rPr>
          <w:rFonts w:cs="Arial"/>
        </w:rPr>
        <w:t>Further developing leadership and delivery capacity across the organisation.</w:t>
      </w:r>
    </w:p>
    <w:p w:rsidR="004E4088" w:rsidRPr="00DB1CBD" w:rsidRDefault="004E4088" w:rsidP="004E4088">
      <w:pPr>
        <w:numPr>
          <w:ilvl w:val="2"/>
          <w:numId w:val="7"/>
        </w:numPr>
        <w:spacing w:before="60" w:after="60"/>
        <w:jc w:val="both"/>
        <w:rPr>
          <w:rFonts w:cs="Arial"/>
        </w:rPr>
      </w:pPr>
      <w:r w:rsidRPr="00DB1CBD">
        <w:rPr>
          <w:rFonts w:cs="Arial"/>
        </w:rPr>
        <w:t>Engage with an increasing number of members of the public and staff in Cwm Taf through a variety of accessible platforms to involve people in the design and development of new clinically led and patient focused services, both in and out of hospital.</w:t>
      </w:r>
    </w:p>
    <w:p w:rsidR="004E4088" w:rsidRPr="00DB1CBD" w:rsidRDefault="004E4088" w:rsidP="004E4088">
      <w:pPr>
        <w:numPr>
          <w:ilvl w:val="2"/>
          <w:numId w:val="7"/>
        </w:numPr>
        <w:spacing w:before="60" w:after="60"/>
        <w:jc w:val="both"/>
        <w:rPr>
          <w:rFonts w:cs="Arial"/>
        </w:rPr>
      </w:pPr>
      <w:r w:rsidRPr="00DB1CBD">
        <w:rPr>
          <w:rFonts w:cs="Arial"/>
        </w:rPr>
        <w:t>Improve data quality, including reporting and transparency.</w:t>
      </w:r>
    </w:p>
    <w:p w:rsidR="004E4088" w:rsidRPr="00DB1CBD" w:rsidRDefault="004E4088" w:rsidP="004E4088">
      <w:pPr>
        <w:numPr>
          <w:ilvl w:val="2"/>
          <w:numId w:val="7"/>
        </w:numPr>
        <w:spacing w:before="60" w:after="60"/>
        <w:jc w:val="both"/>
        <w:rPr>
          <w:rFonts w:cs="Arial"/>
        </w:rPr>
      </w:pPr>
      <w:r w:rsidRPr="00DB1CBD">
        <w:rPr>
          <w:rFonts w:cs="Arial"/>
        </w:rPr>
        <w:t>Ensure compliance with legislation.</w:t>
      </w:r>
    </w:p>
    <w:p w:rsidR="004E4088" w:rsidRPr="00EF0FB8" w:rsidRDefault="004E4088" w:rsidP="00EF0FB8">
      <w:pPr>
        <w:numPr>
          <w:ilvl w:val="2"/>
          <w:numId w:val="7"/>
        </w:numPr>
        <w:spacing w:before="60" w:after="60"/>
        <w:jc w:val="both"/>
        <w:rPr>
          <w:rFonts w:cs="Arial"/>
        </w:rPr>
      </w:pPr>
      <w:r w:rsidRPr="00DB1CBD">
        <w:rPr>
          <w:rFonts w:cs="Arial"/>
        </w:rPr>
        <w:t>Achieve financial balance</w:t>
      </w:r>
    </w:p>
    <w:p w:rsidR="0014643A" w:rsidRPr="00EF0FB8" w:rsidRDefault="004E4088" w:rsidP="00EF0FB8">
      <w:pPr>
        <w:spacing w:before="60"/>
        <w:ind w:left="1080"/>
        <w:jc w:val="both"/>
        <w:rPr>
          <w:rFonts w:cs="Arial"/>
          <w:lang w:eastAsia="en-GB"/>
        </w:rPr>
      </w:pPr>
      <w:r w:rsidRPr="00DB1CBD">
        <w:rPr>
          <w:rFonts w:cs="Arial"/>
          <w:lang w:eastAsia="en-GB"/>
        </w:rPr>
        <w:t>A copy of the approved plan is attached as Appendix 1.</w:t>
      </w:r>
    </w:p>
    <w:p w:rsidR="004B4355" w:rsidRPr="00C86DE9" w:rsidRDefault="004B4355" w:rsidP="00C23BA7">
      <w:pPr>
        <w:pStyle w:val="Heading3"/>
      </w:pPr>
      <w:bookmarkStart w:id="90" w:name="_Toc481057881"/>
      <w:bookmarkStart w:id="91" w:name="_Toc524242429"/>
      <w:bookmarkEnd w:id="90"/>
      <w:r w:rsidRPr="00C86DE9">
        <w:t xml:space="preserve">Local Estates </w:t>
      </w:r>
      <w:r w:rsidR="004C60DA" w:rsidRPr="00C86DE9">
        <w:t xml:space="preserve">Strategic </w:t>
      </w:r>
      <w:r w:rsidRPr="00C86DE9">
        <w:t>Priorities</w:t>
      </w:r>
      <w:bookmarkEnd w:id="91"/>
    </w:p>
    <w:p w:rsidR="004B4355" w:rsidRPr="00C86DE9" w:rsidRDefault="00746E60" w:rsidP="00F23235">
      <w:pPr>
        <w:pStyle w:val="BodyText"/>
      </w:pPr>
      <w:r w:rsidRPr="00C86DE9">
        <w:t>Cwm Taf</w:t>
      </w:r>
      <w:r>
        <w:t xml:space="preserve"> University Health Board</w:t>
      </w:r>
      <w:r w:rsidRPr="00C86DE9">
        <w:t xml:space="preserve"> previously identified the following strategic estates priorities in </w:t>
      </w:r>
      <w:r>
        <w:t xml:space="preserve">the </w:t>
      </w:r>
      <w:r w:rsidRPr="00C86DE9">
        <w:t xml:space="preserve">Merthyr and Cynon </w:t>
      </w:r>
      <w:r>
        <w:t>l</w:t>
      </w:r>
      <w:r w:rsidRPr="00C86DE9">
        <w:t xml:space="preserve">ocalities in order to address both the immediate and longer term estates requirements to consequently enable the </w:t>
      </w:r>
      <w:r>
        <w:t>Health Board</w:t>
      </w:r>
      <w:r w:rsidRPr="00C86DE9">
        <w:t xml:space="preserve"> to deliver ‘safe, sustainable, affordable and modern</w:t>
      </w:r>
      <w:r>
        <w:t>’</w:t>
      </w:r>
      <w:r w:rsidRPr="00C86DE9">
        <w:t xml:space="preserve"> services as locally as possible in the future:</w:t>
      </w:r>
    </w:p>
    <w:p w:rsidR="004B4355" w:rsidRPr="00C86DE9" w:rsidRDefault="00C83A87" w:rsidP="00F23235">
      <w:pPr>
        <w:pStyle w:val="Bullet"/>
      </w:pPr>
      <w:r w:rsidRPr="00C86DE9">
        <w:t xml:space="preserve">The </w:t>
      </w:r>
      <w:r w:rsidR="004B4355" w:rsidRPr="00C86DE9">
        <w:t>fire compliance</w:t>
      </w:r>
      <w:r w:rsidRPr="00C86DE9">
        <w:t xml:space="preserve"> and asbestos</w:t>
      </w:r>
      <w:r w:rsidR="00BF3736">
        <w:t xml:space="preserve"> issues required to</w:t>
      </w:r>
      <w:r w:rsidR="004B4355" w:rsidRPr="00C86DE9">
        <w:t xml:space="preserve"> be resolved on PCH wards (main ward block) – signi</w:t>
      </w:r>
      <w:r w:rsidR="00C25B23">
        <w:t>ficant health &amp; safety risk</w:t>
      </w:r>
      <w:r w:rsidR="004B4355" w:rsidRPr="00C86DE9">
        <w:t>.  A</w:t>
      </w:r>
      <w:r w:rsidR="00BF3736">
        <w:t xml:space="preserve"> Major Capital scheme was developed and approved and a</w:t>
      </w:r>
      <w:r w:rsidR="004B4355" w:rsidRPr="00C86DE9">
        <w:t xml:space="preserve"> programme of refurbishment </w:t>
      </w:r>
      <w:r w:rsidR="004F77D2" w:rsidRPr="00C86DE9">
        <w:t xml:space="preserve">to these upper floor ward areas </w:t>
      </w:r>
      <w:r w:rsidR="004B4355" w:rsidRPr="00C86DE9">
        <w:t xml:space="preserve">commenced in August 2008 and </w:t>
      </w:r>
      <w:r w:rsidR="00C86DE9" w:rsidRPr="00C86DE9">
        <w:t>was completed</w:t>
      </w:r>
      <w:r w:rsidR="00B34A72">
        <w:t xml:space="preserve"> </w:t>
      </w:r>
      <w:r w:rsidR="007F694D">
        <w:t xml:space="preserve">in </w:t>
      </w:r>
      <w:r w:rsidR="008657B6">
        <w:t>January 2013;</w:t>
      </w:r>
    </w:p>
    <w:p w:rsidR="004B4355" w:rsidRPr="00C86DE9" w:rsidRDefault="004B4355" w:rsidP="00F23235">
      <w:pPr>
        <w:pStyle w:val="Bullet"/>
      </w:pPr>
      <w:r w:rsidRPr="00C86DE9">
        <w:t>The accommodation in both Mountain Ash and Ab</w:t>
      </w:r>
      <w:r w:rsidR="006C0806" w:rsidRPr="00C86DE9">
        <w:t xml:space="preserve">erdare </w:t>
      </w:r>
      <w:r w:rsidR="007F694D">
        <w:t>C</w:t>
      </w:r>
      <w:r w:rsidR="007F694D" w:rsidRPr="00C86DE9">
        <w:t xml:space="preserve">ommunity </w:t>
      </w:r>
      <w:r w:rsidR="007F694D">
        <w:t>H</w:t>
      </w:r>
      <w:r w:rsidR="007F694D" w:rsidRPr="00C86DE9">
        <w:t xml:space="preserve">ospitals </w:t>
      </w:r>
      <w:r w:rsidR="006C0806" w:rsidRPr="00C86DE9">
        <w:t>needed</w:t>
      </w:r>
      <w:r w:rsidRPr="00C86DE9">
        <w:t xml:space="preserve"> to be replaced in order to support new clinical service models and to address health &amp; safety risks and address serious condition and functional unsuitability of current accommodatio</w:t>
      </w:r>
      <w:r w:rsidR="00C25B23">
        <w:t>n</w:t>
      </w:r>
      <w:r w:rsidR="00334007">
        <w:t>.</w:t>
      </w:r>
      <w:r w:rsidR="006C0806" w:rsidRPr="00C86DE9">
        <w:t xml:space="preserve"> A business case was</w:t>
      </w:r>
      <w:r w:rsidRPr="00C86DE9">
        <w:t xml:space="preserve"> approved to provide a new community hospital in Mountain Ash to replace these 2 existing community hospitals. Construction commenced in November 2008 on the new Cynon </w:t>
      </w:r>
      <w:r w:rsidR="00746E60" w:rsidRPr="00C86DE9">
        <w:t>Valley Hospital</w:t>
      </w:r>
      <w:r w:rsidR="006C0806" w:rsidRPr="00C86DE9">
        <w:t xml:space="preserve"> (Ysbwty Cwm Cynon</w:t>
      </w:r>
      <w:r w:rsidR="001860E3">
        <w:t xml:space="preserve"> - YCC</w:t>
      </w:r>
      <w:r w:rsidR="006C0806" w:rsidRPr="00C86DE9">
        <w:t xml:space="preserve">) </w:t>
      </w:r>
      <w:r w:rsidR="00144945">
        <w:t xml:space="preserve">which </w:t>
      </w:r>
      <w:r w:rsidR="006C0806" w:rsidRPr="00C86DE9">
        <w:t>became operational in the Spring of 2012</w:t>
      </w:r>
      <w:r w:rsidR="008657B6">
        <w:t>;</w:t>
      </w:r>
    </w:p>
    <w:p w:rsidR="004B4355" w:rsidRDefault="004B4355" w:rsidP="00F23235">
      <w:pPr>
        <w:pStyle w:val="Bullet"/>
      </w:pPr>
      <w:r w:rsidRPr="00C86DE9">
        <w:t xml:space="preserve">The accommodation at St Tydfil’s </w:t>
      </w:r>
      <w:r w:rsidR="007F694D">
        <w:t>H</w:t>
      </w:r>
      <w:r w:rsidR="007F694D" w:rsidRPr="00C86DE9">
        <w:t xml:space="preserve">ospital </w:t>
      </w:r>
      <w:r w:rsidR="0071052F">
        <w:t>wa</w:t>
      </w:r>
      <w:r w:rsidRPr="00C86DE9">
        <w:t xml:space="preserve">s in </w:t>
      </w:r>
      <w:r w:rsidR="006C0806" w:rsidRPr="00C86DE9">
        <w:t xml:space="preserve">an </w:t>
      </w:r>
      <w:r w:rsidRPr="00C86DE9">
        <w:t>unacceptably poor condition and pose</w:t>
      </w:r>
      <w:r w:rsidR="0071052F">
        <w:t>d</w:t>
      </w:r>
      <w:r w:rsidRPr="00C86DE9">
        <w:t xml:space="preserve"> a significant health &amp; safety risk – this problem </w:t>
      </w:r>
      <w:r w:rsidR="0071052F">
        <w:t>wa</w:t>
      </w:r>
      <w:r w:rsidRPr="00C86DE9">
        <w:t>s particularly acute in respect of the mental health inpatient and medical rehabilitation inpatient</w:t>
      </w:r>
      <w:r w:rsidR="00516E86">
        <w:t xml:space="preserve"> accommodation</w:t>
      </w:r>
      <w:r w:rsidR="008657B6">
        <w:t xml:space="preserve">. </w:t>
      </w:r>
      <w:r w:rsidR="00C93169" w:rsidRPr="00C86DE9">
        <w:t>The proposal to centralise</w:t>
      </w:r>
      <w:r w:rsidR="00B34A72">
        <w:t xml:space="preserve"> </w:t>
      </w:r>
      <w:r w:rsidR="000271D6" w:rsidRPr="00C86DE9">
        <w:t xml:space="preserve">Acute </w:t>
      </w:r>
      <w:r w:rsidRPr="00C86DE9">
        <w:t>Mental Health inp</w:t>
      </w:r>
      <w:r w:rsidR="00C93169" w:rsidRPr="00C86DE9">
        <w:t>atient services</w:t>
      </w:r>
      <w:r w:rsidRPr="00C86DE9">
        <w:t xml:space="preserve"> within th</w:t>
      </w:r>
      <w:r w:rsidR="00C93169" w:rsidRPr="00C86DE9">
        <w:t xml:space="preserve">e Health Board </w:t>
      </w:r>
      <w:r w:rsidR="006C0806" w:rsidRPr="00C86DE9">
        <w:t>at the Royal Glamorgan Hospital</w:t>
      </w:r>
      <w:r w:rsidR="00B34A72">
        <w:t xml:space="preserve"> </w:t>
      </w:r>
      <w:r w:rsidR="00334007">
        <w:t xml:space="preserve">has now been delivered. </w:t>
      </w:r>
      <w:r w:rsidR="006C0806" w:rsidRPr="00C86DE9">
        <w:t xml:space="preserve">Medical rehabilitation has also now moved into YCC and supported by community services delivered from and at the Keir Hardie Health Park </w:t>
      </w:r>
      <w:r w:rsidR="006C0806" w:rsidRPr="00C86DE9">
        <w:lastRenderedPageBreak/>
        <w:t>in Merthyr Tydfil</w:t>
      </w:r>
      <w:r w:rsidR="005B7D25" w:rsidRPr="00C86DE9">
        <w:t xml:space="preserve"> and within YCC</w:t>
      </w:r>
      <w:r w:rsidR="008657B6">
        <w:t xml:space="preserve">. </w:t>
      </w:r>
      <w:r w:rsidR="00746E60" w:rsidRPr="00C86DE9">
        <w:t>Localised Mental Health rehabilitation and Older Peoples Mental Health services both in alternative accommodation and within the community have also now been delivered at PCH and YCC.</w:t>
      </w:r>
      <w:r w:rsidR="00746E60">
        <w:t xml:space="preserve"> With the final moves of back office functions St Tydfil Hospital closed in October 2012 and the building was sold in </w:t>
      </w:r>
      <w:r w:rsidR="00746E60" w:rsidRPr="008657B6">
        <w:t>2013</w:t>
      </w:r>
      <w:r w:rsidR="00746E60">
        <w:t>;</w:t>
      </w:r>
    </w:p>
    <w:p w:rsidR="00516E86" w:rsidRPr="008657B6" w:rsidRDefault="00516E86" w:rsidP="00516E86">
      <w:pPr>
        <w:pStyle w:val="Bullet"/>
      </w:pPr>
      <w:r w:rsidRPr="00C86DE9">
        <w:t xml:space="preserve">The remaining accommodation in the Hollies and Seymour Berry health centres and the outpatient and day care areas at St Tydfil’s </w:t>
      </w:r>
      <w:r>
        <w:t>were</w:t>
      </w:r>
      <w:r w:rsidRPr="00C86DE9">
        <w:t xml:space="preserve"> not fit for purpose</w:t>
      </w:r>
      <w:r>
        <w:t>.</w:t>
      </w:r>
      <w:r w:rsidRPr="00C86DE9">
        <w:t xml:space="preserve"> The Keir Hardie Health Park which became operational in October 2012</w:t>
      </w:r>
      <w:r>
        <w:t xml:space="preserve"> </w:t>
      </w:r>
      <w:r w:rsidRPr="00C86DE9">
        <w:t>has now provided the environm</w:t>
      </w:r>
      <w:r w:rsidR="00EF0FB8">
        <w:t>ental solutions to address this;</w:t>
      </w:r>
    </w:p>
    <w:p w:rsidR="004B4355" w:rsidRPr="00C86DE9" w:rsidRDefault="004B4355" w:rsidP="00F23235">
      <w:pPr>
        <w:pStyle w:val="Bullet"/>
      </w:pPr>
      <w:r w:rsidRPr="00C86DE9">
        <w:t>The PCH ground and first floor</w:t>
      </w:r>
      <w:r w:rsidR="006F2222">
        <w:t xml:space="preserve"> statu</w:t>
      </w:r>
      <w:r w:rsidR="00516E86">
        <w:t>tory</w:t>
      </w:r>
      <w:r w:rsidR="0033067C" w:rsidRPr="00C86DE9">
        <w:t xml:space="preserve"> fire compliance and</w:t>
      </w:r>
      <w:r w:rsidRPr="00C86DE9">
        <w:t xml:space="preserve"> health and safety (asbes</w:t>
      </w:r>
      <w:r w:rsidR="0033067C" w:rsidRPr="00C86DE9">
        <w:t>tos removal)</w:t>
      </w:r>
      <w:r w:rsidRPr="00C86DE9">
        <w:t xml:space="preserve"> iss</w:t>
      </w:r>
      <w:r w:rsidR="0033067C" w:rsidRPr="00C86DE9">
        <w:t>ues must be addressed – requiring</w:t>
      </w:r>
      <w:r w:rsidR="00334007">
        <w:t xml:space="preserve"> urgent remedial action.</w:t>
      </w:r>
      <w:r w:rsidR="00B34A72">
        <w:t xml:space="preserve"> </w:t>
      </w:r>
      <w:r w:rsidR="005B7D25" w:rsidRPr="00C86DE9">
        <w:t>The approved</w:t>
      </w:r>
      <w:r w:rsidR="00B34A72">
        <w:t xml:space="preserve"> </w:t>
      </w:r>
      <w:r w:rsidR="00DB2242" w:rsidRPr="00C86DE9">
        <w:t>Outline</w:t>
      </w:r>
      <w:r w:rsidR="00C86DE9" w:rsidRPr="00C86DE9">
        <w:t xml:space="preserve"> Business</w:t>
      </w:r>
      <w:r w:rsidR="00DB2242" w:rsidRPr="00C86DE9">
        <w:t xml:space="preserve"> Case</w:t>
      </w:r>
      <w:r w:rsidR="00BF3736">
        <w:t>, Early Phase 1 BJCs</w:t>
      </w:r>
      <w:r w:rsidR="005B7D25" w:rsidRPr="00C86DE9">
        <w:t xml:space="preserve"> and this subsequent </w:t>
      </w:r>
      <w:r w:rsidR="004213DA">
        <w:t>Full</w:t>
      </w:r>
      <w:r w:rsidR="005B7D25" w:rsidRPr="00C86DE9">
        <w:t xml:space="preserve"> Business Case</w:t>
      </w:r>
      <w:r w:rsidR="00C86DE9" w:rsidRPr="00C86DE9">
        <w:t xml:space="preserve"> seek</w:t>
      </w:r>
      <w:r w:rsidR="004213DA">
        <w:t>s</w:t>
      </w:r>
      <w:r w:rsidR="00DB2242" w:rsidRPr="00C86DE9">
        <w:t xml:space="preserve"> to a</w:t>
      </w:r>
      <w:r w:rsidR="00EF0FB8">
        <w:t>ddress these issues.</w:t>
      </w:r>
    </w:p>
    <w:p w:rsidR="004B4355" w:rsidRPr="00C86DE9" w:rsidRDefault="004B4355" w:rsidP="00C23BA7">
      <w:pPr>
        <w:pStyle w:val="Heading3"/>
      </w:pPr>
      <w:bookmarkStart w:id="92" w:name="_Toc524242430"/>
      <w:r w:rsidRPr="00C86DE9">
        <w:t>Proposed Schemes – Summary &amp; Dependencies</w:t>
      </w:r>
      <w:bookmarkEnd w:id="92"/>
    </w:p>
    <w:p w:rsidR="008D55A7" w:rsidRDefault="004B4355" w:rsidP="008D55A7">
      <w:pPr>
        <w:pStyle w:val="BodyText"/>
      </w:pPr>
      <w:r w:rsidRPr="00C86DE9">
        <w:t>The table below illustrates the business cases</w:t>
      </w:r>
      <w:r w:rsidR="00B34A72">
        <w:t xml:space="preserve"> </w:t>
      </w:r>
      <w:r w:rsidR="00656ED3" w:rsidRPr="00C86DE9">
        <w:t>and</w:t>
      </w:r>
      <w:r w:rsidR="008308A2" w:rsidRPr="00C86DE9">
        <w:t xml:space="preserve"> schemes</w:t>
      </w:r>
      <w:r w:rsidRPr="00C86DE9">
        <w:t xml:space="preserve"> t</w:t>
      </w:r>
      <w:r w:rsidR="00516E86">
        <w:t>hat have and are intended to</w:t>
      </w:r>
      <w:r w:rsidR="008D55A7">
        <w:t xml:space="preserve"> address the</w:t>
      </w:r>
      <w:r w:rsidRPr="00C86DE9">
        <w:t xml:space="preserve"> critical estate improvement or replac</w:t>
      </w:r>
      <w:r w:rsidR="00E216F5" w:rsidRPr="00C86DE9">
        <w:t>ement requirements</w:t>
      </w:r>
      <w:r w:rsidR="008D55A7">
        <w:t xml:space="preserve"> and how they relate to the estates priorities of:</w:t>
      </w:r>
    </w:p>
    <w:p w:rsidR="008D55A7" w:rsidRDefault="008D55A7" w:rsidP="00907CE5">
      <w:pPr>
        <w:pStyle w:val="BodyText"/>
        <w:numPr>
          <w:ilvl w:val="0"/>
          <w:numId w:val="8"/>
        </w:numPr>
        <w:ind w:left="1440"/>
      </w:pPr>
      <w:r>
        <w:t>The estate is developed to meet emerging service models;</w:t>
      </w:r>
    </w:p>
    <w:p w:rsidR="008D55A7" w:rsidRDefault="008D55A7" w:rsidP="00907CE5">
      <w:pPr>
        <w:pStyle w:val="BodyText"/>
        <w:numPr>
          <w:ilvl w:val="0"/>
          <w:numId w:val="8"/>
        </w:numPr>
        <w:ind w:left="1440"/>
      </w:pPr>
      <w:r>
        <w:t>All statutory and safety obligations are achieved;</w:t>
      </w:r>
    </w:p>
    <w:p w:rsidR="008D55A7" w:rsidRDefault="008D55A7" w:rsidP="00907CE5">
      <w:pPr>
        <w:pStyle w:val="BodyText"/>
        <w:numPr>
          <w:ilvl w:val="0"/>
          <w:numId w:val="8"/>
        </w:numPr>
        <w:ind w:left="1440"/>
      </w:pPr>
      <w:r>
        <w:t>Backlog maintenance levels are reduced year on yea</w:t>
      </w:r>
      <w:r w:rsidR="00516E86">
        <w:t>r to a nominal amount</w:t>
      </w:r>
      <w:r>
        <w:t>;</w:t>
      </w:r>
    </w:p>
    <w:p w:rsidR="008D55A7" w:rsidRDefault="008D55A7" w:rsidP="00907CE5">
      <w:pPr>
        <w:pStyle w:val="BodyText"/>
        <w:numPr>
          <w:ilvl w:val="0"/>
          <w:numId w:val="8"/>
        </w:numPr>
        <w:ind w:left="1440"/>
      </w:pPr>
      <w:r>
        <w:t>Performance against the 6 national targets is improved, with th</w:t>
      </w:r>
      <w:r w:rsidR="00516E86">
        <w:t>e 90% target achieved</w:t>
      </w:r>
      <w:r>
        <w:t>;</w:t>
      </w:r>
    </w:p>
    <w:p w:rsidR="008D55A7" w:rsidRDefault="008D55A7" w:rsidP="00907CE5">
      <w:pPr>
        <w:pStyle w:val="BodyText"/>
        <w:numPr>
          <w:ilvl w:val="0"/>
          <w:numId w:val="8"/>
        </w:numPr>
        <w:ind w:left="1440"/>
      </w:pPr>
      <w:r>
        <w:t xml:space="preserve">The cost per square metre is reviewed year on year, with a </w:t>
      </w:r>
      <w:r w:rsidR="00E30939">
        <w:t>reduction</w:t>
      </w:r>
      <w:r>
        <w:t xml:space="preserve"> if possible, taking account of the safety of the service.</w:t>
      </w:r>
    </w:p>
    <w:p w:rsidR="00F23235" w:rsidRPr="009B1653" w:rsidRDefault="004B4355" w:rsidP="008D55A7">
      <w:pPr>
        <w:pStyle w:val="BodyText"/>
      </w:pPr>
      <w:r w:rsidRPr="00C86DE9">
        <w:t>A ‘</w:t>
      </w:r>
      <w:r w:rsidRPr="00C86DE9">
        <w:sym w:font="Wingdings" w:char="F0FC"/>
      </w:r>
      <w:r w:rsidRPr="00C86DE9">
        <w:t>’ denotes a dependency between the estates priority and a scheme(s).</w:t>
      </w:r>
    </w:p>
    <w:tbl>
      <w:tblPr>
        <w:tblW w:w="8010"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9900"/>
        <w:tblLook w:val="01E0" w:firstRow="1" w:lastRow="1" w:firstColumn="1" w:lastColumn="1" w:noHBand="0" w:noVBand="0"/>
      </w:tblPr>
      <w:tblGrid>
        <w:gridCol w:w="1162"/>
        <w:gridCol w:w="1486"/>
        <w:gridCol w:w="1383"/>
        <w:gridCol w:w="1383"/>
        <w:gridCol w:w="866"/>
        <w:gridCol w:w="802"/>
        <w:gridCol w:w="928"/>
      </w:tblGrid>
      <w:tr w:rsidR="001860E3" w:rsidRPr="00012CC4" w:rsidTr="00961BB3">
        <w:trPr>
          <w:cantSplit/>
          <w:trHeight w:val="20"/>
        </w:trPr>
        <w:tc>
          <w:tcPr>
            <w:tcW w:w="1260" w:type="dxa"/>
            <w:vMerge w:val="restart"/>
            <w:shd w:val="clear" w:color="auto" w:fill="ED7D31" w:themeFill="accent2"/>
          </w:tcPr>
          <w:p w:rsidR="0015508F" w:rsidRPr="00012CC4" w:rsidRDefault="0015508F" w:rsidP="00F23235">
            <w:pPr>
              <w:pStyle w:val="TableHeader"/>
              <w:rPr>
                <w:sz w:val="20"/>
                <w:szCs w:val="20"/>
              </w:rPr>
            </w:pPr>
            <w:r w:rsidRPr="00012CC4">
              <w:rPr>
                <w:sz w:val="20"/>
                <w:szCs w:val="20"/>
              </w:rPr>
              <w:t>Estates Priority</w:t>
            </w:r>
          </w:p>
        </w:tc>
        <w:tc>
          <w:tcPr>
            <w:tcW w:w="1530" w:type="dxa"/>
            <w:vMerge w:val="restart"/>
            <w:shd w:val="clear" w:color="auto" w:fill="ED7D31" w:themeFill="accent2"/>
          </w:tcPr>
          <w:p w:rsidR="0015508F" w:rsidRPr="00012CC4" w:rsidRDefault="0015508F" w:rsidP="00F23235">
            <w:pPr>
              <w:pStyle w:val="TableHeader"/>
              <w:rPr>
                <w:sz w:val="20"/>
                <w:szCs w:val="20"/>
              </w:rPr>
            </w:pPr>
            <w:r w:rsidRPr="00012CC4">
              <w:rPr>
                <w:sz w:val="20"/>
                <w:szCs w:val="20"/>
              </w:rPr>
              <w:t>PCH Ward Refurb</w:t>
            </w:r>
          </w:p>
          <w:p w:rsidR="0015508F" w:rsidRPr="00012CC4" w:rsidRDefault="0015508F" w:rsidP="00F23235">
            <w:pPr>
              <w:pStyle w:val="TableHeader"/>
              <w:rPr>
                <w:sz w:val="20"/>
                <w:szCs w:val="20"/>
              </w:rPr>
            </w:pPr>
            <w:r w:rsidRPr="00012CC4">
              <w:rPr>
                <w:sz w:val="20"/>
                <w:szCs w:val="20"/>
              </w:rPr>
              <w:t>(Completed)</w:t>
            </w:r>
          </w:p>
        </w:tc>
        <w:tc>
          <w:tcPr>
            <w:tcW w:w="1350" w:type="dxa"/>
            <w:vMerge w:val="restart"/>
            <w:shd w:val="clear" w:color="auto" w:fill="ED7D31" w:themeFill="accent2"/>
          </w:tcPr>
          <w:p w:rsidR="0015508F" w:rsidRPr="00012CC4" w:rsidRDefault="0015508F" w:rsidP="00F23235">
            <w:pPr>
              <w:pStyle w:val="TableHeader"/>
              <w:rPr>
                <w:sz w:val="20"/>
                <w:szCs w:val="20"/>
              </w:rPr>
            </w:pPr>
            <w:r w:rsidRPr="00012CC4">
              <w:rPr>
                <w:sz w:val="20"/>
                <w:szCs w:val="20"/>
              </w:rPr>
              <w:t>Emergency Care PCH</w:t>
            </w:r>
          </w:p>
          <w:p w:rsidR="0015508F" w:rsidRPr="00012CC4" w:rsidRDefault="0015508F" w:rsidP="00F23235">
            <w:pPr>
              <w:pStyle w:val="TableHeader"/>
              <w:rPr>
                <w:sz w:val="20"/>
                <w:szCs w:val="20"/>
              </w:rPr>
            </w:pPr>
            <w:r w:rsidRPr="00012CC4">
              <w:rPr>
                <w:sz w:val="20"/>
                <w:szCs w:val="20"/>
              </w:rPr>
              <w:t>(Completed)</w:t>
            </w:r>
          </w:p>
        </w:tc>
        <w:tc>
          <w:tcPr>
            <w:tcW w:w="1350" w:type="dxa"/>
            <w:vMerge w:val="restart"/>
            <w:shd w:val="clear" w:color="auto" w:fill="ED7D31" w:themeFill="accent2"/>
          </w:tcPr>
          <w:p w:rsidR="0015508F" w:rsidRPr="00012CC4" w:rsidRDefault="0015508F" w:rsidP="00F23235">
            <w:pPr>
              <w:pStyle w:val="TableHeader"/>
              <w:rPr>
                <w:sz w:val="20"/>
                <w:szCs w:val="20"/>
              </w:rPr>
            </w:pPr>
            <w:r w:rsidRPr="00012CC4">
              <w:rPr>
                <w:sz w:val="20"/>
                <w:szCs w:val="20"/>
              </w:rPr>
              <w:t>Cynon Valley Community Hospital</w:t>
            </w:r>
          </w:p>
          <w:p w:rsidR="0015508F" w:rsidRPr="00012CC4" w:rsidRDefault="0015508F" w:rsidP="00F23235">
            <w:pPr>
              <w:pStyle w:val="TableHeader"/>
              <w:rPr>
                <w:sz w:val="20"/>
                <w:szCs w:val="20"/>
              </w:rPr>
            </w:pPr>
            <w:r w:rsidRPr="00012CC4">
              <w:rPr>
                <w:sz w:val="20"/>
                <w:szCs w:val="20"/>
              </w:rPr>
              <w:t>(Completed)</w:t>
            </w:r>
          </w:p>
        </w:tc>
        <w:tc>
          <w:tcPr>
            <w:tcW w:w="2520" w:type="dxa"/>
            <w:gridSpan w:val="3"/>
            <w:shd w:val="clear" w:color="auto" w:fill="ED7D31" w:themeFill="accent2"/>
          </w:tcPr>
          <w:p w:rsidR="0015508F" w:rsidRPr="00012CC4" w:rsidRDefault="0015508F" w:rsidP="00F23235">
            <w:pPr>
              <w:pStyle w:val="TableHeader"/>
              <w:rPr>
                <w:sz w:val="20"/>
                <w:szCs w:val="20"/>
              </w:rPr>
            </w:pPr>
            <w:r w:rsidRPr="00012CC4">
              <w:rPr>
                <w:sz w:val="20"/>
                <w:szCs w:val="20"/>
              </w:rPr>
              <w:t>PCH Scheme 3</w:t>
            </w:r>
          </w:p>
          <w:p w:rsidR="0015508F" w:rsidRPr="00012CC4" w:rsidRDefault="0015508F" w:rsidP="00F23235">
            <w:pPr>
              <w:pStyle w:val="TableHeader"/>
              <w:rPr>
                <w:sz w:val="20"/>
                <w:szCs w:val="20"/>
              </w:rPr>
            </w:pPr>
          </w:p>
        </w:tc>
      </w:tr>
      <w:tr w:rsidR="001860E3" w:rsidRPr="00012CC4" w:rsidTr="00961BB3">
        <w:trPr>
          <w:cantSplit/>
          <w:trHeight w:val="20"/>
        </w:trPr>
        <w:tc>
          <w:tcPr>
            <w:tcW w:w="1260" w:type="dxa"/>
            <w:vMerge/>
            <w:shd w:val="clear" w:color="auto" w:fill="ED7D31" w:themeFill="accent2"/>
          </w:tcPr>
          <w:p w:rsidR="0015508F" w:rsidRPr="00012CC4" w:rsidRDefault="0015508F" w:rsidP="00F23235">
            <w:pPr>
              <w:pStyle w:val="TableHeader"/>
              <w:rPr>
                <w:sz w:val="20"/>
                <w:szCs w:val="20"/>
              </w:rPr>
            </w:pPr>
          </w:p>
        </w:tc>
        <w:tc>
          <w:tcPr>
            <w:tcW w:w="1530" w:type="dxa"/>
            <w:vMerge/>
            <w:shd w:val="clear" w:color="auto" w:fill="ED7D31" w:themeFill="accent2"/>
          </w:tcPr>
          <w:p w:rsidR="0015508F" w:rsidRPr="00012CC4" w:rsidRDefault="0015508F" w:rsidP="00F23235">
            <w:pPr>
              <w:pStyle w:val="TableHeader"/>
              <w:rPr>
                <w:sz w:val="20"/>
                <w:szCs w:val="20"/>
              </w:rPr>
            </w:pPr>
          </w:p>
        </w:tc>
        <w:tc>
          <w:tcPr>
            <w:tcW w:w="1350" w:type="dxa"/>
            <w:vMerge/>
            <w:shd w:val="clear" w:color="auto" w:fill="ED7D31" w:themeFill="accent2"/>
          </w:tcPr>
          <w:p w:rsidR="0015508F" w:rsidRPr="00012CC4" w:rsidRDefault="0015508F" w:rsidP="00F23235">
            <w:pPr>
              <w:pStyle w:val="TableHeader"/>
              <w:rPr>
                <w:sz w:val="20"/>
                <w:szCs w:val="20"/>
              </w:rPr>
            </w:pPr>
          </w:p>
        </w:tc>
        <w:tc>
          <w:tcPr>
            <w:tcW w:w="1350" w:type="dxa"/>
            <w:vMerge/>
            <w:shd w:val="clear" w:color="auto" w:fill="ED7D31" w:themeFill="accent2"/>
          </w:tcPr>
          <w:p w:rsidR="0015508F" w:rsidRPr="00012CC4" w:rsidRDefault="0015508F" w:rsidP="00F23235">
            <w:pPr>
              <w:pStyle w:val="TableHeader"/>
              <w:rPr>
                <w:sz w:val="20"/>
                <w:szCs w:val="20"/>
              </w:rPr>
            </w:pPr>
          </w:p>
        </w:tc>
        <w:tc>
          <w:tcPr>
            <w:tcW w:w="900" w:type="dxa"/>
            <w:shd w:val="clear" w:color="auto" w:fill="ED7D31" w:themeFill="accent2"/>
          </w:tcPr>
          <w:p w:rsidR="0015508F" w:rsidRPr="00012CC4" w:rsidRDefault="0015508F" w:rsidP="00F23235">
            <w:pPr>
              <w:pStyle w:val="TableText"/>
              <w:rPr>
                <w:sz w:val="20"/>
              </w:rPr>
            </w:pPr>
            <w:r w:rsidRPr="00012CC4">
              <w:rPr>
                <w:sz w:val="20"/>
              </w:rPr>
              <w:t>Phase 1a</w:t>
            </w:r>
          </w:p>
        </w:tc>
        <w:tc>
          <w:tcPr>
            <w:tcW w:w="810" w:type="dxa"/>
            <w:shd w:val="clear" w:color="auto" w:fill="ED7D31" w:themeFill="accent2"/>
          </w:tcPr>
          <w:p w:rsidR="0015508F" w:rsidRPr="00012CC4" w:rsidRDefault="0015508F" w:rsidP="00F23235">
            <w:pPr>
              <w:pStyle w:val="TableText"/>
              <w:rPr>
                <w:sz w:val="20"/>
              </w:rPr>
            </w:pPr>
            <w:r w:rsidRPr="00012CC4">
              <w:rPr>
                <w:sz w:val="20"/>
              </w:rPr>
              <w:t>Phase 1b</w:t>
            </w:r>
          </w:p>
        </w:tc>
        <w:tc>
          <w:tcPr>
            <w:tcW w:w="810" w:type="dxa"/>
            <w:shd w:val="clear" w:color="auto" w:fill="ED7D31" w:themeFill="accent2"/>
          </w:tcPr>
          <w:p w:rsidR="0015508F" w:rsidRPr="00012CC4" w:rsidRDefault="0015508F" w:rsidP="00F23235">
            <w:pPr>
              <w:pStyle w:val="TableText"/>
              <w:rPr>
                <w:sz w:val="20"/>
              </w:rPr>
            </w:pPr>
            <w:r w:rsidRPr="00012CC4">
              <w:rPr>
                <w:sz w:val="20"/>
              </w:rPr>
              <w:t>Phase 2</w:t>
            </w:r>
            <w:r w:rsidR="00BF3736" w:rsidRPr="00012CC4">
              <w:rPr>
                <w:sz w:val="20"/>
              </w:rPr>
              <w:t xml:space="preserve"> (and other phases)</w:t>
            </w:r>
          </w:p>
        </w:tc>
      </w:tr>
      <w:tr w:rsidR="001860E3" w:rsidRPr="00012CC4" w:rsidTr="00961BB3">
        <w:trPr>
          <w:cantSplit/>
          <w:trHeight w:val="20"/>
        </w:trPr>
        <w:tc>
          <w:tcPr>
            <w:tcW w:w="1260" w:type="dxa"/>
            <w:shd w:val="clear" w:color="auto" w:fill="E7E6E6" w:themeFill="background2"/>
          </w:tcPr>
          <w:p w:rsidR="0015508F" w:rsidRPr="00012CC4" w:rsidRDefault="0015508F" w:rsidP="00F23235">
            <w:pPr>
              <w:pStyle w:val="TableText"/>
              <w:rPr>
                <w:sz w:val="20"/>
              </w:rPr>
            </w:pPr>
            <w:r w:rsidRPr="00012CC4">
              <w:rPr>
                <w:sz w:val="20"/>
              </w:rPr>
              <w:t>1</w:t>
            </w:r>
          </w:p>
        </w:tc>
        <w:tc>
          <w:tcPr>
            <w:tcW w:w="1530" w:type="dxa"/>
            <w:shd w:val="clear" w:color="auto" w:fill="auto"/>
          </w:tcPr>
          <w:p w:rsidR="0015508F" w:rsidRPr="00012CC4" w:rsidRDefault="0015508F"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p>
        </w:tc>
        <w:tc>
          <w:tcPr>
            <w:tcW w:w="90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r>
      <w:tr w:rsidR="001860E3" w:rsidRPr="00012CC4" w:rsidTr="00961BB3">
        <w:trPr>
          <w:cantSplit/>
          <w:trHeight w:val="20"/>
        </w:trPr>
        <w:tc>
          <w:tcPr>
            <w:tcW w:w="1260" w:type="dxa"/>
            <w:shd w:val="clear" w:color="auto" w:fill="E7E6E6" w:themeFill="background2"/>
          </w:tcPr>
          <w:p w:rsidR="0015508F" w:rsidRPr="00012CC4" w:rsidRDefault="0015508F" w:rsidP="00F23235">
            <w:pPr>
              <w:pStyle w:val="TableText"/>
              <w:rPr>
                <w:sz w:val="20"/>
              </w:rPr>
            </w:pPr>
            <w:r w:rsidRPr="00012CC4">
              <w:rPr>
                <w:sz w:val="20"/>
              </w:rPr>
              <w:t>2</w:t>
            </w:r>
          </w:p>
        </w:tc>
        <w:tc>
          <w:tcPr>
            <w:tcW w:w="1530" w:type="dxa"/>
            <w:shd w:val="clear" w:color="auto" w:fill="auto"/>
          </w:tcPr>
          <w:p w:rsidR="0015508F" w:rsidRPr="00012CC4" w:rsidRDefault="00A66634"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p>
        </w:tc>
        <w:tc>
          <w:tcPr>
            <w:tcW w:w="1350" w:type="dxa"/>
            <w:shd w:val="clear" w:color="auto" w:fill="auto"/>
          </w:tcPr>
          <w:p w:rsidR="0015508F" w:rsidRPr="00012CC4" w:rsidRDefault="0015508F" w:rsidP="00F23235">
            <w:pPr>
              <w:pStyle w:val="TableText"/>
              <w:rPr>
                <w:sz w:val="20"/>
              </w:rPr>
            </w:pPr>
            <w:r w:rsidRPr="00012CC4">
              <w:rPr>
                <w:sz w:val="20"/>
              </w:rPr>
              <w:sym w:font="Wingdings" w:char="F0FC"/>
            </w:r>
          </w:p>
        </w:tc>
        <w:tc>
          <w:tcPr>
            <w:tcW w:w="900" w:type="dxa"/>
            <w:shd w:val="clear" w:color="auto" w:fill="auto"/>
          </w:tcPr>
          <w:p w:rsidR="0015508F" w:rsidRPr="00012CC4" w:rsidRDefault="0015508F" w:rsidP="00F23235">
            <w:pPr>
              <w:pStyle w:val="TableText"/>
              <w:rPr>
                <w:sz w:val="20"/>
              </w:rPr>
            </w:pPr>
            <w:r w:rsidRPr="00012CC4">
              <w:rPr>
                <w:sz w:val="20"/>
              </w:rPr>
              <w:sym w:font="Wingdings" w:char="F0FC"/>
            </w: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r>
      <w:tr w:rsidR="001860E3" w:rsidRPr="00012CC4" w:rsidTr="00961BB3">
        <w:trPr>
          <w:cantSplit/>
          <w:trHeight w:val="20"/>
        </w:trPr>
        <w:tc>
          <w:tcPr>
            <w:tcW w:w="1260" w:type="dxa"/>
            <w:shd w:val="clear" w:color="auto" w:fill="E7E6E6" w:themeFill="background2"/>
          </w:tcPr>
          <w:p w:rsidR="0015508F" w:rsidRPr="00012CC4" w:rsidRDefault="0015508F" w:rsidP="00F23235">
            <w:pPr>
              <w:pStyle w:val="TableText"/>
              <w:rPr>
                <w:sz w:val="20"/>
              </w:rPr>
            </w:pPr>
            <w:r w:rsidRPr="00012CC4">
              <w:rPr>
                <w:sz w:val="20"/>
              </w:rPr>
              <w:t>3</w:t>
            </w:r>
          </w:p>
        </w:tc>
        <w:tc>
          <w:tcPr>
            <w:tcW w:w="1530" w:type="dxa"/>
            <w:shd w:val="clear" w:color="auto" w:fill="auto"/>
          </w:tcPr>
          <w:p w:rsidR="0015508F" w:rsidRPr="00012CC4" w:rsidRDefault="0015508F"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p>
        </w:tc>
        <w:tc>
          <w:tcPr>
            <w:tcW w:w="90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p>
        </w:tc>
      </w:tr>
      <w:tr w:rsidR="001860E3" w:rsidRPr="00012CC4" w:rsidTr="00961BB3">
        <w:trPr>
          <w:cantSplit/>
          <w:trHeight w:val="20"/>
        </w:trPr>
        <w:tc>
          <w:tcPr>
            <w:tcW w:w="1260" w:type="dxa"/>
            <w:shd w:val="clear" w:color="auto" w:fill="E7E6E6" w:themeFill="background2"/>
          </w:tcPr>
          <w:p w:rsidR="0015508F" w:rsidRPr="00012CC4" w:rsidRDefault="0015508F" w:rsidP="00F23235">
            <w:pPr>
              <w:pStyle w:val="TableText"/>
              <w:rPr>
                <w:sz w:val="20"/>
              </w:rPr>
            </w:pPr>
            <w:r w:rsidRPr="00012CC4">
              <w:rPr>
                <w:sz w:val="20"/>
              </w:rPr>
              <w:t>4</w:t>
            </w:r>
          </w:p>
        </w:tc>
        <w:tc>
          <w:tcPr>
            <w:tcW w:w="1530" w:type="dxa"/>
            <w:shd w:val="clear" w:color="auto" w:fill="auto"/>
          </w:tcPr>
          <w:p w:rsidR="0015508F" w:rsidRPr="00012CC4" w:rsidRDefault="0015508F" w:rsidP="00F23235">
            <w:pPr>
              <w:pStyle w:val="TableText"/>
              <w:rPr>
                <w:sz w:val="20"/>
              </w:rPr>
            </w:pPr>
            <w:r w:rsidRPr="00012CC4">
              <w:rPr>
                <w:sz w:val="20"/>
              </w:rPr>
              <w:sym w:font="Wingdings" w:char="F0FC"/>
            </w:r>
          </w:p>
        </w:tc>
        <w:tc>
          <w:tcPr>
            <w:tcW w:w="1350" w:type="dxa"/>
            <w:shd w:val="clear" w:color="auto" w:fill="auto"/>
          </w:tcPr>
          <w:p w:rsidR="0015508F" w:rsidRPr="00012CC4" w:rsidRDefault="0015508F" w:rsidP="00F23235">
            <w:pPr>
              <w:pStyle w:val="TableText"/>
              <w:rPr>
                <w:sz w:val="20"/>
              </w:rPr>
            </w:pPr>
          </w:p>
        </w:tc>
        <w:tc>
          <w:tcPr>
            <w:tcW w:w="1350" w:type="dxa"/>
            <w:shd w:val="clear" w:color="auto" w:fill="auto"/>
          </w:tcPr>
          <w:p w:rsidR="0015508F" w:rsidRPr="00012CC4" w:rsidRDefault="0015508F" w:rsidP="00F23235">
            <w:pPr>
              <w:pStyle w:val="TableText"/>
              <w:rPr>
                <w:sz w:val="20"/>
              </w:rPr>
            </w:pPr>
          </w:p>
        </w:tc>
        <w:tc>
          <w:tcPr>
            <w:tcW w:w="90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c>
          <w:tcPr>
            <w:tcW w:w="810" w:type="dxa"/>
            <w:shd w:val="clear" w:color="auto" w:fill="auto"/>
          </w:tcPr>
          <w:p w:rsidR="0015508F" w:rsidRPr="00012CC4" w:rsidRDefault="0015508F" w:rsidP="00F23235">
            <w:pPr>
              <w:pStyle w:val="TableText"/>
              <w:rPr>
                <w:sz w:val="20"/>
              </w:rPr>
            </w:pPr>
            <w:r w:rsidRPr="00012CC4">
              <w:rPr>
                <w:sz w:val="20"/>
              </w:rPr>
              <w:sym w:font="Wingdings" w:char="F0FC"/>
            </w:r>
          </w:p>
        </w:tc>
      </w:tr>
      <w:tr w:rsidR="001860E3" w:rsidRPr="00012CC4" w:rsidTr="00961BB3">
        <w:trPr>
          <w:cantSplit/>
          <w:trHeight w:val="20"/>
        </w:trPr>
        <w:tc>
          <w:tcPr>
            <w:tcW w:w="1260" w:type="dxa"/>
            <w:shd w:val="clear" w:color="auto" w:fill="E7E6E6" w:themeFill="background2"/>
          </w:tcPr>
          <w:p w:rsidR="0015508F" w:rsidRPr="00012CC4" w:rsidRDefault="0015508F" w:rsidP="00F23235">
            <w:pPr>
              <w:pStyle w:val="TableText"/>
              <w:rPr>
                <w:sz w:val="20"/>
              </w:rPr>
            </w:pPr>
            <w:r w:rsidRPr="00012CC4">
              <w:rPr>
                <w:sz w:val="20"/>
              </w:rPr>
              <w:t>5</w:t>
            </w:r>
          </w:p>
        </w:tc>
        <w:tc>
          <w:tcPr>
            <w:tcW w:w="1530" w:type="dxa"/>
            <w:shd w:val="clear" w:color="auto" w:fill="auto"/>
          </w:tcPr>
          <w:p w:rsidR="0015508F" w:rsidRPr="00012CC4" w:rsidRDefault="0015508F" w:rsidP="00F23235">
            <w:pPr>
              <w:pStyle w:val="TableText"/>
              <w:rPr>
                <w:sz w:val="20"/>
              </w:rPr>
            </w:pPr>
          </w:p>
        </w:tc>
        <w:tc>
          <w:tcPr>
            <w:tcW w:w="1350" w:type="dxa"/>
            <w:shd w:val="clear" w:color="auto" w:fill="auto"/>
          </w:tcPr>
          <w:p w:rsidR="0015508F" w:rsidRPr="00012CC4" w:rsidRDefault="0015508F" w:rsidP="00F23235">
            <w:pPr>
              <w:pStyle w:val="TableText"/>
              <w:rPr>
                <w:sz w:val="20"/>
              </w:rPr>
            </w:pPr>
          </w:p>
        </w:tc>
        <w:tc>
          <w:tcPr>
            <w:tcW w:w="1350" w:type="dxa"/>
            <w:shd w:val="clear" w:color="auto" w:fill="auto"/>
          </w:tcPr>
          <w:p w:rsidR="0015508F" w:rsidRPr="00012CC4" w:rsidRDefault="0015508F" w:rsidP="00F23235">
            <w:pPr>
              <w:pStyle w:val="TableText"/>
              <w:rPr>
                <w:sz w:val="20"/>
              </w:rPr>
            </w:pPr>
          </w:p>
        </w:tc>
        <w:tc>
          <w:tcPr>
            <w:tcW w:w="90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p>
        </w:tc>
        <w:tc>
          <w:tcPr>
            <w:tcW w:w="810" w:type="dxa"/>
            <w:shd w:val="clear" w:color="auto" w:fill="auto"/>
          </w:tcPr>
          <w:p w:rsidR="0015508F" w:rsidRPr="00012CC4" w:rsidRDefault="0015508F" w:rsidP="00F23235">
            <w:pPr>
              <w:pStyle w:val="TableText"/>
              <w:rPr>
                <w:sz w:val="20"/>
              </w:rPr>
            </w:pPr>
          </w:p>
        </w:tc>
      </w:tr>
    </w:tbl>
    <w:p w:rsidR="009825BF" w:rsidRDefault="009825BF" w:rsidP="00740047">
      <w:pPr>
        <w:pStyle w:val="Caption"/>
      </w:pPr>
      <w:bookmarkStart w:id="93" w:name="_Toc524242611"/>
      <w:bookmarkStart w:id="94" w:name="_Toc152673809"/>
      <w:bookmarkStart w:id="95" w:name="_Toc217021808"/>
      <w:r>
        <w:t xml:space="preserve">Table </w:t>
      </w:r>
      <w:r w:rsidR="00212A70">
        <w:fldChar w:fldCharType="begin"/>
      </w:r>
      <w:r w:rsidR="004D156B">
        <w:instrText xml:space="preserve"> SEQ Table \* ARABIC </w:instrText>
      </w:r>
      <w:r w:rsidR="00212A70">
        <w:fldChar w:fldCharType="separate"/>
      </w:r>
      <w:r w:rsidR="001475A8">
        <w:rPr>
          <w:noProof/>
        </w:rPr>
        <w:t>9</w:t>
      </w:r>
      <w:r w:rsidR="00212A70">
        <w:rPr>
          <w:noProof/>
        </w:rPr>
        <w:fldChar w:fldCharType="end"/>
      </w:r>
      <w:r w:rsidR="0086451B">
        <w:t xml:space="preserve"> – Schemes in progress </w:t>
      </w:r>
      <w:r w:rsidR="001F30E8">
        <w:t>or</w:t>
      </w:r>
      <w:r w:rsidR="0086451B">
        <w:t xml:space="preserve"> completed</w:t>
      </w:r>
      <w:bookmarkEnd w:id="93"/>
    </w:p>
    <w:bookmarkEnd w:id="94"/>
    <w:bookmarkEnd w:id="95"/>
    <w:p w:rsidR="00E62851" w:rsidRDefault="00E62851">
      <w:pPr>
        <w:spacing w:before="0" w:after="0"/>
        <w:rPr>
          <w:b/>
          <w:bCs/>
          <w:color w:val="003366"/>
          <w:szCs w:val="20"/>
        </w:rPr>
      </w:pPr>
      <w:r>
        <w:br w:type="page"/>
      </w:r>
    </w:p>
    <w:p w:rsidR="006C08C8" w:rsidRPr="000A52CA" w:rsidRDefault="006C08C8" w:rsidP="00FB574E">
      <w:pPr>
        <w:pStyle w:val="TOCHeader"/>
      </w:pPr>
      <w:r w:rsidRPr="000A52CA">
        <w:lastRenderedPageBreak/>
        <w:t>Part B: The Case for Change</w:t>
      </w:r>
    </w:p>
    <w:p w:rsidR="006C08C8" w:rsidRPr="000A52CA" w:rsidRDefault="006C08C8" w:rsidP="00FB574E">
      <w:pPr>
        <w:pStyle w:val="Heading2"/>
      </w:pPr>
      <w:bookmarkStart w:id="96" w:name="_Toc480883181"/>
      <w:bookmarkStart w:id="97" w:name="_Toc524242431"/>
      <w:r w:rsidRPr="000A52CA">
        <w:t>Investment Objectives</w:t>
      </w:r>
      <w:bookmarkEnd w:id="96"/>
      <w:bookmarkEnd w:id="97"/>
    </w:p>
    <w:p w:rsidR="00CF06E3" w:rsidRDefault="00CF06E3" w:rsidP="00CF06E3">
      <w:pPr>
        <w:pStyle w:val="BodyText"/>
      </w:pPr>
      <w:r>
        <w:t>Having originally received two Fire Enforcement Notices for the PCH site and subsequent to addressing the one relating to the central core, the Health Board still needs to remediate the areas encompassed by the Fire Enforcement Notice dated December 2010.</w:t>
      </w:r>
    </w:p>
    <w:p w:rsidR="00CF06E3" w:rsidRDefault="00CF06E3" w:rsidP="007E69C6">
      <w:pPr>
        <w:pStyle w:val="BodyText"/>
      </w:pPr>
      <w:r>
        <w:t xml:space="preserve">The complexity of works required within a live hospital environment and the level of funding this requires resulted in a prolonged design development process during which time close liaison has remained in place with the South Wales Fire </w:t>
      </w:r>
      <w:r w:rsidR="000B320B">
        <w:t xml:space="preserve">and Rescue </w:t>
      </w:r>
      <w:r>
        <w:t>Service</w:t>
      </w:r>
      <w:r w:rsidR="000B320B">
        <w:t xml:space="preserve"> (SWFRS)</w:t>
      </w:r>
      <w:r>
        <w:t xml:space="preserve"> and active engagement with Fire Service leads has been sought in the development of the revised strategy</w:t>
      </w:r>
      <w:r w:rsidR="00986C37">
        <w:t xml:space="preserve"> as requested by WG</w:t>
      </w:r>
      <w:r>
        <w:t>.</w:t>
      </w:r>
      <w:r w:rsidR="00986C37">
        <w:t xml:space="preserve"> </w:t>
      </w:r>
      <w:r>
        <w:t xml:space="preserve"> As part of this undertaking the Health Board continues to report on progress at an annual review with the Fire Service and the Heath Board</w:t>
      </w:r>
      <w:r w:rsidR="007E69C6">
        <w:t xml:space="preserve"> </w:t>
      </w:r>
      <w:r>
        <w:t>continues to strive to meet these requirements at the earliest possible opportunity.</w:t>
      </w:r>
    </w:p>
    <w:p w:rsidR="00914EF3" w:rsidRDefault="00AD22EE" w:rsidP="00914EF3">
      <w:pPr>
        <w:pStyle w:val="BodyText"/>
      </w:pPr>
      <w:r w:rsidRPr="00BB6C47">
        <w:t>The in</w:t>
      </w:r>
      <w:r w:rsidR="00270F77">
        <w:t>vestment objectives for this F</w:t>
      </w:r>
      <w:r w:rsidR="00914EF3">
        <w:t>BC</w:t>
      </w:r>
      <w:r w:rsidRPr="00BB6C47">
        <w:t xml:space="preserve"> are as those set out in the OBC, with a</w:t>
      </w:r>
      <w:r w:rsidR="00EA62E9">
        <w:t>n</w:t>
      </w:r>
      <w:r w:rsidRPr="00BB6C47">
        <w:t xml:space="preserve"> emphasis on fire safety and asbestos removal</w:t>
      </w:r>
      <w:r w:rsidR="00914EF3">
        <w:t xml:space="preserve"> and s</w:t>
      </w:r>
      <w:r w:rsidR="00914EF3" w:rsidRPr="004C03E7">
        <w:t xml:space="preserve">ubsequently heightened by </w:t>
      </w:r>
      <w:r w:rsidR="001860E3">
        <w:t>the</w:t>
      </w:r>
      <w:r w:rsidR="007B078F">
        <w:t xml:space="preserve"> </w:t>
      </w:r>
      <w:r w:rsidR="00914EF3" w:rsidRPr="004C03E7">
        <w:t>24 month Fire E</w:t>
      </w:r>
      <w:r w:rsidR="00914EF3" w:rsidRPr="00A0016F">
        <w:t>nforcement Notice placed upon</w:t>
      </w:r>
      <w:r w:rsidR="00914EF3" w:rsidRPr="00226256">
        <w:t xml:space="preserve"> the Health Board in December 2010 in respect of ground </w:t>
      </w:r>
      <w:r w:rsidR="006E43C1">
        <w:t>and</w:t>
      </w:r>
      <w:r w:rsidR="00914EF3" w:rsidRPr="00226256">
        <w:t xml:space="preserve"> first floor areas.</w:t>
      </w:r>
      <w:r w:rsidR="00C56537">
        <w:t xml:space="preserve"> This h</w:t>
      </w:r>
      <w:r w:rsidR="00914EF3" w:rsidRPr="006E572A">
        <w:t>as</w:t>
      </w:r>
      <w:r w:rsidR="00C56537">
        <w:t xml:space="preserve"> been</w:t>
      </w:r>
      <w:r w:rsidR="00914EF3" w:rsidRPr="006E572A">
        <w:t xml:space="preserve"> subsequently extended on various occasions both on the strength of completed interim temporary measures and the continued</w:t>
      </w:r>
      <w:r w:rsidR="00C56537">
        <w:t xml:space="preserve"> advancement of the programme of</w:t>
      </w:r>
      <w:r w:rsidR="00914EF3" w:rsidRPr="006E572A">
        <w:t xml:space="preserve"> business case</w:t>
      </w:r>
      <w:r w:rsidR="00C56537">
        <w:t>s including this FBC</w:t>
      </w:r>
      <w:r w:rsidR="00914EF3" w:rsidRPr="006E572A">
        <w:t>.</w:t>
      </w:r>
    </w:p>
    <w:p w:rsidR="00AD22EE" w:rsidRPr="00BB6C47" w:rsidRDefault="00C56537" w:rsidP="00AD22EE">
      <w:pPr>
        <w:pStyle w:val="BodyText"/>
      </w:pPr>
      <w:r>
        <w:t>The OBC identifi</w:t>
      </w:r>
      <w:r w:rsidR="00AD22EE" w:rsidRPr="00270F77">
        <w:t>ed four major investment objectives. In summary, they are:</w:t>
      </w:r>
    </w:p>
    <w:p w:rsidR="00994B04" w:rsidRPr="000A52CA" w:rsidRDefault="00994B04" w:rsidP="00FB574E">
      <w:pPr>
        <w:pStyle w:val="Bullet"/>
      </w:pPr>
      <w:r w:rsidRPr="000A52CA">
        <w:t>Statutory fire compliance with the Regulatory Reform (fire Safety) Order 2005</w:t>
      </w:r>
      <w:r w:rsidR="00624D15">
        <w:t xml:space="preserve"> </w:t>
      </w:r>
      <w:r w:rsidRPr="000A52CA">
        <w:t>at the Prince Charles Hospital</w:t>
      </w:r>
      <w:r w:rsidR="007A128B">
        <w:t xml:space="preserve"> site;</w:t>
      </w:r>
    </w:p>
    <w:p w:rsidR="00994B04" w:rsidRPr="000A52CA" w:rsidRDefault="00994B04" w:rsidP="00FB574E">
      <w:pPr>
        <w:pStyle w:val="Bullet"/>
      </w:pPr>
      <w:r w:rsidRPr="000A52CA">
        <w:t>Removing the potential risk of asbestos exposure to patients, visitors and staff within the origi</w:t>
      </w:r>
      <w:r w:rsidR="0031394B">
        <w:t>nal building of the h</w:t>
      </w:r>
      <w:r w:rsidRPr="000A52CA">
        <w:t>ospital, resulting in compliance with the Health and Safety at Work etc</w:t>
      </w:r>
      <w:r w:rsidR="00FB40D4">
        <w:t>.</w:t>
      </w:r>
      <w:r w:rsidRPr="000A52CA">
        <w:t xml:space="preserve"> Act 1974, the Management of Health and Safety at Work Regulations 1999 and Control of Asbestos Regulations 200</w:t>
      </w:r>
      <w:r w:rsidR="007A128B">
        <w:t>6;</w:t>
      </w:r>
    </w:p>
    <w:p w:rsidR="00994B04" w:rsidRPr="000A52CA" w:rsidRDefault="00994B04" w:rsidP="00FB574E">
      <w:pPr>
        <w:pStyle w:val="Bullet"/>
      </w:pPr>
      <w:r w:rsidRPr="000A52CA">
        <w:t xml:space="preserve">To improve service efficiency, quality and productivity in line with the wider Cwm </w:t>
      </w:r>
      <w:r w:rsidR="00746E60" w:rsidRPr="000A52CA">
        <w:t>Taf</w:t>
      </w:r>
      <w:r w:rsidR="00746E60">
        <w:t xml:space="preserve"> UHB</w:t>
      </w:r>
      <w:r w:rsidRPr="000A52CA">
        <w:t xml:space="preserve"> clinical and financial strategic </w:t>
      </w:r>
      <w:r w:rsidR="007A128B">
        <w:t>direction;</w:t>
      </w:r>
    </w:p>
    <w:p w:rsidR="00994B04" w:rsidRPr="000A52CA" w:rsidRDefault="00994B04" w:rsidP="00FB574E">
      <w:pPr>
        <w:pStyle w:val="Bullet"/>
      </w:pPr>
      <w:r w:rsidRPr="000A52CA">
        <w:t xml:space="preserve">To redesign clinical areas, as currently provided from within the ground and first floor areas of PCH in line with accommodation standards to provide flexible, safe and welcoming accommodation in support of improved productivity and future proofing against emergent strategies.  </w:t>
      </w:r>
    </w:p>
    <w:p w:rsidR="00E92E3A" w:rsidRDefault="00E92E3A">
      <w:pPr>
        <w:spacing w:before="0" w:after="0"/>
        <w:rPr>
          <w:rFonts w:cs="Arial"/>
          <w:b/>
          <w:bCs/>
          <w:iCs/>
          <w:color w:val="003366"/>
          <w:szCs w:val="28"/>
        </w:rPr>
      </w:pPr>
      <w:bookmarkStart w:id="98" w:name="_Toc480883182"/>
      <w:r>
        <w:br w:type="page"/>
      </w:r>
    </w:p>
    <w:p w:rsidR="006C08C8" w:rsidRDefault="006C08C8" w:rsidP="00FB574E">
      <w:pPr>
        <w:pStyle w:val="Heading2"/>
      </w:pPr>
      <w:bookmarkStart w:id="99" w:name="_Toc524242432"/>
      <w:r w:rsidRPr="00EB5094">
        <w:lastRenderedPageBreak/>
        <w:t>Existing Arrangements</w:t>
      </w:r>
      <w:bookmarkEnd w:id="98"/>
      <w:bookmarkEnd w:id="99"/>
    </w:p>
    <w:p w:rsidR="008E61F2" w:rsidRPr="00EB5094" w:rsidRDefault="008E61F2" w:rsidP="008E61F2">
      <w:pPr>
        <w:pStyle w:val="BodyText"/>
      </w:pPr>
      <w:r w:rsidRPr="00EB5094">
        <w:t>This section describes the existing situation with regard to the investment.</w:t>
      </w:r>
    </w:p>
    <w:p w:rsidR="008E61F2" w:rsidRPr="00EB5094" w:rsidRDefault="008E61F2" w:rsidP="008E61F2">
      <w:pPr>
        <w:pStyle w:val="BodyText"/>
      </w:pPr>
      <w:r w:rsidRPr="00EB5094">
        <w:t xml:space="preserve">The main driver for much of the proposed refurbishment of Prince Charles Hospital arises from the Welsh Health Estates (WHE) Fire Risk Assessment dated </w:t>
      </w:r>
      <w:r w:rsidR="001A0402">
        <w:t>December 1996 due to the</w:t>
      </w:r>
      <w:r w:rsidRPr="00EB5094">
        <w:t xml:space="preserve"> health &amp; safety risks inheren</w:t>
      </w:r>
      <w:r w:rsidR="00334007">
        <w:t>t within the existing building.</w:t>
      </w:r>
      <w:r w:rsidRPr="00EB5094">
        <w:t xml:space="preserve"> The Assessment included the Welsh Office ‘Recommended Timescale’ for full compliance which was ext</w:t>
      </w:r>
      <w:r w:rsidR="00334007">
        <w:t>ended from five to seven years.</w:t>
      </w:r>
      <w:r w:rsidR="001A0402">
        <w:t xml:space="preserve"> </w:t>
      </w:r>
      <w:r w:rsidRPr="00EB5094">
        <w:t xml:space="preserve"> This deadline has long passed and there is still substantial work required to be completed in order to achieve full compliance.  Subsequent </w:t>
      </w:r>
      <w:r w:rsidR="00605AC4" w:rsidRPr="00EB5094">
        <w:t xml:space="preserve">Fire Safety Audits </w:t>
      </w:r>
      <w:r w:rsidRPr="00EB5094">
        <w:t>have further highlighted areas of non-compliance at the PCH site with statutory fire legislation, relating to the Regulatory Reform (Fire Safety) Order 2005. The Fire Authority ha</w:t>
      </w:r>
      <w:r w:rsidR="00226256">
        <w:t>d at one point</w:t>
      </w:r>
      <w:r w:rsidRPr="00EB5094">
        <w:t xml:space="preserve"> indicated that their assessment </w:t>
      </w:r>
      <w:r w:rsidR="00226256">
        <w:t>wa</w:t>
      </w:r>
      <w:r w:rsidRPr="00EB5094">
        <w:t xml:space="preserve">s that Prince Charles Hospital </w:t>
      </w:r>
      <w:r w:rsidR="00226256">
        <w:t>was</w:t>
      </w:r>
      <w:r w:rsidRPr="00EB5094">
        <w:t xml:space="preserve"> the highest risk public building in Wales. </w:t>
      </w:r>
    </w:p>
    <w:p w:rsidR="008E61F2" w:rsidRPr="006E572A" w:rsidRDefault="008E61F2" w:rsidP="008E61F2">
      <w:pPr>
        <w:pStyle w:val="BodyText"/>
      </w:pPr>
      <w:r w:rsidRPr="006E572A">
        <w:rPr>
          <w:szCs w:val="18"/>
        </w:rPr>
        <w:t xml:space="preserve">Work has been undertaken to address the non-compliance to the </w:t>
      </w:r>
      <w:r w:rsidR="001A0402">
        <w:rPr>
          <w:szCs w:val="18"/>
        </w:rPr>
        <w:t xml:space="preserve">centre core and </w:t>
      </w:r>
      <w:r w:rsidRPr="006E572A">
        <w:rPr>
          <w:szCs w:val="18"/>
        </w:rPr>
        <w:t>inpatient areas on the 2</w:t>
      </w:r>
      <w:r w:rsidRPr="006E572A">
        <w:rPr>
          <w:szCs w:val="18"/>
          <w:vertAlign w:val="superscript"/>
        </w:rPr>
        <w:t>nd</w:t>
      </w:r>
      <w:r w:rsidRPr="006E572A">
        <w:rPr>
          <w:szCs w:val="18"/>
        </w:rPr>
        <w:t>, 3</w:t>
      </w:r>
      <w:r w:rsidRPr="006E572A">
        <w:rPr>
          <w:szCs w:val="18"/>
          <w:vertAlign w:val="superscript"/>
        </w:rPr>
        <w:t>rd</w:t>
      </w:r>
      <w:r w:rsidRPr="006E572A">
        <w:rPr>
          <w:szCs w:val="18"/>
        </w:rPr>
        <w:t xml:space="preserve"> and 4</w:t>
      </w:r>
      <w:r w:rsidRPr="006E572A">
        <w:rPr>
          <w:szCs w:val="18"/>
          <w:vertAlign w:val="superscript"/>
        </w:rPr>
        <w:t>th</w:t>
      </w:r>
      <w:r w:rsidRPr="006E572A">
        <w:rPr>
          <w:szCs w:val="18"/>
        </w:rPr>
        <w:t xml:space="preserve"> floors respectively, via the Ward Refurbishment programme, which was completed in January 2013.</w:t>
      </w:r>
    </w:p>
    <w:p w:rsidR="008E61F2" w:rsidRPr="00EB5094" w:rsidRDefault="008E61F2" w:rsidP="008E61F2">
      <w:pPr>
        <w:pStyle w:val="BodyText"/>
      </w:pPr>
      <w:r w:rsidRPr="00EB5094">
        <w:t>The majority of the ground and first floor area is currently failing to comply with current fire legislation. The existing asbestos spray coating fire protection to the steel frame has</w:t>
      </w:r>
      <w:r w:rsidR="001A0402">
        <w:t xml:space="preserve"> become friable over time and i</w:t>
      </w:r>
      <w:r w:rsidRPr="00EB5094">
        <w:t>s det</w:t>
      </w:r>
      <w:r w:rsidR="001A0402">
        <w:t>eriorating</w:t>
      </w:r>
      <w:r w:rsidR="001468F0">
        <w:t xml:space="preserve"> / requires remediation</w:t>
      </w:r>
      <w:r w:rsidRPr="00EB5094">
        <w:t xml:space="preserve">. </w:t>
      </w:r>
    </w:p>
    <w:p w:rsidR="008E61F2" w:rsidRPr="00042B50" w:rsidRDefault="008E61F2" w:rsidP="008E61F2">
      <w:pPr>
        <w:pStyle w:val="BodyText"/>
      </w:pPr>
      <w:r w:rsidRPr="00EB5094">
        <w:t>In addition, large areas of the ground and first floor building have either non-existent or insufficient levels of fire comp</w:t>
      </w:r>
      <w:r w:rsidR="00334007">
        <w:t>artmentation and fire stopping.</w:t>
      </w:r>
      <w:r w:rsidRPr="00EB5094">
        <w:t xml:space="preserve"> Furthermore, various other fire safety issues </w:t>
      </w:r>
      <w:r w:rsidRPr="00042B50">
        <w:t xml:space="preserve">prevail in the form of inadequate fire doors, </w:t>
      </w:r>
      <w:r w:rsidR="00334007" w:rsidRPr="00042B50">
        <w:t>firefighting</w:t>
      </w:r>
      <w:r w:rsidRPr="00042B50">
        <w:t xml:space="preserve"> equipment and appropriate means of detection. </w:t>
      </w:r>
    </w:p>
    <w:p w:rsidR="008E61F2" w:rsidRPr="00042B50" w:rsidRDefault="005111B8" w:rsidP="008E61F2">
      <w:pPr>
        <w:pStyle w:val="BodyText"/>
        <w:rPr>
          <w:color w:val="0000FF"/>
        </w:rPr>
      </w:pPr>
      <w:r w:rsidRPr="00042B50">
        <w:t>Consequently</w:t>
      </w:r>
      <w:r w:rsidR="008E61F2" w:rsidRPr="00042B50">
        <w:t>, two Enforcement Notices have been served upon on the Health Board</w:t>
      </w:r>
      <w:r w:rsidR="00DA0449">
        <w:t>,</w:t>
      </w:r>
      <w:r w:rsidR="008E61F2" w:rsidRPr="00042B50">
        <w:t xml:space="preserve"> at Chief Executive level</w:t>
      </w:r>
      <w:r w:rsidR="00DA0449">
        <w:t>,</w:t>
      </w:r>
      <w:r w:rsidR="008E61F2" w:rsidRPr="00042B50">
        <w:t xml:space="preserve"> for rectification as a matter of extreme urgency. </w:t>
      </w:r>
      <w:r w:rsidR="00DA0449">
        <w:t xml:space="preserve"> </w:t>
      </w:r>
      <w:r w:rsidR="008E61F2" w:rsidRPr="00042B50">
        <w:t>One of these, relating to the centre core of hospital, has now been resolved</w:t>
      </w:r>
      <w:r w:rsidR="00DA0449">
        <w:t xml:space="preserve"> on the back of the first major capital scheme completed in 2013</w:t>
      </w:r>
      <w:r w:rsidR="008E61F2" w:rsidRPr="00042B50">
        <w:t>.</w:t>
      </w:r>
      <w:r w:rsidR="00DA0449">
        <w:t xml:space="preserve"> </w:t>
      </w:r>
      <w:r w:rsidR="008E61F2" w:rsidRPr="00042B50">
        <w:t xml:space="preserve"> However, the enforcement notice relating to the ground and first floor remains outstanding, and can only be resolved through</w:t>
      </w:r>
      <w:r w:rsidR="00DA0449">
        <w:t xml:space="preserve"> significant,</w:t>
      </w:r>
      <w:r w:rsidR="008E61F2" w:rsidRPr="00042B50">
        <w:t xml:space="preserve"> </w:t>
      </w:r>
      <w:r w:rsidR="008E61F2">
        <w:t xml:space="preserve">permanent </w:t>
      </w:r>
      <w:r w:rsidR="008E61F2" w:rsidRPr="00042B50">
        <w:t>major capital works.</w:t>
      </w:r>
    </w:p>
    <w:p w:rsidR="008E61F2" w:rsidRPr="00EB5094" w:rsidRDefault="008E61F2" w:rsidP="008E61F2">
      <w:pPr>
        <w:pStyle w:val="BodyText"/>
      </w:pPr>
      <w:r w:rsidRPr="00376D8A">
        <w:t>Copies of the respe</w:t>
      </w:r>
      <w:r w:rsidR="00BF3736">
        <w:t>ctive Enforcement Notice letter</w:t>
      </w:r>
      <w:r w:rsidRPr="00376D8A">
        <w:t xml:space="preserve"> and subsequent extension from South Wales Fire and Rescue Services are included</w:t>
      </w:r>
      <w:r w:rsidR="00BF3736">
        <w:t xml:space="preserve"> within</w:t>
      </w:r>
      <w:r w:rsidRPr="00376D8A">
        <w:t xml:space="preserve"> the Estates Annex</w:t>
      </w:r>
      <w:r w:rsidR="005535F9" w:rsidRPr="00376D8A">
        <w:t xml:space="preserve"> to the FBC</w:t>
      </w:r>
      <w:r w:rsidRPr="00376D8A">
        <w:t>.</w:t>
      </w:r>
    </w:p>
    <w:p w:rsidR="008E61F2" w:rsidRPr="00042B50" w:rsidRDefault="008E61F2" w:rsidP="008E61F2">
      <w:pPr>
        <w:pStyle w:val="BodyText"/>
      </w:pPr>
      <w:r w:rsidRPr="00042B50">
        <w:t>Most notable items within the Ground and First Floor Enforcement Notice identify the following deficiencies:</w:t>
      </w:r>
    </w:p>
    <w:p w:rsidR="008E61F2" w:rsidRPr="00042B50" w:rsidRDefault="008E61F2" w:rsidP="008E61F2">
      <w:pPr>
        <w:pStyle w:val="Bullet"/>
      </w:pPr>
      <w:r w:rsidRPr="00042B50">
        <w:t xml:space="preserve">The </w:t>
      </w:r>
      <w:r w:rsidR="005111B8">
        <w:t>p</w:t>
      </w:r>
      <w:r w:rsidR="005111B8" w:rsidRPr="00042B50">
        <w:t xml:space="preserve">rovisions </w:t>
      </w:r>
      <w:r w:rsidRPr="00042B50">
        <w:t>in respect of fire resisting doors is not adequate</w:t>
      </w:r>
      <w:r>
        <w:t>;</w:t>
      </w:r>
    </w:p>
    <w:p w:rsidR="008E61F2" w:rsidRPr="00042B50" w:rsidRDefault="008E61F2" w:rsidP="008E61F2">
      <w:pPr>
        <w:pStyle w:val="Bullet"/>
      </w:pPr>
      <w:r w:rsidRPr="00042B50">
        <w:t>The fire protection to the elements of the structure is not adequate</w:t>
      </w:r>
      <w:r>
        <w:t>;</w:t>
      </w:r>
    </w:p>
    <w:p w:rsidR="008E61F2" w:rsidRPr="00042B50" w:rsidRDefault="008E61F2" w:rsidP="008E61F2">
      <w:pPr>
        <w:pStyle w:val="Bullet"/>
      </w:pPr>
      <w:r w:rsidRPr="00042B50">
        <w:t>The standard of fire separation provided is not adequate</w:t>
      </w:r>
      <w:r w:rsidR="005111B8">
        <w:t>;</w:t>
      </w:r>
    </w:p>
    <w:p w:rsidR="008E61F2" w:rsidRPr="00042B50" w:rsidRDefault="008E61F2" w:rsidP="008E61F2">
      <w:pPr>
        <w:pStyle w:val="Bullet"/>
      </w:pPr>
      <w:r w:rsidRPr="00CF2B61">
        <w:t>Furniture and furnishings do not</w:t>
      </w:r>
      <w:r w:rsidRPr="00042B50">
        <w:t xml:space="preserve"> conform to the current regulations</w:t>
      </w:r>
      <w:r w:rsidR="005111B8">
        <w:t>;</w:t>
      </w:r>
    </w:p>
    <w:p w:rsidR="008E61F2" w:rsidRPr="00042B50" w:rsidRDefault="008E61F2" w:rsidP="008E61F2">
      <w:pPr>
        <w:pStyle w:val="Bullet"/>
      </w:pPr>
      <w:r w:rsidRPr="00042B50">
        <w:lastRenderedPageBreak/>
        <w:t xml:space="preserve">Both the lift in </w:t>
      </w:r>
      <w:r w:rsidR="00707BA8">
        <w:t>the Central Sterile Services Department (</w:t>
      </w:r>
      <w:r w:rsidRPr="00042B50">
        <w:t>CSSD</w:t>
      </w:r>
      <w:r w:rsidR="00707BA8">
        <w:t>)</w:t>
      </w:r>
      <w:r w:rsidRPr="00042B50">
        <w:t xml:space="preserve"> and the lift in Pharmacy are inadequately fire stopped</w:t>
      </w:r>
      <w:r w:rsidR="00707BA8">
        <w:t>;</w:t>
      </w:r>
    </w:p>
    <w:p w:rsidR="008E61F2" w:rsidRPr="00042B50" w:rsidRDefault="008E61F2" w:rsidP="008E61F2">
      <w:pPr>
        <w:pStyle w:val="Bullet"/>
      </w:pPr>
      <w:r w:rsidRPr="00042B50">
        <w:t>The fire detection and warning system is inadequate</w:t>
      </w:r>
      <w:r w:rsidR="00707BA8">
        <w:t>;</w:t>
      </w:r>
    </w:p>
    <w:p w:rsidR="00707BA8" w:rsidRDefault="008E61F2" w:rsidP="00EF0FB8">
      <w:pPr>
        <w:pStyle w:val="Bullet"/>
      </w:pPr>
      <w:r w:rsidRPr="00042B50">
        <w:t>The emergency lighting is not to current standard</w:t>
      </w:r>
      <w:r w:rsidR="00707BA8">
        <w:t>.</w:t>
      </w:r>
    </w:p>
    <w:p w:rsidR="008E61F2" w:rsidRPr="00397899" w:rsidRDefault="008E61F2" w:rsidP="008E61F2">
      <w:pPr>
        <w:pStyle w:val="BodyText"/>
      </w:pPr>
      <w:r w:rsidRPr="00397899">
        <w:t>As mentioned above sprayed asbestos coating has been used throughout the building to provide fire protection</w:t>
      </w:r>
      <w:r w:rsidR="00334007">
        <w:t xml:space="preserve"> to the structural steel frame.</w:t>
      </w:r>
      <w:r w:rsidRPr="00397899">
        <w:t xml:space="preserve"> Progressive deterioration and damage has resulted in widespread asbestos contamination within the ceiling voids above the </w:t>
      </w:r>
      <w:r w:rsidRPr="00656ED3">
        <w:t>various departments and</w:t>
      </w:r>
      <w:r w:rsidRPr="00397899">
        <w:t xml:space="preserve"> air currents have spread asbestos fibres into other connecting voids and cavities.</w:t>
      </w:r>
    </w:p>
    <w:p w:rsidR="008E61F2" w:rsidRPr="00397899" w:rsidRDefault="008E61F2" w:rsidP="008E61F2">
      <w:pPr>
        <w:pStyle w:val="BodyText"/>
      </w:pPr>
      <w:r w:rsidRPr="00397899">
        <w:t xml:space="preserve">The resultant asbestos contamination </w:t>
      </w:r>
      <w:r w:rsidRPr="00656ED3">
        <w:t>has</w:t>
      </w:r>
      <w:r w:rsidRPr="00397899">
        <w:t xml:space="preserve"> now reached the stage where basic maintenance of the building infrastructure is hindered through a requirement to test and rectify individual areas when undertaking essential maintenance tasks in voids, lift shafts or above ceilings and when undertaking even minor improvement works within departmental areas.  </w:t>
      </w:r>
      <w:r w:rsidR="00083195" w:rsidRPr="00397899">
        <w:t>Consequently,</w:t>
      </w:r>
      <w:r w:rsidRPr="00397899">
        <w:t xml:space="preserve"> the costs of maintaining </w:t>
      </w:r>
      <w:r w:rsidR="00746E60" w:rsidRPr="00397899">
        <w:t>PCH</w:t>
      </w:r>
      <w:r w:rsidR="00746E60">
        <w:t xml:space="preserve"> are</w:t>
      </w:r>
      <w:r w:rsidRPr="00397899">
        <w:t xml:space="preserve"> rapidly increasing and even </w:t>
      </w:r>
      <w:r w:rsidR="00DA0449">
        <w:t xml:space="preserve">the </w:t>
      </w:r>
      <w:r w:rsidRPr="00397899">
        <w:t>small</w:t>
      </w:r>
      <w:r w:rsidR="00DA0449">
        <w:t>est of</w:t>
      </w:r>
      <w:r w:rsidRPr="00397899">
        <w:t xml:space="preserve"> jobs now have</w:t>
      </w:r>
      <w:r w:rsidR="00A66634">
        <w:t xml:space="preserve"> a</w:t>
      </w:r>
      <w:r w:rsidRPr="00397899">
        <w:t xml:space="preserve"> wide impact on service delivery. </w:t>
      </w:r>
    </w:p>
    <w:p w:rsidR="004E040C" w:rsidRDefault="008E61F2" w:rsidP="00EF0FB8">
      <w:pPr>
        <w:pStyle w:val="BodyText"/>
      </w:pPr>
      <w:r w:rsidRPr="00FD3580">
        <w:t>In relation to service delivery the Ground and First floor areas of Prince Charles Hospital encompass the main clinical support services, together with key support departments. Services</w:t>
      </w:r>
      <w:r w:rsidR="006E6282">
        <w:t xml:space="preserve"> across the programme and their corresponding works phase</w:t>
      </w:r>
      <w:r w:rsidRPr="00FD3580">
        <w:t xml:space="preserve"> include</w:t>
      </w:r>
      <w:r w:rsidR="00092675">
        <w:t>:</w:t>
      </w:r>
    </w:p>
    <w:tbl>
      <w:tblPr>
        <w:tblStyle w:val="TableGrid1"/>
        <w:tblW w:w="0" w:type="auto"/>
        <w:tblInd w:w="1080" w:type="dxa"/>
        <w:tblLayout w:type="fixed"/>
        <w:tblLook w:val="04A0" w:firstRow="1" w:lastRow="0" w:firstColumn="1" w:lastColumn="0" w:noHBand="0" w:noVBand="1"/>
      </w:tblPr>
      <w:tblGrid>
        <w:gridCol w:w="2601"/>
        <w:gridCol w:w="850"/>
        <w:gridCol w:w="993"/>
        <w:gridCol w:w="992"/>
        <w:gridCol w:w="992"/>
        <w:gridCol w:w="992"/>
      </w:tblGrid>
      <w:tr w:rsidR="00813340" w:rsidRPr="003F6823" w:rsidTr="004D516B">
        <w:tc>
          <w:tcPr>
            <w:tcW w:w="2601" w:type="dxa"/>
            <w:shd w:val="clear" w:color="auto" w:fill="ED7D31"/>
          </w:tcPr>
          <w:p w:rsidR="00813340" w:rsidRPr="00D45FBF" w:rsidRDefault="00813340" w:rsidP="004D516B">
            <w:pPr>
              <w:spacing w:before="60"/>
              <w:jc w:val="both"/>
              <w:rPr>
                <w:rFonts w:cs="Arial"/>
                <w:b/>
                <w:sz w:val="20"/>
                <w:szCs w:val="20"/>
                <w:lang w:eastAsia="en-GB"/>
              </w:rPr>
            </w:pPr>
            <w:r w:rsidRPr="00D45FBF">
              <w:rPr>
                <w:rFonts w:cs="Arial"/>
                <w:b/>
                <w:sz w:val="20"/>
                <w:szCs w:val="20"/>
                <w:lang w:eastAsia="en-GB"/>
              </w:rPr>
              <w:t>Department</w:t>
            </w:r>
          </w:p>
        </w:tc>
        <w:tc>
          <w:tcPr>
            <w:tcW w:w="850" w:type="dxa"/>
            <w:shd w:val="clear" w:color="auto" w:fill="ED7D31"/>
          </w:tcPr>
          <w:p w:rsidR="00813340" w:rsidRPr="00D45FBF" w:rsidRDefault="00813340" w:rsidP="004D516B">
            <w:pPr>
              <w:spacing w:before="60"/>
              <w:jc w:val="center"/>
              <w:rPr>
                <w:rFonts w:cs="Arial"/>
                <w:b/>
                <w:sz w:val="20"/>
                <w:szCs w:val="20"/>
                <w:lang w:eastAsia="en-GB"/>
              </w:rPr>
            </w:pPr>
            <w:r w:rsidRPr="00D45FBF">
              <w:rPr>
                <w:rFonts w:cs="Arial"/>
                <w:b/>
                <w:sz w:val="20"/>
                <w:szCs w:val="20"/>
                <w:lang w:eastAsia="en-GB"/>
              </w:rPr>
              <w:t>Phase 1a</w:t>
            </w:r>
          </w:p>
        </w:tc>
        <w:tc>
          <w:tcPr>
            <w:tcW w:w="993" w:type="dxa"/>
            <w:shd w:val="clear" w:color="auto" w:fill="ED7D31"/>
          </w:tcPr>
          <w:p w:rsidR="00813340" w:rsidRPr="00D45FBF" w:rsidRDefault="00813340" w:rsidP="004D516B">
            <w:pPr>
              <w:spacing w:before="60"/>
              <w:jc w:val="center"/>
              <w:rPr>
                <w:rFonts w:cs="Arial"/>
                <w:b/>
                <w:sz w:val="20"/>
                <w:szCs w:val="20"/>
                <w:lang w:eastAsia="en-GB"/>
              </w:rPr>
            </w:pPr>
            <w:r w:rsidRPr="00D45FBF">
              <w:rPr>
                <w:rFonts w:cs="Arial"/>
                <w:b/>
                <w:sz w:val="20"/>
                <w:szCs w:val="20"/>
                <w:lang w:eastAsia="en-GB"/>
              </w:rPr>
              <w:t>Phase 1b</w:t>
            </w:r>
          </w:p>
        </w:tc>
        <w:tc>
          <w:tcPr>
            <w:tcW w:w="992" w:type="dxa"/>
            <w:shd w:val="clear" w:color="auto" w:fill="ED7D31"/>
          </w:tcPr>
          <w:p w:rsidR="00813340" w:rsidRPr="00D45FBF" w:rsidRDefault="00813340" w:rsidP="004D516B">
            <w:pPr>
              <w:spacing w:before="60"/>
              <w:jc w:val="center"/>
              <w:rPr>
                <w:rFonts w:cs="Arial"/>
                <w:b/>
                <w:sz w:val="20"/>
                <w:szCs w:val="20"/>
                <w:lang w:eastAsia="en-GB"/>
              </w:rPr>
            </w:pPr>
            <w:r w:rsidRPr="00D45FBF">
              <w:rPr>
                <w:rFonts w:cs="Arial"/>
                <w:b/>
                <w:sz w:val="20"/>
                <w:szCs w:val="20"/>
                <w:lang w:eastAsia="en-GB"/>
              </w:rPr>
              <w:t>Phase 2</w:t>
            </w:r>
          </w:p>
        </w:tc>
        <w:tc>
          <w:tcPr>
            <w:tcW w:w="992" w:type="dxa"/>
            <w:shd w:val="clear" w:color="auto" w:fill="ED7D31"/>
          </w:tcPr>
          <w:p w:rsidR="00813340" w:rsidRPr="00D45FBF" w:rsidRDefault="00813340" w:rsidP="004D516B">
            <w:pPr>
              <w:spacing w:before="60"/>
              <w:jc w:val="center"/>
              <w:rPr>
                <w:rFonts w:cs="Arial"/>
                <w:b/>
                <w:sz w:val="20"/>
                <w:szCs w:val="20"/>
                <w:lang w:eastAsia="en-GB"/>
              </w:rPr>
            </w:pPr>
            <w:r w:rsidRPr="00D45FBF">
              <w:rPr>
                <w:rFonts w:cs="Arial"/>
                <w:b/>
                <w:sz w:val="20"/>
                <w:szCs w:val="20"/>
                <w:lang w:eastAsia="en-GB"/>
              </w:rPr>
              <w:t>Phase 3</w:t>
            </w:r>
          </w:p>
        </w:tc>
        <w:tc>
          <w:tcPr>
            <w:tcW w:w="992" w:type="dxa"/>
            <w:shd w:val="clear" w:color="auto" w:fill="ED7D31"/>
          </w:tcPr>
          <w:p w:rsidR="00813340" w:rsidRPr="00D45FBF" w:rsidRDefault="00813340" w:rsidP="004D516B">
            <w:pPr>
              <w:spacing w:before="60"/>
              <w:jc w:val="center"/>
              <w:rPr>
                <w:rFonts w:cs="Arial"/>
                <w:b/>
                <w:sz w:val="20"/>
                <w:szCs w:val="20"/>
                <w:lang w:eastAsia="en-GB"/>
              </w:rPr>
            </w:pPr>
            <w:r w:rsidRPr="00D45FBF">
              <w:rPr>
                <w:rFonts w:cs="Arial"/>
                <w:b/>
                <w:sz w:val="20"/>
                <w:szCs w:val="20"/>
                <w:lang w:eastAsia="en-GB"/>
              </w:rPr>
              <w:t>Phase 4</w:t>
            </w: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Kitchen &amp; Dining</w:t>
            </w:r>
          </w:p>
        </w:tc>
        <w:tc>
          <w:tcPr>
            <w:tcW w:w="850"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3"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Pharmacy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Main Theatres</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Day Theatres / Day Surgery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Critical Care (ITU)</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 xml:space="preserve">Radiology </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Outpatients- multiple</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Oral Max</w:t>
            </w:r>
            <w:r w:rsidRPr="002F5C97">
              <w:rPr>
                <w:rFonts w:cs="Arial"/>
                <w:sz w:val="20"/>
                <w:szCs w:val="20"/>
                <w:lang w:eastAsia="en-GB"/>
              </w:rPr>
              <w:t>ilo</w:t>
            </w:r>
            <w:r w:rsidRPr="00D45FBF">
              <w:rPr>
                <w:rFonts w:cs="Arial"/>
                <w:sz w:val="20"/>
                <w:szCs w:val="20"/>
                <w:lang w:eastAsia="en-GB"/>
              </w:rPr>
              <w:t xml:space="preserve"> Fac</w:t>
            </w:r>
            <w:r w:rsidRPr="002F5C97">
              <w:rPr>
                <w:rFonts w:cs="Arial"/>
                <w:sz w:val="20"/>
                <w:szCs w:val="20"/>
                <w:lang w:eastAsia="en-GB"/>
              </w:rPr>
              <w:t>ial</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Endoscopy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Neurophysiology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Therapies - Physio</w:t>
            </w:r>
            <w:r w:rsidRPr="002F5C97">
              <w:rPr>
                <w:rFonts w:cs="Arial"/>
                <w:sz w:val="20"/>
                <w:szCs w:val="20"/>
                <w:lang w:eastAsia="en-GB"/>
              </w:rPr>
              <w:t>therapy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Cardio Pulmonary COPD Services</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Diabetes Services</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Pathology</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lastRenderedPageBreak/>
              <w:t>CSSD</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Medical Education &amp; Training</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Library &amp; ICT skills</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Medical Records</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Housekeeping</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Receipt &amp; Distribution</w:t>
            </w:r>
          </w:p>
        </w:tc>
        <w:tc>
          <w:tcPr>
            <w:tcW w:w="850" w:type="dxa"/>
          </w:tcPr>
          <w:p w:rsidR="00813340" w:rsidRPr="00D45FBF" w:rsidRDefault="00813340" w:rsidP="004D516B">
            <w:pPr>
              <w:spacing w:before="60"/>
              <w:jc w:val="center"/>
              <w:rPr>
                <w:rFonts w:cs="Arial"/>
                <w:sz w:val="20"/>
                <w:szCs w:val="20"/>
                <w:lang w:eastAsia="en-GB"/>
              </w:rPr>
            </w:pPr>
          </w:p>
        </w:tc>
        <w:tc>
          <w:tcPr>
            <w:tcW w:w="993"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r>
      <w:tr w:rsidR="00813340" w:rsidRPr="003F6823" w:rsidTr="004D516B">
        <w:tc>
          <w:tcPr>
            <w:tcW w:w="2601" w:type="dxa"/>
          </w:tcPr>
          <w:p w:rsidR="00813340" w:rsidRPr="00D45FBF" w:rsidRDefault="00813340" w:rsidP="004D516B">
            <w:pPr>
              <w:spacing w:before="60"/>
              <w:jc w:val="both"/>
              <w:rPr>
                <w:rFonts w:cs="Arial"/>
                <w:sz w:val="20"/>
                <w:szCs w:val="20"/>
                <w:lang w:eastAsia="en-GB"/>
              </w:rPr>
            </w:pPr>
            <w:r w:rsidRPr="00D45FBF">
              <w:rPr>
                <w:rFonts w:cs="Arial"/>
                <w:sz w:val="20"/>
                <w:szCs w:val="20"/>
                <w:lang w:eastAsia="en-GB"/>
              </w:rPr>
              <w:t>Infrastructure &amp; External Works</w:t>
            </w:r>
          </w:p>
        </w:tc>
        <w:tc>
          <w:tcPr>
            <w:tcW w:w="850"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3"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c>
          <w:tcPr>
            <w:tcW w:w="992" w:type="dxa"/>
          </w:tcPr>
          <w:p w:rsidR="00813340" w:rsidRPr="00D45FBF" w:rsidRDefault="00813340" w:rsidP="004D516B">
            <w:pPr>
              <w:spacing w:before="60"/>
              <w:jc w:val="center"/>
              <w:rPr>
                <w:rFonts w:cs="Arial"/>
                <w:sz w:val="20"/>
                <w:szCs w:val="20"/>
                <w:lang w:eastAsia="en-GB"/>
              </w:rPr>
            </w:pPr>
            <w:r w:rsidRPr="00D45FBF">
              <w:rPr>
                <w:rFonts w:cs="Arial"/>
                <w:sz w:val="20"/>
                <w:szCs w:val="20"/>
                <w:lang w:eastAsia="en-GB"/>
              </w:rPr>
              <w:t>Y</w:t>
            </w:r>
          </w:p>
        </w:tc>
      </w:tr>
    </w:tbl>
    <w:p w:rsidR="004E040C" w:rsidRDefault="00EF0FB8" w:rsidP="00740047">
      <w:pPr>
        <w:pStyle w:val="Caption"/>
      </w:pPr>
      <w:bookmarkStart w:id="100" w:name="_Toc524242612"/>
      <w:r>
        <w:t xml:space="preserve">Table </w:t>
      </w:r>
      <w:r w:rsidR="00015BB8">
        <w:rPr>
          <w:noProof/>
        </w:rPr>
        <w:fldChar w:fldCharType="begin"/>
      </w:r>
      <w:r w:rsidR="00015BB8">
        <w:rPr>
          <w:noProof/>
        </w:rPr>
        <w:instrText xml:space="preserve"> SEQ Table \* ARABIC </w:instrText>
      </w:r>
      <w:r w:rsidR="00015BB8">
        <w:rPr>
          <w:noProof/>
        </w:rPr>
        <w:fldChar w:fldCharType="separate"/>
      </w:r>
      <w:r w:rsidR="001475A8">
        <w:rPr>
          <w:noProof/>
        </w:rPr>
        <w:t>10</w:t>
      </w:r>
      <w:r w:rsidR="00015BB8">
        <w:rPr>
          <w:noProof/>
        </w:rPr>
        <w:fldChar w:fldCharType="end"/>
      </w:r>
      <w:r>
        <w:t xml:space="preserve"> - </w:t>
      </w:r>
      <w:r w:rsidR="00813340" w:rsidRPr="00813340">
        <w:t>- Services and their works phases</w:t>
      </w:r>
      <w:bookmarkEnd w:id="100"/>
    </w:p>
    <w:p w:rsidR="00BF3736" w:rsidRDefault="00941C86" w:rsidP="008E61F2">
      <w:pPr>
        <w:pStyle w:val="BodyText"/>
      </w:pPr>
      <w:r w:rsidRPr="00210436">
        <w:t>Scheme 3</w:t>
      </w:r>
      <w:r w:rsidR="004963B3">
        <w:t>,</w:t>
      </w:r>
      <w:r w:rsidRPr="00210436">
        <w:t xml:space="preserve"> </w:t>
      </w:r>
      <w:r w:rsidR="004963B3">
        <w:t>as the</w:t>
      </w:r>
      <w:r w:rsidR="006267B4">
        <w:t xml:space="preserve"> wider</w:t>
      </w:r>
      <w:r w:rsidR="004963B3">
        <w:t xml:space="preserve"> programme is known, </w:t>
      </w:r>
      <w:r w:rsidRPr="00210436">
        <w:t xml:space="preserve">encompasses a </w:t>
      </w:r>
      <w:r w:rsidR="006E6282">
        <w:t>programme of phased</w:t>
      </w:r>
      <w:r w:rsidRPr="00210436">
        <w:t xml:space="preserve"> works</w:t>
      </w:r>
      <w:r w:rsidR="006E6282">
        <w:t xml:space="preserve"> </w:t>
      </w:r>
      <w:r w:rsidR="00BF3736">
        <w:t xml:space="preserve">now being </w:t>
      </w:r>
      <w:r w:rsidR="006E6282">
        <w:t xml:space="preserve">progressed via multiple business cases.  </w:t>
      </w:r>
    </w:p>
    <w:p w:rsidR="00BF3736" w:rsidRDefault="006E6282" w:rsidP="008E61F2">
      <w:pPr>
        <w:pStyle w:val="BodyText"/>
      </w:pPr>
      <w:r>
        <w:t>The early</w:t>
      </w:r>
      <w:r w:rsidR="00941C86" w:rsidRPr="00210436">
        <w:t xml:space="preserve"> part</w:t>
      </w:r>
      <w:r>
        <w:t>s of Phase 1 (Phases</w:t>
      </w:r>
      <w:r w:rsidR="00941C86" w:rsidRPr="00210436">
        <w:t xml:space="preserve"> 1a and 1b</w:t>
      </w:r>
      <w:r>
        <w:t>) will see early delivery of</w:t>
      </w:r>
      <w:r w:rsidR="00941C86" w:rsidRPr="00210436">
        <w:t xml:space="preserve"> the </w:t>
      </w:r>
      <w:r>
        <w:t xml:space="preserve">new </w:t>
      </w:r>
      <w:r w:rsidR="00941C86" w:rsidRPr="00210436">
        <w:t>Catering and Ph</w:t>
      </w:r>
      <w:r>
        <w:t>armacy departments</w:t>
      </w:r>
      <w:r w:rsidR="00941C86" w:rsidRPr="00210436">
        <w:t>.</w:t>
      </w:r>
      <w:r w:rsidR="001104C5">
        <w:t xml:space="preserve">  </w:t>
      </w:r>
    </w:p>
    <w:p w:rsidR="00BF3736" w:rsidRDefault="001104C5" w:rsidP="008E61F2">
      <w:pPr>
        <w:pStyle w:val="BodyText"/>
      </w:pPr>
      <w:r>
        <w:t>The phase 2 elements are included within this FBC</w:t>
      </w:r>
      <w:r w:rsidR="006E6282">
        <w:t xml:space="preserve"> </w:t>
      </w:r>
      <w:r>
        <w:t>and t</w:t>
      </w:r>
      <w:r w:rsidR="006E6282">
        <w:t>he areas identified as Phase 3 and 4 are planned to be progressed as compensation events to the Phase 2 works</w:t>
      </w:r>
      <w:r>
        <w:t xml:space="preserve">.  </w:t>
      </w:r>
    </w:p>
    <w:p w:rsidR="00BF3736" w:rsidRDefault="001104C5" w:rsidP="008E61F2">
      <w:pPr>
        <w:pStyle w:val="BodyText"/>
      </w:pPr>
      <w:r>
        <w:t>The Phase 3 and 4 elements</w:t>
      </w:r>
      <w:r w:rsidR="006E6282">
        <w:t xml:space="preserve"> are included</w:t>
      </w:r>
      <w:r>
        <w:t xml:space="preserve"> with further detail</w:t>
      </w:r>
      <w:r w:rsidR="006E6282">
        <w:t>, along with not to exceed cost estimates, within the Programme Business Case.</w:t>
      </w:r>
      <w:r w:rsidR="006F2222">
        <w:t xml:space="preserve">  </w:t>
      </w:r>
    </w:p>
    <w:p w:rsidR="00941C86" w:rsidRPr="00FD3580" w:rsidRDefault="006F2222" w:rsidP="008E61F2">
      <w:pPr>
        <w:pStyle w:val="BodyText"/>
      </w:pPr>
      <w:r w:rsidRPr="00784518">
        <w:t>Within the scope of the original</w:t>
      </w:r>
      <w:r>
        <w:t xml:space="preserve"> </w:t>
      </w:r>
      <w:r w:rsidRPr="00784518">
        <w:t>OBC the need for repositioning the helipad was identified, this has now been advanced and delivered through direct WG funding</w:t>
      </w:r>
      <w:r w:rsidR="00421676">
        <w:t>.</w:t>
      </w:r>
      <w:r>
        <w:t xml:space="preserve"> </w:t>
      </w:r>
    </w:p>
    <w:p w:rsidR="008E61F2" w:rsidRPr="00FD3580" w:rsidRDefault="00746E60" w:rsidP="008E61F2">
      <w:pPr>
        <w:pStyle w:val="BodyText"/>
      </w:pPr>
      <w:r w:rsidRPr="00FD3580">
        <w:t xml:space="preserve">A more detailed description of the current situation regarding services was </w:t>
      </w:r>
      <w:r w:rsidR="001104C5">
        <w:t xml:space="preserve">originally </w:t>
      </w:r>
      <w:r w:rsidRPr="00FD3580">
        <w:t>provided</w:t>
      </w:r>
      <w:r>
        <w:t xml:space="preserve"> as </w:t>
      </w:r>
      <w:r w:rsidRPr="006E572A">
        <w:t xml:space="preserve">Appendix B of the </w:t>
      </w:r>
      <w:r w:rsidRPr="001A2257">
        <w:t>SOC and has been included</w:t>
      </w:r>
      <w:r w:rsidR="001104C5">
        <w:t xml:space="preserve"> as a reminder</w:t>
      </w:r>
      <w:r w:rsidRPr="001A2257">
        <w:t xml:space="preserve"> within</w:t>
      </w:r>
      <w:r w:rsidR="00764A31" w:rsidRPr="001A2257">
        <w:t xml:space="preserve"> </w:t>
      </w:r>
      <w:r w:rsidR="00003ECA" w:rsidRPr="001A2257">
        <w:t>A</w:t>
      </w:r>
      <w:r w:rsidRPr="001A2257">
        <w:t xml:space="preserve">ppendix </w:t>
      </w:r>
      <w:r w:rsidR="00237943" w:rsidRPr="001A2257">
        <w:t>2</w:t>
      </w:r>
      <w:r w:rsidR="001104C5">
        <w:t>,</w:t>
      </w:r>
      <w:r w:rsidR="008E61F2" w:rsidRPr="001A2257">
        <w:t xml:space="preserve"> key Issues amongst these include</w:t>
      </w:r>
      <w:r w:rsidR="008E61F2" w:rsidRPr="00FD3580">
        <w:t>:</w:t>
      </w:r>
    </w:p>
    <w:p w:rsidR="008E61F2" w:rsidRPr="00FD3580" w:rsidRDefault="008E61F2" w:rsidP="008E61F2">
      <w:pPr>
        <w:pStyle w:val="Bullet"/>
      </w:pPr>
      <w:r w:rsidRPr="00FD3580">
        <w:t xml:space="preserve">Outdated and undersized </w:t>
      </w:r>
      <w:r>
        <w:t>t</w:t>
      </w:r>
      <w:r w:rsidRPr="00FD3580">
        <w:t>heatre environments, which are not compliant with current HTM guidance;</w:t>
      </w:r>
    </w:p>
    <w:p w:rsidR="008E61F2" w:rsidRPr="00515DA0" w:rsidRDefault="008E61F2" w:rsidP="008E61F2">
      <w:pPr>
        <w:pStyle w:val="Bullet"/>
      </w:pPr>
      <w:r w:rsidRPr="00FD3580">
        <w:t>Inaccessibility of pharmacy dispensary services for patien</w:t>
      </w:r>
      <w:r w:rsidRPr="00515DA0">
        <w:t>ts and relatives;</w:t>
      </w:r>
    </w:p>
    <w:p w:rsidR="008E61F2" w:rsidRPr="00515DA0" w:rsidRDefault="008E61F2" w:rsidP="008E61F2">
      <w:pPr>
        <w:pStyle w:val="Bullet"/>
      </w:pPr>
      <w:r w:rsidRPr="00515DA0">
        <w:t>Inability due to accommodation factors to meet JAG compliance for Endoscopy;</w:t>
      </w:r>
    </w:p>
    <w:p w:rsidR="008E61F2" w:rsidRPr="00515DA0" w:rsidRDefault="008E61F2" w:rsidP="008E61F2">
      <w:pPr>
        <w:pStyle w:val="Bullet"/>
      </w:pPr>
      <w:r w:rsidRPr="00515DA0">
        <w:t>Disparate spread of outpatient style services across the site, with some being extremely difficult to find/access;</w:t>
      </w:r>
    </w:p>
    <w:p w:rsidR="008E61F2" w:rsidRPr="00515DA0" w:rsidRDefault="008E61F2" w:rsidP="008E61F2">
      <w:pPr>
        <w:pStyle w:val="Bullet"/>
      </w:pPr>
      <w:r w:rsidRPr="00515DA0">
        <w:t>Poor circulation and layouts in and around departments impacting on orientation issues and patient privacy and dignity;</w:t>
      </w:r>
    </w:p>
    <w:p w:rsidR="008E61F2" w:rsidRPr="00D224C9" w:rsidRDefault="008E61F2" w:rsidP="008E61F2">
      <w:pPr>
        <w:pStyle w:val="Bullet"/>
      </w:pPr>
      <w:r w:rsidRPr="00515DA0">
        <w:t xml:space="preserve">Disjointed and cramped clinical and support environments </w:t>
      </w:r>
      <w:r>
        <w:t>with</w:t>
      </w:r>
      <w:r w:rsidRPr="00515DA0">
        <w:t xml:space="preserve"> room sizes </w:t>
      </w:r>
      <w:r w:rsidR="001104C5">
        <w:t xml:space="preserve">well </w:t>
      </w:r>
      <w:r w:rsidRPr="00515DA0">
        <w:t xml:space="preserve">below </w:t>
      </w:r>
      <w:r w:rsidRPr="00D224C9">
        <w:t xml:space="preserve">current standards. </w:t>
      </w:r>
    </w:p>
    <w:p w:rsidR="00E92E3A" w:rsidRDefault="00E92E3A">
      <w:pPr>
        <w:spacing w:before="0" w:after="0"/>
        <w:rPr>
          <w:lang w:eastAsia="en-GB"/>
        </w:rPr>
      </w:pPr>
      <w:r>
        <w:br w:type="page"/>
      </w:r>
    </w:p>
    <w:p w:rsidR="008E61F2" w:rsidRPr="00D224C9" w:rsidRDefault="008E61F2" w:rsidP="008E61F2">
      <w:pPr>
        <w:pStyle w:val="BodyText"/>
      </w:pPr>
      <w:r w:rsidRPr="00D224C9">
        <w:lastRenderedPageBreak/>
        <w:t>For some services the location and proximity to other related s</w:t>
      </w:r>
      <w:r w:rsidR="00334007">
        <w:t>ervices within PCH was planned.</w:t>
      </w:r>
      <w:r w:rsidRPr="00D224C9">
        <w:t xml:space="preserve"> However, many additional services have been incorporated into the hospital over the years, or have been moved on a piecemeal basis, </w:t>
      </w:r>
      <w:r w:rsidR="00334007" w:rsidRPr="00D224C9">
        <w:t>consequently</w:t>
      </w:r>
      <w:r w:rsidRPr="00D224C9">
        <w:t xml:space="preserve"> many are no longer ideally positioned or in suitable accommodation to meet their needs, adding delays in the care pathways and hindering best practice opportunities.</w:t>
      </w:r>
    </w:p>
    <w:p w:rsidR="008E61F2" w:rsidRPr="00D224C9" w:rsidRDefault="008E61F2" w:rsidP="008E61F2">
      <w:pPr>
        <w:pStyle w:val="BodyText"/>
      </w:pPr>
      <w:r w:rsidRPr="00D224C9">
        <w:t>Added to this</w:t>
      </w:r>
      <w:r w:rsidR="005C19A4">
        <w:t>,</w:t>
      </w:r>
      <w:r w:rsidRPr="00D224C9">
        <w:t xml:space="preserve"> some of the recent major capital investments have enabled the integration of “hot” emergency care services in the new </w:t>
      </w:r>
      <w:r w:rsidRPr="00FD3580">
        <w:t>Emergency Care Ce</w:t>
      </w:r>
      <w:r w:rsidR="00334007">
        <w:t>ntre.</w:t>
      </w:r>
      <w:r>
        <w:t xml:space="preserve"> </w:t>
      </w:r>
      <w:r w:rsidR="001104C5">
        <w:t xml:space="preserve"> </w:t>
      </w:r>
      <w:r>
        <w:t xml:space="preserve">The proposals within </w:t>
      </w:r>
      <w:r w:rsidR="00746E60">
        <w:t xml:space="preserve">the </w:t>
      </w:r>
      <w:r w:rsidR="00746E60" w:rsidRPr="00FD3580">
        <w:t>OBC</w:t>
      </w:r>
      <w:r>
        <w:t xml:space="preserve"> complimented</w:t>
      </w:r>
      <w:r w:rsidRPr="00FD3580">
        <w:t xml:space="preserve"> those changes</w:t>
      </w:r>
      <w:r w:rsidR="00941C86">
        <w:t xml:space="preserve"> and continue within this F</w:t>
      </w:r>
      <w:r w:rsidR="003E05B9">
        <w:t>BC to</w:t>
      </w:r>
      <w:r w:rsidRPr="00D224C9">
        <w:t xml:space="preserve"> ensure that ground and first floor services can be best positioned both in terms of appropriate service adjacency, patient flow </w:t>
      </w:r>
      <w:r w:rsidR="00334007" w:rsidRPr="00D224C9">
        <w:t>and</w:t>
      </w:r>
      <w:r w:rsidRPr="00D224C9">
        <w:t xml:space="preserve"> public accessibility.</w:t>
      </w:r>
      <w:r>
        <w:t xml:space="preserve"> A summarised description of the preferred modelling principals is provided under the “business needs” section.</w:t>
      </w:r>
    </w:p>
    <w:p w:rsidR="008E61F2" w:rsidRDefault="008E61F2" w:rsidP="008E61F2">
      <w:pPr>
        <w:pStyle w:val="BodyText"/>
      </w:pPr>
      <w:r w:rsidRPr="00D60C56">
        <w:t>Due to phased implementation, decant requirements and clinical adjacency improvements outlined above</w:t>
      </w:r>
      <w:r w:rsidR="005C19A4">
        <w:t>,</w:t>
      </w:r>
      <w:r w:rsidRPr="00D60C56">
        <w:t xml:space="preserve"> some services that lie outside of directly affected (fire &amp; asbestos) areas on the PCH site have needed to be considered within the remodelling </w:t>
      </w:r>
      <w:r w:rsidRPr="003E05B9">
        <w:t xml:space="preserve">solutions </w:t>
      </w:r>
      <w:r w:rsidR="00334007" w:rsidRPr="00F14E12">
        <w:t>to</w:t>
      </w:r>
      <w:r w:rsidRPr="00F14E12">
        <w:t xml:space="preserve"> ensure best fit</w:t>
      </w:r>
      <w:r w:rsidR="003E05B9" w:rsidRPr="00F14E12">
        <w:t>, continuity of services</w:t>
      </w:r>
      <w:r w:rsidRPr="00F14E12">
        <w:t xml:space="preserve"> and accessibility for patient access across the whole site.</w:t>
      </w:r>
      <w:r w:rsidR="001104C5">
        <w:t xml:space="preserve"> </w:t>
      </w:r>
      <w:r w:rsidRPr="00F14E12">
        <w:t xml:space="preserve"> </w:t>
      </w:r>
      <w:r w:rsidR="003E05B9" w:rsidRPr="006E572A">
        <w:t>The final use of permanent accommodation decant space is still to be fully detailed</w:t>
      </w:r>
      <w:r w:rsidR="001104C5">
        <w:t xml:space="preserve"> in relation to the latter phases</w:t>
      </w:r>
      <w:r w:rsidR="003E05B9" w:rsidRPr="006E572A">
        <w:t>. However, it is known the level of need will be equal or exceed the space available and the H</w:t>
      </w:r>
      <w:r w:rsidR="00083195">
        <w:t xml:space="preserve">ealth </w:t>
      </w:r>
      <w:r w:rsidR="003E05B9" w:rsidRPr="006E572A">
        <w:t>B</w:t>
      </w:r>
      <w:r w:rsidR="00083195">
        <w:t>oard</w:t>
      </w:r>
      <w:r w:rsidR="003E05B9" w:rsidRPr="006E572A">
        <w:t xml:space="preserve"> will develop strategies to support best fit delivery for these latter elements in the programme</w:t>
      </w:r>
      <w:r w:rsidR="001104C5">
        <w:t xml:space="preserve"> given these will be many years into the future</w:t>
      </w:r>
      <w:r w:rsidR="003E05B9" w:rsidRPr="006E572A">
        <w:t>.</w:t>
      </w:r>
    </w:p>
    <w:p w:rsidR="00172A4B" w:rsidRPr="008E61F2" w:rsidRDefault="00172A4B" w:rsidP="008E61F2">
      <w:pPr>
        <w:pStyle w:val="BodyText"/>
        <w:rPr>
          <w:highlight w:val="cyan"/>
        </w:rPr>
      </w:pPr>
      <w:r>
        <w:t>The Estates Annex contains layout plans for the existing ground and first floors.</w:t>
      </w:r>
    </w:p>
    <w:p w:rsidR="006C08C8" w:rsidRPr="00042B50" w:rsidRDefault="006C08C8" w:rsidP="00FB574E">
      <w:pPr>
        <w:pStyle w:val="Heading2"/>
      </w:pPr>
      <w:bookmarkStart w:id="101" w:name="_Toc480883183"/>
      <w:bookmarkStart w:id="102" w:name="_Toc524242433"/>
      <w:r w:rsidRPr="00042B50">
        <w:t>Estates Condition</w:t>
      </w:r>
      <w:bookmarkEnd w:id="101"/>
      <w:bookmarkEnd w:id="102"/>
    </w:p>
    <w:p w:rsidR="008E61F2" w:rsidRPr="00042B50" w:rsidRDefault="00746E60" w:rsidP="008E61F2">
      <w:pPr>
        <w:pStyle w:val="BodyText"/>
      </w:pPr>
      <w:r w:rsidRPr="00042B50">
        <w:t xml:space="preserve">As the </w:t>
      </w:r>
      <w:r>
        <w:t xml:space="preserve">fundamental objectives of the </w:t>
      </w:r>
      <w:r w:rsidRPr="00042B50">
        <w:t>OBC incorporate</w:t>
      </w:r>
      <w:r>
        <w:t>d</w:t>
      </w:r>
      <w:r w:rsidRPr="00042B50">
        <w:t xml:space="preserve"> the actual estate condition</w:t>
      </w:r>
      <w:r>
        <w:t>,</w:t>
      </w:r>
      <w:r w:rsidRPr="00042B50">
        <w:t xml:space="preserve"> this section is covered in detail in the</w:t>
      </w:r>
      <w:r w:rsidRPr="006E572A">
        <w:t xml:space="preserve"> Estates Annex along with specific service related detail provided within the “current situation” and “business</w:t>
      </w:r>
      <w:r w:rsidRPr="00F14E12">
        <w:t xml:space="preserve"> need</w:t>
      </w:r>
      <w:r w:rsidRPr="00042B50">
        <w:t xml:space="preserve">” sections of this </w:t>
      </w:r>
      <w:r>
        <w:t>F</w:t>
      </w:r>
      <w:r w:rsidRPr="00042B50">
        <w:t xml:space="preserve">BC.  </w:t>
      </w:r>
    </w:p>
    <w:p w:rsidR="006C08C8" w:rsidRPr="006C418C" w:rsidRDefault="006C08C8" w:rsidP="00FB574E">
      <w:pPr>
        <w:pStyle w:val="Heading2"/>
      </w:pPr>
      <w:bookmarkStart w:id="103" w:name="_Toc480883184"/>
      <w:bookmarkStart w:id="104" w:name="_Toc524242434"/>
      <w:r w:rsidRPr="006C418C">
        <w:t>Business Needs</w:t>
      </w:r>
      <w:bookmarkEnd w:id="103"/>
      <w:bookmarkEnd w:id="104"/>
    </w:p>
    <w:p w:rsidR="008E61F2" w:rsidRPr="006C418C" w:rsidRDefault="008E61F2" w:rsidP="008E61F2">
      <w:pPr>
        <w:pStyle w:val="BodyText"/>
      </w:pPr>
      <w:r w:rsidRPr="006C418C">
        <w:t>This section provides a detailed account of the opportunities and requirements to remove the problems, difficulties and service gaps associated with the existing arrangements in relation to future needs.</w:t>
      </w:r>
    </w:p>
    <w:p w:rsidR="008E61F2" w:rsidRPr="006C418C" w:rsidRDefault="008E61F2" w:rsidP="008E61F2">
      <w:pPr>
        <w:pStyle w:val="BodyText"/>
        <w:rPr>
          <w:bCs/>
        </w:rPr>
      </w:pPr>
      <w:r w:rsidRPr="006C418C">
        <w:rPr>
          <w:bCs/>
        </w:rPr>
        <w:t xml:space="preserve">In order to address the inadequate levels of fire protection to the existing steel frame superstructure, the building will be stripped back to its original form and </w:t>
      </w:r>
      <w:r w:rsidR="00DD3160">
        <w:rPr>
          <w:bCs/>
        </w:rPr>
        <w:t>re</w:t>
      </w:r>
      <w:r w:rsidR="00966BC9">
        <w:rPr>
          <w:bCs/>
        </w:rPr>
        <w:t>provid</w:t>
      </w:r>
      <w:r w:rsidR="00DD3160">
        <w:rPr>
          <w:bCs/>
        </w:rPr>
        <w:t>ed to the required levels of</w:t>
      </w:r>
      <w:r w:rsidR="00966BC9">
        <w:rPr>
          <w:bCs/>
        </w:rPr>
        <w:t xml:space="preserve"> fire protection.</w:t>
      </w:r>
    </w:p>
    <w:p w:rsidR="008E61F2" w:rsidRPr="006C418C" w:rsidRDefault="008E61F2" w:rsidP="008E61F2">
      <w:pPr>
        <w:pStyle w:val="BodyText"/>
        <w:rPr>
          <w:bCs/>
        </w:rPr>
      </w:pPr>
      <w:r w:rsidRPr="006C418C">
        <w:rPr>
          <w:bCs/>
        </w:rPr>
        <w:t xml:space="preserve">Fire doors will be provided with the appropriate integrity, seals and closing devices. Equally, compartmentation above ceiling levels will be robust and adequately fire stopped where penetrations are necessary to maintain the required levels of integrity and protection. </w:t>
      </w:r>
    </w:p>
    <w:p w:rsidR="00E92E3A" w:rsidRDefault="00E92E3A">
      <w:pPr>
        <w:spacing w:before="0" w:after="0"/>
        <w:rPr>
          <w:bCs/>
          <w:lang w:eastAsia="en-GB"/>
        </w:rPr>
      </w:pPr>
      <w:r>
        <w:rPr>
          <w:bCs/>
        </w:rPr>
        <w:br w:type="page"/>
      </w:r>
    </w:p>
    <w:p w:rsidR="008E61F2" w:rsidRPr="006C418C" w:rsidRDefault="008E61F2" w:rsidP="008E61F2">
      <w:pPr>
        <w:pStyle w:val="BodyText"/>
        <w:rPr>
          <w:bCs/>
        </w:rPr>
      </w:pPr>
      <w:r w:rsidRPr="006C418C">
        <w:rPr>
          <w:bCs/>
        </w:rPr>
        <w:lastRenderedPageBreak/>
        <w:t>Automated fire detection systems will be provided to ensure the earliest possible warning of fire. Furniture and furnishing will also be replaced to comply with current legislation, as well as addressing emergency routes, exits and both statutory and operational fire safety signage requirements.</w:t>
      </w:r>
    </w:p>
    <w:p w:rsidR="008E61F2" w:rsidRPr="006C418C" w:rsidRDefault="00334007" w:rsidP="008E61F2">
      <w:pPr>
        <w:pStyle w:val="BodyText"/>
      </w:pPr>
      <w:r w:rsidRPr="006C418C">
        <w:t>Regarding</w:t>
      </w:r>
      <w:r w:rsidR="008E61F2" w:rsidRPr="006C418C">
        <w:t xml:space="preserve"> asbestos treatment</w:t>
      </w:r>
      <w:r w:rsidR="00E272A1">
        <w:t>,</w:t>
      </w:r>
      <w:r w:rsidR="008E61F2" w:rsidRPr="006C418C">
        <w:t xml:space="preserve"> each area will be soft-stripped back to sub-structure by a licensed asbestos contractor working under fully controlled conditions.</w:t>
      </w:r>
      <w:r w:rsidR="008C2CB6">
        <w:t xml:space="preserve">  Due to the extent of asbestos application t</w:t>
      </w:r>
      <w:r w:rsidR="008E61F2" w:rsidRPr="006C418C">
        <w:t xml:space="preserve">he strip out will include the removal of all partitioning, ceiling grids, floor finishes and window frames.  </w:t>
      </w:r>
    </w:p>
    <w:p w:rsidR="008E61F2" w:rsidRPr="006C418C" w:rsidRDefault="00E272A1" w:rsidP="008E61F2">
      <w:pPr>
        <w:pStyle w:val="BodyText"/>
      </w:pPr>
      <w:r>
        <w:t>Mechanical</w:t>
      </w:r>
      <w:r w:rsidR="00191A8C">
        <w:t xml:space="preserve"> </w:t>
      </w:r>
      <w:r w:rsidR="006E43C1">
        <w:t>and</w:t>
      </w:r>
      <w:r w:rsidR="00191A8C">
        <w:t xml:space="preserve"> </w:t>
      </w:r>
      <w:r w:rsidR="00FB40D4">
        <w:t>e</w:t>
      </w:r>
      <w:r>
        <w:t>lectrical (</w:t>
      </w:r>
      <w:r w:rsidR="008E61F2" w:rsidRPr="006C418C">
        <w:t>M&amp;E</w:t>
      </w:r>
      <w:r>
        <w:t>)</w:t>
      </w:r>
      <w:r w:rsidR="008E61F2" w:rsidRPr="006C418C">
        <w:t xml:space="preserve"> installations will be removed where appropriate by a specialist contractor. </w:t>
      </w:r>
      <w:r w:rsidR="008C2CB6">
        <w:t xml:space="preserve"> </w:t>
      </w:r>
      <w:r>
        <w:t>During</w:t>
      </w:r>
      <w:r w:rsidR="008E61F2" w:rsidRPr="006C418C">
        <w:t xml:space="preserve"> the process</w:t>
      </w:r>
      <w:r>
        <w:t>,</w:t>
      </w:r>
      <w:r w:rsidR="008E61F2" w:rsidRPr="006C418C">
        <w:t xml:space="preserve"> all asbestos will be removed so far as reasonably practicable, with any residual contamination being sealed, to enable subsequent building works and long term asset management to be carried out in safety.</w:t>
      </w:r>
    </w:p>
    <w:p w:rsidR="008E61F2" w:rsidRDefault="008E61F2" w:rsidP="008E61F2">
      <w:pPr>
        <w:pStyle w:val="BodyText"/>
      </w:pPr>
      <w:r w:rsidRPr="008C2CB6">
        <w:t xml:space="preserve">The current car parking capacity at the PCH site </w:t>
      </w:r>
      <w:r w:rsidR="00C841D6" w:rsidRPr="008C2CB6">
        <w:t>was</w:t>
      </w:r>
      <w:r w:rsidRPr="008C2CB6">
        <w:t xml:space="preserve"> re-evaluated as part of an extensive master planning exercise supported by ADL and this concluded that the current sites needs are deficient by 238 spaces over current capacity</w:t>
      </w:r>
      <w:r w:rsidR="00BF7D5A">
        <w:t>,</w:t>
      </w:r>
      <w:r w:rsidRPr="008C2CB6">
        <w:t xml:space="preserve"> once reconfiguration and improved flow of some existing areas is </w:t>
      </w:r>
      <w:r w:rsidR="00334007" w:rsidRPr="008C2CB6">
        <w:t>considered</w:t>
      </w:r>
      <w:r w:rsidR="00B73B12" w:rsidRPr="008C2CB6">
        <w:t>.</w:t>
      </w:r>
    </w:p>
    <w:p w:rsidR="008E61F2" w:rsidRPr="005C3F06" w:rsidRDefault="008E61F2" w:rsidP="008E61F2">
      <w:pPr>
        <w:pStyle w:val="BodyText"/>
      </w:pPr>
      <w:r w:rsidRPr="00282932">
        <w:t xml:space="preserve">This need for underlying additional </w:t>
      </w:r>
      <w:r>
        <w:t xml:space="preserve">parking </w:t>
      </w:r>
      <w:r w:rsidRPr="00282932">
        <w:t>spaces</w:t>
      </w:r>
      <w:r>
        <w:t xml:space="preserve"> and an increased ratio for disabled parking</w:t>
      </w:r>
      <w:r w:rsidRPr="00282932">
        <w:t xml:space="preserve"> combined with the likely elongated </w:t>
      </w:r>
      <w:r w:rsidRPr="006E572A">
        <w:t xml:space="preserve">need for </w:t>
      </w:r>
      <w:r w:rsidR="00E30263" w:rsidRPr="006E572A">
        <w:t>contractors’</w:t>
      </w:r>
      <w:r w:rsidRPr="006E572A">
        <w:t xml:space="preserve"> accommodation on site</w:t>
      </w:r>
      <w:r w:rsidRPr="00282932">
        <w:t xml:space="preserve"> during works which can only be accommodated</w:t>
      </w:r>
      <w:r w:rsidRPr="005C3F06">
        <w:t xml:space="preserve"> through further loss of current parking, means that a level of remediation will be required both in the short and longer term.</w:t>
      </w:r>
      <w:r w:rsidR="008C2CB6">
        <w:t xml:space="preserve">  Some early improvements have and will be seen on the back of the early phase works but the Phase 2 elements will see key improvements particularly in support of the areas adjacent to the new ambulatory care (OPD) entrance.   </w:t>
      </w:r>
    </w:p>
    <w:p w:rsidR="008C2CB6" w:rsidRPr="006C418C" w:rsidRDefault="008E61F2" w:rsidP="00EF0FB8">
      <w:pPr>
        <w:spacing w:before="0" w:after="0"/>
        <w:ind w:left="1080"/>
      </w:pPr>
      <w:r w:rsidRPr="006C418C">
        <w:t xml:space="preserve">As the work within this scheme will require the entire core building, across the ground and first floor to be stripped back to its basic steel frame it provides a unique opportunity to improve patient care and achieve greater efficiency by redesigning and relocating departments to meet modern accommodation </w:t>
      </w:r>
      <w:r w:rsidRPr="00C01BD7">
        <w:t>standards where possible and</w:t>
      </w:r>
      <w:r w:rsidRPr="006C418C">
        <w:t xml:space="preserve"> to support the organisations strategic service plans.</w:t>
      </w:r>
    </w:p>
    <w:p w:rsidR="008E61F2" w:rsidRDefault="008E61F2" w:rsidP="008E61F2">
      <w:pPr>
        <w:pStyle w:val="BodyText"/>
      </w:pPr>
      <w:r w:rsidRPr="0096704B">
        <w:t xml:space="preserve">The strategic fit for the continued refurbishment of PCH as a local acute care centre as part of the wider Cwm Taf direction is recognised </w:t>
      </w:r>
      <w:r>
        <w:t>within</w:t>
      </w:r>
      <w:r w:rsidR="00233834">
        <w:t xml:space="preserve"> national and local</w:t>
      </w:r>
      <w:r>
        <w:t xml:space="preserve"> strategic thinking </w:t>
      </w:r>
      <w:r w:rsidRPr="0096704B">
        <w:t>and is at the forefront of the H</w:t>
      </w:r>
      <w:r w:rsidR="00B92965">
        <w:t xml:space="preserve">ealth </w:t>
      </w:r>
      <w:r w:rsidRPr="0096704B">
        <w:t>B</w:t>
      </w:r>
      <w:r w:rsidR="00B92965">
        <w:t>oard’</w:t>
      </w:r>
      <w:r w:rsidRPr="0096704B">
        <w:t>s future vision for core acute service provision</w:t>
      </w:r>
      <w:r>
        <w:t>.</w:t>
      </w:r>
    </w:p>
    <w:p w:rsidR="007D2EF2" w:rsidRPr="00B058FC" w:rsidRDefault="007D2EF2" w:rsidP="007D2EF2">
      <w:pPr>
        <w:pStyle w:val="BodyText"/>
        <w:rPr>
          <w:bCs/>
        </w:rPr>
      </w:pPr>
      <w:r w:rsidRPr="00B058FC">
        <w:rPr>
          <w:bCs/>
        </w:rPr>
        <w:t xml:space="preserve">In addition the scope of work will deliver improved sustainability and environmental improvements not just to the work areas but in conjunction with previous works to the centre core, wards and ECC developments, support delivery of the anticipated programme site wide benefits. These will include increased thermal efficiency, greatly improved environmental efficiencies of new plant throughout and support site sustainability for decades to come.  </w:t>
      </w:r>
    </w:p>
    <w:p w:rsidR="007D2EF2" w:rsidRDefault="007D2EF2" w:rsidP="007D2EF2">
      <w:pPr>
        <w:pStyle w:val="BodyText"/>
        <w:rPr>
          <w:bCs/>
        </w:rPr>
      </w:pPr>
      <w:r w:rsidRPr="00B058FC">
        <w:rPr>
          <w:bCs/>
        </w:rPr>
        <w:lastRenderedPageBreak/>
        <w:t xml:space="preserve">These works will also fundamentally address a number of site wide resilience and single point of failure issues, not only for core electrical and mechanical infrastructure but also provide resilience to medical gases, ICT, telecommunications and the fire ring main.  The works will also address theatre compliance issues and support the HB to deliver on JAG accreditation within Endoscopy.  </w:t>
      </w:r>
    </w:p>
    <w:p w:rsidR="00233BB9" w:rsidRPr="00B058FC" w:rsidRDefault="00233BB9" w:rsidP="00233BB9">
      <w:pPr>
        <w:pStyle w:val="BodyText"/>
        <w:rPr>
          <w:bCs/>
        </w:rPr>
      </w:pPr>
      <w:r>
        <w:rPr>
          <w:bCs/>
        </w:rPr>
        <w:t xml:space="preserve">As well as this supporting improvement to the physical environment these also bring with them the associated patient safety, privacy and dignity benefits.  Accordingly these in turn will support the Health Board to deliver service quality improvements both of benefit to the patients and staff and also help to retain and attract a highly skilled workforce. </w:t>
      </w:r>
    </w:p>
    <w:p w:rsidR="007D2EF2" w:rsidRDefault="007D2EF2" w:rsidP="007D2EF2">
      <w:pPr>
        <w:pStyle w:val="BodyText"/>
        <w:rPr>
          <w:bCs/>
        </w:rPr>
      </w:pPr>
      <w:r w:rsidRPr="00B058FC">
        <w:rPr>
          <w:bCs/>
        </w:rPr>
        <w:t>As much as all of this will be being delivered within the constraints of the existing hospital shell and the associ</w:t>
      </w:r>
      <w:r w:rsidR="00233BB9">
        <w:rPr>
          <w:bCs/>
        </w:rPr>
        <w:t xml:space="preserve">ated derogations this brings, the plans have </w:t>
      </w:r>
      <w:r w:rsidRPr="00B058FC">
        <w:rPr>
          <w:bCs/>
        </w:rPr>
        <w:t>been designed in such a way as to not hinder or impact upon service functionality.  In conjunction with the completed centre core and upper floors wards scheme and the new Emergency Care Centre it could be described on completion of these Ground and First Floor works as having built a new District General Hospital from the inside out.</w:t>
      </w:r>
    </w:p>
    <w:p w:rsidR="00421676" w:rsidRPr="007D2EF2" w:rsidRDefault="00421676" w:rsidP="008E61F2">
      <w:pPr>
        <w:pStyle w:val="BodyText"/>
      </w:pPr>
    </w:p>
    <w:p w:rsidR="00E92E3A" w:rsidRDefault="00E92E3A">
      <w:pPr>
        <w:spacing w:before="0" w:after="0"/>
        <w:rPr>
          <w:lang w:eastAsia="en-GB"/>
        </w:rPr>
      </w:pPr>
      <w:r>
        <w:br w:type="page"/>
      </w:r>
    </w:p>
    <w:p w:rsidR="008E61F2" w:rsidRDefault="00EC09A5" w:rsidP="008E61F2">
      <w:pPr>
        <w:pStyle w:val="BodyText"/>
      </w:pPr>
      <w:r>
        <w:lastRenderedPageBreak/>
        <w:t>A</w:t>
      </w:r>
      <w:r w:rsidR="008E61F2">
        <w:t>n overv</w:t>
      </w:r>
      <w:r w:rsidR="00E30263">
        <w:t>iew of</w:t>
      </w:r>
      <w:r w:rsidRPr="00EC09A5">
        <w:t xml:space="preserve"> </w:t>
      </w:r>
      <w:r>
        <w:t>specific departmental improvements associated with the preferred model solution</w:t>
      </w:r>
      <w:r w:rsidR="00E30263">
        <w:t xml:space="preserve"> is provided below:</w:t>
      </w:r>
    </w:p>
    <w:p w:rsidR="008E61F2" w:rsidRDefault="008E61F2" w:rsidP="00E30263">
      <w:pPr>
        <w:pStyle w:val="Bullet"/>
      </w:pPr>
      <w:r>
        <w:t>The model developed in conjunction with service leads for the refurbishment of the core areas of the ground and first floor of the PCH site has not only sought to address the immediacy of the fire and asbestos issues across the sites but has also considered individual service area needs, improvements to patient flows and accommodation standards and</w:t>
      </w:r>
      <w:r w:rsidR="008C2CB6">
        <w:t xml:space="preserve"> accordingly reflect</w:t>
      </w:r>
      <w:r>
        <w:t xml:space="preserve"> ways to improve fundamental aspects of service delivery across the si</w:t>
      </w:r>
      <w:r w:rsidR="00E30263">
        <w:t>te as a whole wherever possible;</w:t>
      </w:r>
    </w:p>
    <w:p w:rsidR="008E61F2" w:rsidRDefault="008E61F2" w:rsidP="00E30263">
      <w:pPr>
        <w:pStyle w:val="Bullet"/>
      </w:pPr>
      <w:r>
        <w:t>A key aspect within this service modelling is an intention to introduce a dedicated ambulatory care flow through a newly defined area that links key service aspects at ground and first floor levels.  This is provided for by means of a new ambulatory care entrance to the front (southern) elevation of the site in an approximate position of the existing physiotherapy entrance.</w:t>
      </w:r>
      <w:r w:rsidR="00074081">
        <w:t xml:space="preserve"> </w:t>
      </w:r>
      <w:r>
        <w:t xml:space="preserve"> This entrance will open out into a new ambulatory concourse and core waiting area that will run in parallel to the existing main entrance and link through to the main North - South internal corridor that is accessed from the Rhymney Block entrance. This new combined concourse and waiting area for main Outpatients will provide a visual link to the upper level where more interventional ambulatory care services of Endoscopy, Max</w:t>
      </w:r>
      <w:r w:rsidR="00E272A1">
        <w:t>illof</w:t>
      </w:r>
      <w:r>
        <w:t>ac</w:t>
      </w:r>
      <w:r w:rsidR="00E272A1">
        <w:t>ial</w:t>
      </w:r>
      <w:r>
        <w:t xml:space="preserve"> and Transfusion will be found and are accessed via two ne</w:t>
      </w:r>
      <w:r w:rsidR="00E30263">
        <w:t>w lifts within this concourse;</w:t>
      </w:r>
    </w:p>
    <w:p w:rsidR="008E61F2" w:rsidRPr="00962221" w:rsidRDefault="008E61F2" w:rsidP="00E30263">
      <w:pPr>
        <w:pStyle w:val="Bullet"/>
      </w:pPr>
      <w:r>
        <w:t xml:space="preserve">A key principal applied within this and other ground and first floor areas has been to draw forward the positioning of </w:t>
      </w:r>
      <w:r w:rsidR="00074081">
        <w:t xml:space="preserve">ambulatory </w:t>
      </w:r>
      <w:r>
        <w:t xml:space="preserve">clinical services on the site to make them easily accessible </w:t>
      </w:r>
      <w:r w:rsidR="00E272A1">
        <w:t>and</w:t>
      </w:r>
      <w:r>
        <w:t xml:space="preserve"> streaming the flows into and out of the site to reduce bottle necks and maintain and improve appropriate privacy and dig</w:t>
      </w:r>
      <w:r w:rsidR="00E30263">
        <w:t>nity for patients and visitors;</w:t>
      </w:r>
    </w:p>
    <w:p w:rsidR="008E61F2" w:rsidRPr="00B75140" w:rsidRDefault="008E61F2" w:rsidP="00E30263">
      <w:pPr>
        <w:pStyle w:val="Bullet"/>
      </w:pPr>
      <w:r w:rsidRPr="00B75140">
        <w:t>This principal also brings with it fire evacuation safety advantages which has allowed the first floor clinical areas of Theatres, Critical Care</w:t>
      </w:r>
      <w:r w:rsidR="00E272A1">
        <w:t xml:space="preserve"> and</w:t>
      </w:r>
      <w:r w:rsidRPr="00B75140">
        <w:t xml:space="preserve"> Endoscopy to be physically positioned above the lower fire risk patient areas on the ground floor (</w:t>
      </w:r>
      <w:r w:rsidR="00E272A1" w:rsidRPr="00B75140">
        <w:t>O</w:t>
      </w:r>
      <w:r w:rsidR="00E272A1">
        <w:t>utpatients</w:t>
      </w:r>
      <w:r w:rsidRPr="00B75140">
        <w:t>, Radiology etc)</w:t>
      </w:r>
      <w:r w:rsidR="00E30263">
        <w:t>.</w:t>
      </w:r>
    </w:p>
    <w:p w:rsidR="00764A31" w:rsidRDefault="00764A31">
      <w:pPr>
        <w:spacing w:before="0" w:after="0"/>
        <w:rPr>
          <w:rFonts w:cs="Arial"/>
          <w:b/>
          <w:bCs/>
          <w:iCs/>
          <w:color w:val="003366"/>
          <w:szCs w:val="28"/>
        </w:rPr>
      </w:pPr>
      <w:bookmarkStart w:id="105" w:name="_Toc480883185"/>
    </w:p>
    <w:p w:rsidR="006C08C8" w:rsidRPr="001659E6" w:rsidRDefault="006C08C8" w:rsidP="00FB574E">
      <w:pPr>
        <w:pStyle w:val="Heading2"/>
      </w:pPr>
      <w:bookmarkStart w:id="106" w:name="_Toc524242435"/>
      <w:r w:rsidRPr="001659E6">
        <w:t>Potential Scope</w:t>
      </w:r>
      <w:bookmarkEnd w:id="105"/>
      <w:bookmarkEnd w:id="106"/>
    </w:p>
    <w:p w:rsidR="006C08C8" w:rsidRPr="001659E6" w:rsidRDefault="006C08C8" w:rsidP="00FB574E">
      <w:pPr>
        <w:pStyle w:val="BodyText"/>
      </w:pPr>
      <w:r w:rsidRPr="001659E6">
        <w:t>This section describes the potential scope for the project in relat</w:t>
      </w:r>
      <w:r w:rsidR="00F913CA">
        <w:t>ion to the above business needs. It has been reviewed and validated</w:t>
      </w:r>
      <w:r w:rsidR="00187FD0">
        <w:t xml:space="preserve">, through the Welsh Government requested </w:t>
      </w:r>
      <w:r w:rsidR="00E272A1">
        <w:t xml:space="preserve">Do Minimum </w:t>
      </w:r>
      <w:r w:rsidR="00A66634">
        <w:t>R</w:t>
      </w:r>
      <w:r w:rsidR="00187FD0">
        <w:t>eview,</w:t>
      </w:r>
      <w:r w:rsidR="00F913CA">
        <w:t xml:space="preserve"> and </w:t>
      </w:r>
      <w:r w:rsidR="00187FD0">
        <w:t xml:space="preserve">fundamentally </w:t>
      </w:r>
      <w:r w:rsidR="00F913CA">
        <w:t>remains unaltered since approval of the OBC.</w:t>
      </w:r>
    </w:p>
    <w:p w:rsidR="006C08C8" w:rsidRPr="001659E6" w:rsidRDefault="006C08C8" w:rsidP="00FB574E">
      <w:pPr>
        <w:pStyle w:val="BodyText"/>
      </w:pPr>
      <w:r w:rsidRPr="001659E6">
        <w:t xml:space="preserve">The potential scope </w:t>
      </w:r>
      <w:r w:rsidR="00187FD0">
        <w:t>was</w:t>
      </w:r>
      <w:r w:rsidRPr="001659E6">
        <w:t xml:space="preserve"> assessed against a continuum of need ranging from:</w:t>
      </w:r>
    </w:p>
    <w:p w:rsidR="006C08C8" w:rsidRPr="001659E6" w:rsidRDefault="00816A11" w:rsidP="00FB574E">
      <w:pPr>
        <w:pStyle w:val="Bullet"/>
      </w:pPr>
      <w:r>
        <w:t>A</w:t>
      </w:r>
      <w:r w:rsidR="006C08C8" w:rsidRPr="001659E6">
        <w:t xml:space="preserve"> minimum – essential or core requirements/outcomes</w:t>
      </w:r>
      <w:r w:rsidR="00E272A1">
        <w:t>;</w:t>
      </w:r>
    </w:p>
    <w:p w:rsidR="006C08C8" w:rsidRPr="001659E6" w:rsidRDefault="00816A11" w:rsidP="00FB574E">
      <w:pPr>
        <w:pStyle w:val="Bullet"/>
      </w:pPr>
      <w:r>
        <w:t>A</w:t>
      </w:r>
      <w:r w:rsidR="007524B4">
        <w:t>n</w:t>
      </w:r>
      <w:r w:rsidR="006C08C8" w:rsidRPr="001659E6">
        <w:t xml:space="preserve"> intermediate – essential and preferred requirements/outcomes</w:t>
      </w:r>
      <w:r w:rsidR="00E272A1">
        <w:t>;</w:t>
      </w:r>
    </w:p>
    <w:p w:rsidR="006C08C8" w:rsidRDefault="00816A11" w:rsidP="00FB574E">
      <w:pPr>
        <w:pStyle w:val="Bullet"/>
      </w:pPr>
      <w:r>
        <w:t>A</w:t>
      </w:r>
      <w:r w:rsidR="006C08C8" w:rsidRPr="001659E6">
        <w:t xml:space="preserve"> maximum scope – essential, preferred and desirable requirements/outcomes</w:t>
      </w:r>
      <w:r w:rsidR="00E272A1">
        <w:t>.</w:t>
      </w:r>
    </w:p>
    <w:p w:rsidR="00E272A1" w:rsidRPr="00E272A1" w:rsidRDefault="00E272A1" w:rsidP="00961BB3">
      <w:pPr>
        <w:pStyle w:val="BodyText"/>
        <w:ind w:left="0"/>
      </w:pP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3060"/>
        <w:gridCol w:w="2516"/>
      </w:tblGrid>
      <w:tr w:rsidR="00E272A1" w:rsidRPr="00813340" w:rsidTr="00961BB3">
        <w:trPr>
          <w:trHeight w:val="57"/>
          <w:tblHeader/>
        </w:trPr>
        <w:tc>
          <w:tcPr>
            <w:tcW w:w="2520" w:type="dxa"/>
            <w:tcBorders>
              <w:bottom w:val="single" w:sz="4" w:space="0" w:color="auto"/>
            </w:tcBorders>
            <w:shd w:val="clear" w:color="auto" w:fill="ED8000"/>
          </w:tcPr>
          <w:p w:rsidR="008E61F2" w:rsidRPr="00813340" w:rsidRDefault="008E61F2" w:rsidP="005972A8">
            <w:pPr>
              <w:pStyle w:val="TableHeader"/>
              <w:rPr>
                <w:sz w:val="20"/>
                <w:szCs w:val="20"/>
              </w:rPr>
            </w:pPr>
            <w:r w:rsidRPr="00813340">
              <w:rPr>
                <w:sz w:val="20"/>
                <w:szCs w:val="20"/>
              </w:rPr>
              <w:t>CORE</w:t>
            </w:r>
          </w:p>
        </w:tc>
        <w:tc>
          <w:tcPr>
            <w:tcW w:w="3060" w:type="dxa"/>
            <w:tcBorders>
              <w:bottom w:val="single" w:sz="4" w:space="0" w:color="auto"/>
            </w:tcBorders>
            <w:shd w:val="clear" w:color="auto" w:fill="ED8000"/>
          </w:tcPr>
          <w:p w:rsidR="008E61F2" w:rsidRPr="00813340" w:rsidRDefault="008E61F2" w:rsidP="005972A8">
            <w:pPr>
              <w:pStyle w:val="TableHeader"/>
              <w:rPr>
                <w:sz w:val="20"/>
                <w:szCs w:val="20"/>
              </w:rPr>
            </w:pPr>
            <w:r w:rsidRPr="00813340">
              <w:rPr>
                <w:sz w:val="20"/>
                <w:szCs w:val="20"/>
              </w:rPr>
              <w:t>PREFERRED</w:t>
            </w:r>
          </w:p>
          <w:p w:rsidR="008E61F2" w:rsidRPr="00813340" w:rsidRDefault="00657FFB" w:rsidP="005972A8">
            <w:pPr>
              <w:pStyle w:val="TableHeader"/>
              <w:rPr>
                <w:sz w:val="20"/>
                <w:szCs w:val="20"/>
              </w:rPr>
            </w:pPr>
            <w:r w:rsidRPr="00813340">
              <w:rPr>
                <w:sz w:val="20"/>
                <w:szCs w:val="20"/>
              </w:rPr>
              <w:t>Core elements plus:</w:t>
            </w:r>
          </w:p>
        </w:tc>
        <w:tc>
          <w:tcPr>
            <w:tcW w:w="2516" w:type="dxa"/>
            <w:tcBorders>
              <w:bottom w:val="single" w:sz="4" w:space="0" w:color="auto"/>
            </w:tcBorders>
            <w:shd w:val="clear" w:color="auto" w:fill="ED8000"/>
          </w:tcPr>
          <w:p w:rsidR="008E61F2" w:rsidRPr="00813340" w:rsidRDefault="008E61F2" w:rsidP="005972A8">
            <w:pPr>
              <w:pStyle w:val="TableHeader"/>
              <w:rPr>
                <w:sz w:val="20"/>
                <w:szCs w:val="20"/>
              </w:rPr>
            </w:pPr>
            <w:r w:rsidRPr="00813340">
              <w:rPr>
                <w:sz w:val="20"/>
                <w:szCs w:val="20"/>
              </w:rPr>
              <w:t>DESIREABLE</w:t>
            </w:r>
          </w:p>
          <w:p w:rsidR="008E61F2" w:rsidRPr="00813340" w:rsidRDefault="00657FFB" w:rsidP="005972A8">
            <w:pPr>
              <w:pStyle w:val="TableHeader"/>
              <w:rPr>
                <w:sz w:val="20"/>
                <w:szCs w:val="20"/>
              </w:rPr>
            </w:pPr>
            <w:r w:rsidRPr="00813340">
              <w:rPr>
                <w:sz w:val="20"/>
                <w:szCs w:val="20"/>
              </w:rPr>
              <w:t>Core &amp; Preferred plus:</w:t>
            </w:r>
          </w:p>
        </w:tc>
      </w:tr>
      <w:tr w:rsidR="00E272A1" w:rsidRPr="00813340" w:rsidTr="00E92E3A">
        <w:trPr>
          <w:trHeight w:val="2101"/>
        </w:trPr>
        <w:tc>
          <w:tcPr>
            <w:tcW w:w="2520" w:type="dxa"/>
            <w:tcBorders>
              <w:top w:val="single" w:sz="4" w:space="0" w:color="auto"/>
              <w:left w:val="single" w:sz="4" w:space="0" w:color="auto"/>
              <w:bottom w:val="nil"/>
              <w:right w:val="single" w:sz="4" w:space="0" w:color="auto"/>
            </w:tcBorders>
          </w:tcPr>
          <w:p w:rsidR="008E61F2" w:rsidRPr="00813340" w:rsidRDefault="00605AC4" w:rsidP="005972A8">
            <w:pPr>
              <w:pStyle w:val="TableText"/>
              <w:rPr>
                <w:sz w:val="20"/>
              </w:rPr>
            </w:pPr>
            <w:r w:rsidRPr="00813340">
              <w:rPr>
                <w:sz w:val="20"/>
              </w:rPr>
              <w:t>Address f</w:t>
            </w:r>
            <w:r w:rsidR="008E61F2" w:rsidRPr="00813340">
              <w:rPr>
                <w:sz w:val="20"/>
              </w:rPr>
              <w:t>ire issues in line with the Regulatory Reform Order 2005</w:t>
            </w:r>
          </w:p>
        </w:tc>
        <w:tc>
          <w:tcPr>
            <w:tcW w:w="3060" w:type="dxa"/>
            <w:tcBorders>
              <w:top w:val="single" w:sz="4" w:space="0" w:color="auto"/>
              <w:left w:val="single" w:sz="4" w:space="0" w:color="auto"/>
              <w:bottom w:val="nil"/>
              <w:right w:val="single" w:sz="4" w:space="0" w:color="auto"/>
            </w:tcBorders>
          </w:tcPr>
          <w:p w:rsidR="008E61F2" w:rsidRPr="00813340" w:rsidRDefault="008E61F2" w:rsidP="005972A8">
            <w:pPr>
              <w:pStyle w:val="TableText"/>
              <w:rPr>
                <w:sz w:val="20"/>
              </w:rPr>
            </w:pPr>
            <w:r w:rsidRPr="00813340">
              <w:rPr>
                <w:sz w:val="20"/>
              </w:rPr>
              <w:t>Core issues to be achieved through a phased and agreed timely approach addressing both fire and asbestos issues simultaneously in order to minimise the risk and at the same time as maintaining services with least impact on patient care</w:t>
            </w:r>
          </w:p>
        </w:tc>
        <w:tc>
          <w:tcPr>
            <w:tcW w:w="2516" w:type="dxa"/>
            <w:tcBorders>
              <w:top w:val="single" w:sz="4" w:space="0" w:color="auto"/>
              <w:left w:val="single" w:sz="4" w:space="0" w:color="auto"/>
              <w:bottom w:val="nil"/>
              <w:right w:val="single" w:sz="4" w:space="0" w:color="auto"/>
            </w:tcBorders>
          </w:tcPr>
          <w:p w:rsidR="008E61F2" w:rsidRPr="00813340" w:rsidRDefault="008E61F2" w:rsidP="005972A8">
            <w:pPr>
              <w:pStyle w:val="TableText"/>
              <w:rPr>
                <w:sz w:val="20"/>
              </w:rPr>
            </w:pPr>
            <w:r w:rsidRPr="00813340">
              <w:rPr>
                <w:sz w:val="20"/>
              </w:rPr>
              <w:t>Preferred scope is statutory compliance so n/a</w:t>
            </w:r>
          </w:p>
        </w:tc>
      </w:tr>
      <w:tr w:rsidR="00E272A1" w:rsidRPr="00813340" w:rsidTr="00961BB3">
        <w:trPr>
          <w:trHeight w:val="2098"/>
        </w:trPr>
        <w:tc>
          <w:tcPr>
            <w:tcW w:w="2520" w:type="dxa"/>
            <w:tcBorders>
              <w:top w:val="nil"/>
              <w:left w:val="single" w:sz="4" w:space="0" w:color="auto"/>
              <w:bottom w:val="nil"/>
              <w:right w:val="single" w:sz="4" w:space="0" w:color="auto"/>
            </w:tcBorders>
          </w:tcPr>
          <w:p w:rsidR="008E61F2" w:rsidRPr="00813340" w:rsidRDefault="008E61F2" w:rsidP="005972A8">
            <w:pPr>
              <w:pStyle w:val="TableText"/>
              <w:rPr>
                <w:sz w:val="20"/>
              </w:rPr>
            </w:pPr>
            <w:r w:rsidRPr="00813340">
              <w:rPr>
                <w:sz w:val="20"/>
              </w:rPr>
              <w:t>Reduce the risk of expos</w:t>
            </w:r>
            <w:r w:rsidR="007524B4" w:rsidRPr="00813340">
              <w:rPr>
                <w:sz w:val="20"/>
              </w:rPr>
              <w:t>ur</w:t>
            </w:r>
            <w:r w:rsidRPr="00813340">
              <w:rPr>
                <w:sz w:val="20"/>
              </w:rPr>
              <w:t>e to asbestos for patients, visitors and staff in line with the H&amp;S at work Act 1974 and the Management of H&amp;S at work regulations 1999 and the Cont</w:t>
            </w:r>
            <w:r w:rsidR="00813340">
              <w:rPr>
                <w:sz w:val="20"/>
              </w:rPr>
              <w:t>rol of asbestos Regulation 2006</w:t>
            </w:r>
          </w:p>
        </w:tc>
        <w:tc>
          <w:tcPr>
            <w:tcW w:w="3060" w:type="dxa"/>
            <w:tcBorders>
              <w:top w:val="nil"/>
              <w:left w:val="single" w:sz="4" w:space="0" w:color="auto"/>
              <w:bottom w:val="nil"/>
              <w:right w:val="single" w:sz="4" w:space="0" w:color="auto"/>
            </w:tcBorders>
          </w:tcPr>
          <w:p w:rsidR="008E61F2" w:rsidRPr="00813340" w:rsidRDefault="008E61F2" w:rsidP="005972A8">
            <w:pPr>
              <w:pStyle w:val="TableText"/>
              <w:rPr>
                <w:sz w:val="20"/>
              </w:rPr>
            </w:pPr>
            <w:r w:rsidRPr="00813340">
              <w:rPr>
                <w:sz w:val="20"/>
              </w:rPr>
              <w:t>See above (combined approach)</w:t>
            </w:r>
          </w:p>
        </w:tc>
        <w:tc>
          <w:tcPr>
            <w:tcW w:w="2516" w:type="dxa"/>
            <w:tcBorders>
              <w:top w:val="nil"/>
              <w:left w:val="single" w:sz="4" w:space="0" w:color="auto"/>
              <w:bottom w:val="nil"/>
              <w:right w:val="single" w:sz="4" w:space="0" w:color="auto"/>
            </w:tcBorders>
          </w:tcPr>
          <w:p w:rsidR="008E61F2" w:rsidRPr="00813340" w:rsidRDefault="008E61F2" w:rsidP="005972A8">
            <w:pPr>
              <w:pStyle w:val="TableText"/>
              <w:rPr>
                <w:sz w:val="20"/>
              </w:rPr>
            </w:pPr>
            <w:r w:rsidRPr="00813340">
              <w:rPr>
                <w:sz w:val="20"/>
              </w:rPr>
              <w:t>Preferred scope is statutory compliance so n/a</w:t>
            </w:r>
          </w:p>
        </w:tc>
      </w:tr>
      <w:tr w:rsidR="00E272A1" w:rsidRPr="00813340" w:rsidTr="00961BB3">
        <w:trPr>
          <w:trHeight w:val="1642"/>
        </w:trPr>
        <w:tc>
          <w:tcPr>
            <w:tcW w:w="2520" w:type="dxa"/>
            <w:tcBorders>
              <w:top w:val="nil"/>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Maintain the current services and c</w:t>
            </w:r>
            <w:r w:rsidR="00813340">
              <w:rPr>
                <w:sz w:val="20"/>
              </w:rPr>
              <w:t>apacity at their current levels</w:t>
            </w:r>
          </w:p>
        </w:tc>
        <w:tc>
          <w:tcPr>
            <w:tcW w:w="3060" w:type="dxa"/>
            <w:tcBorders>
              <w:top w:val="nil"/>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 xml:space="preserve">Remodel service delivery in line with Cwm Taf strategic direction providing suitable environments for new model delivery of care and through releasing and </w:t>
            </w:r>
            <w:r w:rsidR="00813340">
              <w:rPr>
                <w:sz w:val="20"/>
              </w:rPr>
              <w:t>reinvesting resources to suit</w:t>
            </w:r>
          </w:p>
        </w:tc>
        <w:tc>
          <w:tcPr>
            <w:tcW w:w="2516" w:type="dxa"/>
            <w:tcBorders>
              <w:top w:val="nil"/>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Provide additional new build elements in order to improve adjacencies and co-location of certain elements such as Maxi</w:t>
            </w:r>
            <w:r w:rsidR="00E272A1" w:rsidRPr="00813340">
              <w:rPr>
                <w:sz w:val="20"/>
              </w:rPr>
              <w:t>l</w:t>
            </w:r>
            <w:r w:rsidRPr="00813340">
              <w:rPr>
                <w:sz w:val="20"/>
              </w:rPr>
              <w:t>lo</w:t>
            </w:r>
            <w:r w:rsidR="00E272A1" w:rsidRPr="00813340">
              <w:rPr>
                <w:sz w:val="20"/>
              </w:rPr>
              <w:t>f</w:t>
            </w:r>
            <w:r w:rsidRPr="00813340">
              <w:rPr>
                <w:sz w:val="20"/>
              </w:rPr>
              <w:t xml:space="preserve">acial and Post Graduate Dental; provide additional </w:t>
            </w:r>
            <w:r w:rsidR="00187FD0" w:rsidRPr="00813340">
              <w:rPr>
                <w:sz w:val="20"/>
              </w:rPr>
              <w:t>clinical support</w:t>
            </w:r>
            <w:r w:rsidRPr="00813340">
              <w:rPr>
                <w:sz w:val="20"/>
              </w:rPr>
              <w:t xml:space="preserve"> capacity adjacent to clinical services; improve layout and flows within the ambulatory car</w:t>
            </w:r>
            <w:r w:rsidR="00813340">
              <w:rPr>
                <w:sz w:val="20"/>
              </w:rPr>
              <w:t>e concourse and therapies areas</w:t>
            </w:r>
          </w:p>
        </w:tc>
      </w:tr>
      <w:tr w:rsidR="00E272A1" w:rsidRPr="00813340" w:rsidTr="00961BB3">
        <w:trPr>
          <w:trHeight w:val="2341"/>
        </w:trPr>
        <w:tc>
          <w:tcPr>
            <w:tcW w:w="2520" w:type="dxa"/>
            <w:tcBorders>
              <w:top w:val="single" w:sz="4" w:space="0" w:color="auto"/>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Maintain the current environment to its current standard</w:t>
            </w:r>
          </w:p>
        </w:tc>
        <w:tc>
          <w:tcPr>
            <w:tcW w:w="3060" w:type="dxa"/>
            <w:tcBorders>
              <w:top w:val="single" w:sz="4" w:space="0" w:color="auto"/>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Improve the accommodation environments in line with the H&amp;S at work Act 1974 and the Management of H&amp;S at work regulations. (spatial allowances, heating, lighting, ventilation etc). Seek to achieve recognised standards for care envi</w:t>
            </w:r>
            <w:r w:rsidR="00813340">
              <w:rPr>
                <w:sz w:val="20"/>
              </w:rPr>
              <w:t>ronments HTM, HBN, JAG etc</w:t>
            </w:r>
          </w:p>
        </w:tc>
        <w:tc>
          <w:tcPr>
            <w:tcW w:w="2516" w:type="dxa"/>
            <w:tcBorders>
              <w:top w:val="single" w:sz="4" w:space="0" w:color="auto"/>
              <w:left w:val="single" w:sz="4" w:space="0" w:color="auto"/>
              <w:bottom w:val="single" w:sz="4" w:space="0" w:color="auto"/>
              <w:right w:val="single" w:sz="4" w:space="0" w:color="auto"/>
            </w:tcBorders>
          </w:tcPr>
          <w:p w:rsidR="008E61F2" w:rsidRPr="00813340" w:rsidRDefault="008E61F2" w:rsidP="005972A8">
            <w:pPr>
              <w:pStyle w:val="TableText"/>
              <w:rPr>
                <w:sz w:val="20"/>
              </w:rPr>
            </w:pPr>
            <w:r w:rsidRPr="00813340">
              <w:rPr>
                <w:sz w:val="20"/>
              </w:rPr>
              <w:t xml:space="preserve">As stated at SOC the existing building envelope constrains this level of scope. </w:t>
            </w:r>
            <w:r w:rsidR="00E30263" w:rsidRPr="00813340">
              <w:rPr>
                <w:sz w:val="20"/>
              </w:rPr>
              <w:t>However,</w:t>
            </w:r>
            <w:r w:rsidRPr="00813340">
              <w:rPr>
                <w:sz w:val="20"/>
              </w:rPr>
              <w:t xml:space="preserve"> the plus option within </w:t>
            </w:r>
            <w:r w:rsidR="00746E60" w:rsidRPr="00813340">
              <w:rPr>
                <w:sz w:val="20"/>
              </w:rPr>
              <w:t>the OBC</w:t>
            </w:r>
            <w:r w:rsidRPr="00813340">
              <w:rPr>
                <w:sz w:val="20"/>
              </w:rPr>
              <w:t xml:space="preserve"> provided for improving the ambulatory concourse and therapies areas further </w:t>
            </w:r>
            <w:r w:rsidR="00E272A1" w:rsidRPr="00813340">
              <w:rPr>
                <w:sz w:val="20"/>
              </w:rPr>
              <w:t>and</w:t>
            </w:r>
            <w:r w:rsidRPr="00813340">
              <w:rPr>
                <w:sz w:val="20"/>
              </w:rPr>
              <w:t xml:space="preserve"> provided options to improve and </w:t>
            </w:r>
            <w:r w:rsidR="00F53101" w:rsidRPr="00813340">
              <w:rPr>
                <w:sz w:val="20"/>
              </w:rPr>
              <w:t xml:space="preserve">visually </w:t>
            </w:r>
            <w:r w:rsidRPr="00813340">
              <w:rPr>
                <w:sz w:val="20"/>
              </w:rPr>
              <w:t>tie in the front facades of the site in line with</w:t>
            </w:r>
            <w:r w:rsidR="00813340">
              <w:rPr>
                <w:sz w:val="20"/>
              </w:rPr>
              <w:t xml:space="preserve"> the new main entrance and ECC</w:t>
            </w:r>
          </w:p>
        </w:tc>
      </w:tr>
    </w:tbl>
    <w:p w:rsidR="004C03E7" w:rsidRPr="00EF0FB8" w:rsidRDefault="008E61F2" w:rsidP="00740047">
      <w:pPr>
        <w:pStyle w:val="Caption"/>
        <w:rPr>
          <w:highlight w:val="yellow"/>
        </w:rPr>
      </w:pPr>
      <w:bookmarkStart w:id="107" w:name="_Toc303774489"/>
      <w:bookmarkStart w:id="108" w:name="_Toc524242613"/>
      <w:r>
        <w:t xml:space="preserve">Table </w:t>
      </w:r>
      <w:r w:rsidR="00212A70">
        <w:fldChar w:fldCharType="begin"/>
      </w:r>
      <w:r w:rsidR="004D156B">
        <w:instrText xml:space="preserve"> SEQ Table \* ARABIC </w:instrText>
      </w:r>
      <w:r w:rsidR="00212A70">
        <w:fldChar w:fldCharType="separate"/>
      </w:r>
      <w:r w:rsidR="001475A8">
        <w:rPr>
          <w:noProof/>
        </w:rPr>
        <w:t>11</w:t>
      </w:r>
      <w:r w:rsidR="00212A70">
        <w:rPr>
          <w:noProof/>
        </w:rPr>
        <w:fldChar w:fldCharType="end"/>
      </w:r>
      <w:r>
        <w:t xml:space="preserve"> - </w:t>
      </w:r>
      <w:r w:rsidRPr="00E77DAC">
        <w:t>Potential Scope</w:t>
      </w:r>
      <w:bookmarkEnd w:id="107"/>
      <w:bookmarkEnd w:id="108"/>
    </w:p>
    <w:p w:rsidR="003071CE" w:rsidRDefault="003071CE">
      <w:pPr>
        <w:spacing w:before="0" w:after="0"/>
        <w:rPr>
          <w:rFonts w:cs="Arial"/>
          <w:b/>
          <w:bCs/>
          <w:iCs/>
          <w:color w:val="003366"/>
          <w:szCs w:val="28"/>
        </w:rPr>
      </w:pPr>
      <w:bookmarkStart w:id="109" w:name="_Toc480883186"/>
      <w:r>
        <w:br w:type="page"/>
      </w:r>
    </w:p>
    <w:p w:rsidR="006C08C8" w:rsidRPr="004556E3" w:rsidRDefault="006C08C8" w:rsidP="00FB574E">
      <w:pPr>
        <w:pStyle w:val="Heading2"/>
      </w:pPr>
      <w:bookmarkStart w:id="110" w:name="_Toc524242436"/>
      <w:r w:rsidRPr="004556E3">
        <w:lastRenderedPageBreak/>
        <w:t>Main Outcomes and Benefits</w:t>
      </w:r>
      <w:bookmarkEnd w:id="109"/>
      <w:bookmarkEnd w:id="110"/>
    </w:p>
    <w:p w:rsidR="006C08C8" w:rsidRPr="004556E3" w:rsidRDefault="006C08C8" w:rsidP="00FB574E">
      <w:pPr>
        <w:pStyle w:val="BodyText"/>
      </w:pPr>
      <w:r w:rsidRPr="004556E3">
        <w:t>This section describes the main outcomes and benefits associated with the implementation of the potential scop</w:t>
      </w:r>
      <w:r w:rsidR="00F913CA">
        <w:t>e in relation to business needs, which have been reviewed</w:t>
      </w:r>
      <w:r w:rsidR="00F53101">
        <w:t>,</w:t>
      </w:r>
      <w:r w:rsidR="00F913CA">
        <w:t xml:space="preserve"> validated and remain unaltered since approval of the OBC.</w:t>
      </w:r>
    </w:p>
    <w:p w:rsidR="006C08C8" w:rsidRPr="004556E3" w:rsidRDefault="006C08C8" w:rsidP="00FB574E">
      <w:pPr>
        <w:pStyle w:val="BodyText"/>
      </w:pPr>
      <w:r w:rsidRPr="004556E3">
        <w:t>Satisfying the potential scope for this investment will deliver the following high-level strategic and operational benefits.</w:t>
      </w:r>
    </w:p>
    <w:p w:rsidR="00764A31" w:rsidRDefault="00764A31">
      <w:pPr>
        <w:spacing w:before="0" w:after="0"/>
        <w:rPr>
          <w:lang w:eastAsia="en-GB"/>
        </w:rPr>
      </w:pPr>
    </w:p>
    <w:p w:rsidR="006C08C8" w:rsidRPr="00C01BD7" w:rsidRDefault="00D14445" w:rsidP="00FB574E">
      <w:pPr>
        <w:pStyle w:val="BodyText"/>
      </w:pPr>
      <w:r w:rsidRPr="00C01BD7">
        <w:t xml:space="preserve">Benefits are expressed in relation to the developed appraisal </w:t>
      </w:r>
      <w:r w:rsidR="00B27C6F" w:rsidRPr="00C01BD7">
        <w:t>criteria that were derived fro</w:t>
      </w:r>
      <w:r w:rsidRPr="00C01BD7">
        <w:t xml:space="preserve">m the </w:t>
      </w:r>
      <w:r w:rsidR="006C08C8" w:rsidRPr="00C01BD7">
        <w:t>investment objectives</w:t>
      </w:r>
      <w:r w:rsidR="00B27C6F" w:rsidRPr="00C01BD7">
        <w:t xml:space="preserve"> during a benefits workshop</w:t>
      </w:r>
      <w:r w:rsidR="006C08C8" w:rsidRPr="00C01BD7">
        <w:t xml:space="preserve"> as follows:</w:t>
      </w:r>
    </w:p>
    <w:p w:rsidR="006C08C8" w:rsidRPr="004556E3" w:rsidRDefault="006C08C8">
      <w:pPr>
        <w:pStyle w:val="Bullet"/>
      </w:pPr>
      <w:r w:rsidRPr="004556E3">
        <w:rPr>
          <w:b/>
        </w:rPr>
        <w:t>CRB</w:t>
      </w:r>
      <w:r w:rsidRPr="004556E3">
        <w:t xml:space="preserve"> – cash releasing benefits (e.g. avoided costs)</w:t>
      </w:r>
      <w:r w:rsidR="00290A2E">
        <w:t>;</w:t>
      </w:r>
    </w:p>
    <w:p w:rsidR="006C08C8" w:rsidRPr="004556E3" w:rsidRDefault="006C08C8">
      <w:pPr>
        <w:pStyle w:val="Bullet"/>
      </w:pPr>
      <w:r w:rsidRPr="004556E3">
        <w:rPr>
          <w:b/>
        </w:rPr>
        <w:t>Non CRB</w:t>
      </w:r>
      <w:r w:rsidRPr="004556E3">
        <w:t xml:space="preserve"> – non cash releasing benefits (e.g. staff time saved)</w:t>
      </w:r>
      <w:r w:rsidR="00290A2E">
        <w:t>;</w:t>
      </w:r>
    </w:p>
    <w:p w:rsidR="006C08C8" w:rsidRPr="004556E3" w:rsidRDefault="006C08C8">
      <w:pPr>
        <w:pStyle w:val="Bullet"/>
      </w:pPr>
      <w:r w:rsidRPr="004556E3">
        <w:rPr>
          <w:b/>
        </w:rPr>
        <w:t>QB</w:t>
      </w:r>
      <w:r w:rsidRPr="004556E3">
        <w:t xml:space="preserve"> – quantifiable benefits (e.g. achievement of targets)</w:t>
      </w:r>
      <w:r w:rsidR="00290A2E">
        <w:t>;</w:t>
      </w:r>
    </w:p>
    <w:p w:rsidR="00290A2E" w:rsidRPr="006E572A" w:rsidRDefault="006C08C8" w:rsidP="00813340">
      <w:pPr>
        <w:pStyle w:val="Bullet"/>
      </w:pPr>
      <w:r w:rsidRPr="004556E3">
        <w:rPr>
          <w:b/>
        </w:rPr>
        <w:t>Non QB</w:t>
      </w:r>
      <w:r w:rsidRPr="004556E3">
        <w:t xml:space="preserve"> – non-quantifiable or qualitative benefits (e.g. improvement in staff morale)</w:t>
      </w:r>
      <w:r w:rsidR="00290A2E">
        <w:t>.</w:t>
      </w:r>
    </w:p>
    <w:tbl>
      <w:tblPr>
        <w:tblW w:w="8190" w:type="dxa"/>
        <w:tblInd w:w="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0"/>
        <w:gridCol w:w="1620"/>
        <w:gridCol w:w="4950"/>
      </w:tblGrid>
      <w:tr w:rsidR="00290A2E" w:rsidRPr="00813340" w:rsidTr="008114D3">
        <w:trPr>
          <w:tblHeader/>
        </w:trPr>
        <w:tc>
          <w:tcPr>
            <w:tcW w:w="1620" w:type="dxa"/>
            <w:shd w:val="clear" w:color="auto" w:fill="ED8000"/>
          </w:tcPr>
          <w:p w:rsidR="00FA4836" w:rsidRPr="00813340" w:rsidRDefault="00FA4836" w:rsidP="005972A8">
            <w:pPr>
              <w:pStyle w:val="TableHeader"/>
              <w:rPr>
                <w:sz w:val="20"/>
                <w:szCs w:val="20"/>
              </w:rPr>
            </w:pPr>
            <w:bookmarkStart w:id="111" w:name="_Toc303774490"/>
            <w:r w:rsidRPr="00813340">
              <w:rPr>
                <w:sz w:val="20"/>
                <w:szCs w:val="20"/>
              </w:rPr>
              <w:t>Benefit Criteria</w:t>
            </w:r>
          </w:p>
        </w:tc>
        <w:tc>
          <w:tcPr>
            <w:tcW w:w="1620" w:type="dxa"/>
            <w:shd w:val="clear" w:color="auto" w:fill="ED8000"/>
          </w:tcPr>
          <w:p w:rsidR="00FA4836" w:rsidRPr="00813340" w:rsidRDefault="00FA4836" w:rsidP="005972A8">
            <w:pPr>
              <w:pStyle w:val="TableHeader"/>
              <w:rPr>
                <w:sz w:val="20"/>
                <w:szCs w:val="20"/>
              </w:rPr>
            </w:pPr>
            <w:r w:rsidRPr="00813340">
              <w:rPr>
                <w:sz w:val="20"/>
                <w:szCs w:val="20"/>
              </w:rPr>
              <w:t>Stakeholder Group</w:t>
            </w:r>
          </w:p>
        </w:tc>
        <w:tc>
          <w:tcPr>
            <w:tcW w:w="4950" w:type="dxa"/>
            <w:shd w:val="clear" w:color="auto" w:fill="ED8000"/>
          </w:tcPr>
          <w:p w:rsidR="00FA4836" w:rsidRPr="00813340" w:rsidRDefault="00FA4836" w:rsidP="005972A8">
            <w:pPr>
              <w:pStyle w:val="TableHeader"/>
              <w:rPr>
                <w:sz w:val="20"/>
                <w:szCs w:val="20"/>
              </w:rPr>
            </w:pPr>
            <w:r w:rsidRPr="00813340">
              <w:rPr>
                <w:sz w:val="20"/>
                <w:szCs w:val="20"/>
              </w:rPr>
              <w:t>Benefits</w:t>
            </w:r>
          </w:p>
        </w:tc>
      </w:tr>
      <w:tr w:rsidR="00290A2E" w:rsidRPr="00813340" w:rsidTr="008114D3">
        <w:trPr>
          <w:cantSplit/>
          <w:trHeight w:val="155"/>
        </w:trPr>
        <w:tc>
          <w:tcPr>
            <w:tcW w:w="1620" w:type="dxa"/>
            <w:vMerge w:val="restart"/>
          </w:tcPr>
          <w:p w:rsidR="00FA4836" w:rsidRPr="00813340" w:rsidRDefault="00FA4836" w:rsidP="005972A8">
            <w:pPr>
              <w:pStyle w:val="TableText"/>
              <w:rPr>
                <w:sz w:val="20"/>
              </w:rPr>
            </w:pPr>
            <w:r w:rsidRPr="00813340">
              <w:rPr>
                <w:sz w:val="20"/>
              </w:rPr>
              <w:t>Comply with fire/asbestos obligations</w:t>
            </w: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Patients &amp; staff</w:t>
            </w:r>
          </w:p>
        </w:tc>
        <w:tc>
          <w:tcPr>
            <w:tcW w:w="4950" w:type="dxa"/>
          </w:tcPr>
          <w:p w:rsidR="00FA4836" w:rsidRPr="00813340" w:rsidRDefault="00FA4836" w:rsidP="005972A8">
            <w:pPr>
              <w:pStyle w:val="TableText"/>
              <w:rPr>
                <w:sz w:val="20"/>
              </w:rPr>
            </w:pPr>
            <w:r w:rsidRPr="00813340">
              <w:rPr>
                <w:sz w:val="20"/>
              </w:rPr>
              <w:t>Non QB – Provide a safe and secure environment both within the G&amp;FF areas and consequently across the site as a whole</w:t>
            </w:r>
          </w:p>
          <w:p w:rsidR="00FA4836" w:rsidRPr="00813340" w:rsidRDefault="00FA4836" w:rsidP="005972A8">
            <w:pPr>
              <w:pStyle w:val="TableText"/>
              <w:rPr>
                <w:sz w:val="20"/>
              </w:rPr>
            </w:pPr>
            <w:r w:rsidRPr="00813340">
              <w:rPr>
                <w:sz w:val="20"/>
              </w:rPr>
              <w:t xml:space="preserve">Non CRB – </w:t>
            </w:r>
            <w:r w:rsidR="00CA4CEF" w:rsidRPr="00813340">
              <w:rPr>
                <w:sz w:val="20"/>
              </w:rPr>
              <w:t>A</w:t>
            </w:r>
            <w:r w:rsidRPr="00813340">
              <w:rPr>
                <w:sz w:val="20"/>
              </w:rPr>
              <w:t xml:space="preserve">voidance of potential litigation </w:t>
            </w:r>
            <w:r w:rsidR="00E30263" w:rsidRPr="00813340">
              <w:rPr>
                <w:sz w:val="20"/>
              </w:rPr>
              <w:t>regarding</w:t>
            </w:r>
            <w:r w:rsidRPr="00813340">
              <w:rPr>
                <w:sz w:val="20"/>
              </w:rPr>
              <w:t xml:space="preserve"> asbestos exposure</w:t>
            </w:r>
          </w:p>
        </w:tc>
      </w:tr>
      <w:tr w:rsidR="00290A2E" w:rsidRPr="00813340" w:rsidTr="008114D3">
        <w:trPr>
          <w:cantSplit/>
          <w:trHeight w:val="154"/>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tc>
        <w:tc>
          <w:tcPr>
            <w:tcW w:w="4950" w:type="dxa"/>
          </w:tcPr>
          <w:p w:rsidR="00FA4836" w:rsidRPr="00813340" w:rsidRDefault="00FA4836" w:rsidP="005972A8">
            <w:pPr>
              <w:pStyle w:val="TableText"/>
              <w:rPr>
                <w:sz w:val="20"/>
              </w:rPr>
            </w:pPr>
            <w:r w:rsidRPr="00813340">
              <w:rPr>
                <w:sz w:val="20"/>
              </w:rPr>
              <w:t>Non CRB – Reduced building maintenance issues due to improved specification of refurbished areas</w:t>
            </w:r>
          </w:p>
          <w:p w:rsidR="00FA4836" w:rsidRPr="00813340" w:rsidRDefault="00FA4836" w:rsidP="005972A8">
            <w:pPr>
              <w:pStyle w:val="TableText"/>
              <w:rPr>
                <w:sz w:val="20"/>
              </w:rPr>
            </w:pPr>
            <w:r w:rsidRPr="00813340">
              <w:rPr>
                <w:sz w:val="20"/>
              </w:rPr>
              <w:t>Non CRB - Reduced potential impacts in the event of fire occurring both in terms of resulting remediation and potential litigation</w:t>
            </w:r>
          </w:p>
          <w:p w:rsidR="00FA4836" w:rsidRPr="00813340" w:rsidRDefault="00FA4836" w:rsidP="005972A8">
            <w:pPr>
              <w:pStyle w:val="TableText"/>
              <w:rPr>
                <w:sz w:val="20"/>
              </w:rPr>
            </w:pPr>
            <w:r w:rsidRPr="00813340">
              <w:rPr>
                <w:sz w:val="20"/>
              </w:rPr>
              <w:t xml:space="preserve">Non QB – Allow Cwm </w:t>
            </w:r>
            <w:r w:rsidR="00746E60" w:rsidRPr="00813340">
              <w:rPr>
                <w:sz w:val="20"/>
              </w:rPr>
              <w:t>Taf UHB</w:t>
            </w:r>
            <w:r w:rsidRPr="00813340">
              <w:rPr>
                <w:sz w:val="20"/>
              </w:rPr>
              <w:t xml:space="preserve"> to meet its statutory ob</w:t>
            </w:r>
            <w:r w:rsidR="00605AC4" w:rsidRPr="00813340">
              <w:rPr>
                <w:sz w:val="20"/>
              </w:rPr>
              <w:t>ligations in respect of the f</w:t>
            </w:r>
            <w:r w:rsidRPr="00813340">
              <w:rPr>
                <w:sz w:val="20"/>
              </w:rPr>
              <w:t xml:space="preserve">ire compliance and </w:t>
            </w:r>
            <w:r w:rsidR="00A66634" w:rsidRPr="00813340">
              <w:rPr>
                <w:sz w:val="20"/>
              </w:rPr>
              <w:t xml:space="preserve">Fire </w:t>
            </w:r>
            <w:r w:rsidRPr="00813340">
              <w:rPr>
                <w:sz w:val="20"/>
              </w:rPr>
              <w:t xml:space="preserve">Enforcement </w:t>
            </w:r>
            <w:r w:rsidR="00A66634" w:rsidRPr="00813340">
              <w:rPr>
                <w:sz w:val="20"/>
              </w:rPr>
              <w:t>N</w:t>
            </w:r>
            <w:r w:rsidRPr="00813340">
              <w:rPr>
                <w:sz w:val="20"/>
              </w:rPr>
              <w:t xml:space="preserve">otice in a timely fashion </w:t>
            </w:r>
            <w:r w:rsidR="00E30263" w:rsidRPr="00813340">
              <w:rPr>
                <w:sz w:val="20"/>
              </w:rPr>
              <w:t>and</w:t>
            </w:r>
            <w:r w:rsidR="00451EBE" w:rsidRPr="00813340">
              <w:rPr>
                <w:sz w:val="20"/>
              </w:rPr>
              <w:t xml:space="preserve"> </w:t>
            </w:r>
            <w:r w:rsidR="00245DED" w:rsidRPr="00813340">
              <w:rPr>
                <w:sz w:val="20"/>
              </w:rPr>
              <w:t>its</w:t>
            </w:r>
            <w:r w:rsidRPr="00813340">
              <w:rPr>
                <w:sz w:val="20"/>
              </w:rPr>
              <w:t xml:space="preserve"> statutory obligations for asbestos management</w:t>
            </w:r>
          </w:p>
        </w:tc>
      </w:tr>
      <w:tr w:rsidR="00290A2E" w:rsidRPr="00813340" w:rsidTr="008114D3">
        <w:trPr>
          <w:cantSplit/>
          <w:trHeight w:val="553"/>
        </w:trPr>
        <w:tc>
          <w:tcPr>
            <w:tcW w:w="1620" w:type="dxa"/>
            <w:vMerge w:val="restart"/>
          </w:tcPr>
          <w:p w:rsidR="00FA4836" w:rsidRPr="00813340" w:rsidRDefault="00FA4836" w:rsidP="005972A8">
            <w:pPr>
              <w:pStyle w:val="TableText"/>
              <w:rPr>
                <w:sz w:val="20"/>
              </w:rPr>
            </w:pPr>
            <w:r w:rsidRPr="00813340">
              <w:rPr>
                <w:sz w:val="20"/>
              </w:rPr>
              <w:t>Develop</w:t>
            </w:r>
            <w:r w:rsidR="00F93DF6" w:rsidRPr="00813340">
              <w:rPr>
                <w:sz w:val="20"/>
              </w:rPr>
              <w:t xml:space="preserve"> </w:t>
            </w:r>
            <w:r w:rsidRPr="00813340">
              <w:rPr>
                <w:sz w:val="20"/>
              </w:rPr>
              <w:t>/</w:t>
            </w:r>
            <w:r w:rsidR="00F93DF6" w:rsidRPr="00813340">
              <w:rPr>
                <w:sz w:val="20"/>
              </w:rPr>
              <w:t xml:space="preserve"> </w:t>
            </w:r>
            <w:r w:rsidRPr="00813340">
              <w:rPr>
                <w:sz w:val="20"/>
              </w:rPr>
              <w:t>improve existing services and co-location</w:t>
            </w:r>
          </w:p>
          <w:p w:rsidR="00FA4836" w:rsidRPr="00813340" w:rsidRDefault="00FA4836" w:rsidP="005972A8">
            <w:pPr>
              <w:pStyle w:val="TableText"/>
              <w:rPr>
                <w:sz w:val="20"/>
              </w:rPr>
            </w:pP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Patients</w:t>
            </w:r>
          </w:p>
        </w:tc>
        <w:tc>
          <w:tcPr>
            <w:tcW w:w="4950" w:type="dxa"/>
          </w:tcPr>
          <w:p w:rsidR="00FA4836" w:rsidRPr="00813340" w:rsidRDefault="00FA4836" w:rsidP="005972A8">
            <w:pPr>
              <w:pStyle w:val="TableText"/>
              <w:rPr>
                <w:sz w:val="20"/>
              </w:rPr>
            </w:pPr>
            <w:r w:rsidRPr="00813340">
              <w:rPr>
                <w:sz w:val="20"/>
              </w:rPr>
              <w:t xml:space="preserve">QB – </w:t>
            </w:r>
            <w:r w:rsidR="00CA4CEF" w:rsidRPr="00813340">
              <w:rPr>
                <w:sz w:val="20"/>
              </w:rPr>
              <w:t>R</w:t>
            </w:r>
            <w:r w:rsidRPr="00813340">
              <w:rPr>
                <w:sz w:val="20"/>
              </w:rPr>
              <w:t>eductions in hospital acquired infection rates resulting from increased laminar flow provision and improved recovery bay spacing</w:t>
            </w:r>
          </w:p>
          <w:p w:rsidR="00FA4836" w:rsidRPr="00813340" w:rsidRDefault="00FA4836" w:rsidP="005972A8">
            <w:pPr>
              <w:pStyle w:val="TableText"/>
              <w:rPr>
                <w:sz w:val="20"/>
              </w:rPr>
            </w:pPr>
            <w:r w:rsidRPr="00813340">
              <w:rPr>
                <w:sz w:val="20"/>
              </w:rPr>
              <w:t xml:space="preserve">QB – </w:t>
            </w:r>
            <w:r w:rsidR="00CA4CEF" w:rsidRPr="00813340">
              <w:rPr>
                <w:sz w:val="20"/>
              </w:rPr>
              <w:t>R</w:t>
            </w:r>
            <w:r w:rsidRPr="00813340">
              <w:rPr>
                <w:sz w:val="20"/>
              </w:rPr>
              <w:t>eductions in patient attendances as facilities support one-stop clinics reducing patients need to attend hospital on multiple occasions</w:t>
            </w:r>
          </w:p>
          <w:p w:rsidR="00FA4836" w:rsidRPr="00813340" w:rsidRDefault="00FA4836" w:rsidP="005972A8">
            <w:pPr>
              <w:pStyle w:val="TableText"/>
              <w:rPr>
                <w:sz w:val="20"/>
              </w:rPr>
            </w:pPr>
            <w:r w:rsidRPr="00813340">
              <w:rPr>
                <w:sz w:val="20"/>
              </w:rPr>
              <w:t xml:space="preserve">Non QB – </w:t>
            </w:r>
            <w:r w:rsidR="00CA4CEF" w:rsidRPr="00813340">
              <w:rPr>
                <w:sz w:val="20"/>
              </w:rPr>
              <w:t>S</w:t>
            </w:r>
            <w:r w:rsidRPr="00813340">
              <w:rPr>
                <w:sz w:val="20"/>
              </w:rPr>
              <w:t xml:space="preserve">horter patient journeys across the hospital through co-location of key services e.g. 23.59 and </w:t>
            </w:r>
            <w:r w:rsidR="00290A2E" w:rsidRPr="00813340">
              <w:rPr>
                <w:sz w:val="20"/>
              </w:rPr>
              <w:t>Theatres</w:t>
            </w:r>
            <w:r w:rsidRPr="00813340">
              <w:rPr>
                <w:sz w:val="20"/>
              </w:rPr>
              <w:t>/</w:t>
            </w:r>
            <w:r w:rsidR="00290A2E" w:rsidRPr="00813340">
              <w:rPr>
                <w:sz w:val="20"/>
              </w:rPr>
              <w:t>Recovery</w:t>
            </w:r>
          </w:p>
          <w:p w:rsidR="00FA4836" w:rsidRPr="00813340" w:rsidRDefault="00FA4836" w:rsidP="005972A8">
            <w:pPr>
              <w:pStyle w:val="TableText"/>
              <w:rPr>
                <w:sz w:val="20"/>
              </w:rPr>
            </w:pPr>
            <w:r w:rsidRPr="00813340">
              <w:rPr>
                <w:sz w:val="20"/>
              </w:rPr>
              <w:t xml:space="preserve">Non QB – </w:t>
            </w:r>
            <w:r w:rsidR="00CA4CEF" w:rsidRPr="00813340">
              <w:rPr>
                <w:sz w:val="20"/>
              </w:rPr>
              <w:t>N</w:t>
            </w:r>
            <w:r w:rsidRPr="00813340">
              <w:rPr>
                <w:sz w:val="20"/>
              </w:rPr>
              <w:t>ew inpatient therapy suite to maintain privacy of inpatients from outpatients, locate</w:t>
            </w:r>
            <w:r w:rsidR="00813340">
              <w:rPr>
                <w:sz w:val="20"/>
              </w:rPr>
              <w:t>d for ease of access from wards</w:t>
            </w:r>
          </w:p>
        </w:tc>
      </w:tr>
      <w:tr w:rsidR="00290A2E" w:rsidRPr="00813340" w:rsidTr="008114D3">
        <w:trPr>
          <w:cantSplit/>
          <w:trHeight w:val="553"/>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Staff</w:t>
            </w:r>
          </w:p>
          <w:p w:rsidR="00FA4836" w:rsidRPr="00813340" w:rsidRDefault="00FA4836" w:rsidP="005972A8">
            <w:pPr>
              <w:pStyle w:val="TableText"/>
              <w:rPr>
                <w:sz w:val="20"/>
              </w:rPr>
            </w:pPr>
          </w:p>
        </w:tc>
        <w:tc>
          <w:tcPr>
            <w:tcW w:w="4950" w:type="dxa"/>
          </w:tcPr>
          <w:p w:rsidR="00FA4836" w:rsidRPr="00813340" w:rsidRDefault="00FA4836" w:rsidP="005972A8">
            <w:pPr>
              <w:pStyle w:val="TableText"/>
              <w:rPr>
                <w:sz w:val="20"/>
              </w:rPr>
            </w:pPr>
            <w:r w:rsidRPr="00813340">
              <w:rPr>
                <w:sz w:val="20"/>
              </w:rPr>
              <w:t>Non QB – Enable teams to work efficiently and effectively</w:t>
            </w:r>
            <w:r w:rsidR="00CA4CEF" w:rsidRPr="00813340">
              <w:rPr>
                <w:sz w:val="20"/>
              </w:rPr>
              <w:t>, e</w:t>
            </w:r>
            <w:r w:rsidRPr="00813340">
              <w:rPr>
                <w:sz w:val="20"/>
              </w:rPr>
              <w:t>.g. co-location of all radiology modalities; incorporation of clinical engineering and equipment library adjacent to Theatres/Critical Care and lifts to wards; new designated trauma lift to link Emergency with Theatres/Critical Care and first floor of wards</w:t>
            </w:r>
          </w:p>
          <w:p w:rsidR="00FA4836" w:rsidRPr="00813340" w:rsidRDefault="00FA4836" w:rsidP="005972A8">
            <w:pPr>
              <w:pStyle w:val="TableText"/>
              <w:rPr>
                <w:sz w:val="20"/>
              </w:rPr>
            </w:pPr>
            <w:r w:rsidRPr="00813340">
              <w:rPr>
                <w:sz w:val="20"/>
              </w:rPr>
              <w:t>QB – Improved clinical pathways allowing timely delivery of care e.g. 23.59 facility located adjacent to theatre recovery</w:t>
            </w:r>
          </w:p>
          <w:p w:rsidR="00FA4836" w:rsidRPr="00813340" w:rsidRDefault="00FA4836" w:rsidP="005972A8">
            <w:pPr>
              <w:pStyle w:val="TableText"/>
              <w:rPr>
                <w:sz w:val="20"/>
              </w:rPr>
            </w:pPr>
            <w:r w:rsidRPr="00813340">
              <w:rPr>
                <w:sz w:val="20"/>
              </w:rPr>
              <w:t>QB – Improved reconfiguration / co-location allows more effective service delivery through co-ordinated services</w:t>
            </w:r>
            <w:r w:rsidR="00CA4CEF" w:rsidRPr="00813340">
              <w:rPr>
                <w:sz w:val="20"/>
              </w:rPr>
              <w:t>,</w:t>
            </w:r>
            <w:r w:rsidRPr="00813340">
              <w:rPr>
                <w:sz w:val="20"/>
              </w:rPr>
              <w:t xml:space="preserve"> e.g. a straight line flow within Pharmacy to enable progressive receipt/store and dispensary functions</w:t>
            </w:r>
          </w:p>
        </w:tc>
      </w:tr>
      <w:tr w:rsidR="00290A2E" w:rsidRPr="00813340" w:rsidTr="008114D3">
        <w:trPr>
          <w:cantSplit/>
          <w:trHeight w:val="553"/>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p w:rsidR="00FA4836" w:rsidRPr="00813340" w:rsidRDefault="00FA4836" w:rsidP="005972A8">
            <w:pPr>
              <w:pStyle w:val="TableText"/>
              <w:rPr>
                <w:sz w:val="20"/>
              </w:rPr>
            </w:pPr>
          </w:p>
        </w:tc>
        <w:tc>
          <w:tcPr>
            <w:tcW w:w="4950" w:type="dxa"/>
          </w:tcPr>
          <w:p w:rsidR="00FA4836" w:rsidRPr="00813340" w:rsidRDefault="00FA4836" w:rsidP="005972A8">
            <w:pPr>
              <w:pStyle w:val="TableText"/>
              <w:rPr>
                <w:sz w:val="20"/>
              </w:rPr>
            </w:pPr>
            <w:r w:rsidRPr="00813340">
              <w:rPr>
                <w:sz w:val="20"/>
              </w:rPr>
              <w:t>QB – Effect a shift in greater provision of community and primary care delivery as part of the Cwm Taf wider strategic direction – support a shift from acute to community</w:t>
            </w:r>
          </w:p>
          <w:p w:rsidR="00FA4836" w:rsidRPr="00813340" w:rsidRDefault="00FA4836" w:rsidP="005972A8">
            <w:pPr>
              <w:pStyle w:val="TableText"/>
              <w:rPr>
                <w:sz w:val="20"/>
              </w:rPr>
            </w:pPr>
            <w:r w:rsidRPr="00813340">
              <w:rPr>
                <w:sz w:val="20"/>
              </w:rPr>
              <w:t xml:space="preserve">Non QB – </w:t>
            </w:r>
            <w:r w:rsidR="00CA4CEF" w:rsidRPr="00813340">
              <w:rPr>
                <w:sz w:val="20"/>
              </w:rPr>
              <w:t>E</w:t>
            </w:r>
            <w:r w:rsidRPr="00813340">
              <w:rPr>
                <w:sz w:val="20"/>
              </w:rPr>
              <w:t>nable the delivery of modern clinical care and extended range of options for delivery</w:t>
            </w:r>
            <w:r w:rsidR="00813340">
              <w:rPr>
                <w:sz w:val="20"/>
              </w:rPr>
              <w:t xml:space="preserve"> (e.g. modern theatre settings)</w:t>
            </w:r>
          </w:p>
          <w:p w:rsidR="00FA4836" w:rsidRPr="00813340" w:rsidRDefault="00FA4836" w:rsidP="005972A8">
            <w:pPr>
              <w:pStyle w:val="TableText"/>
              <w:rPr>
                <w:sz w:val="20"/>
              </w:rPr>
            </w:pPr>
            <w:r w:rsidRPr="00813340">
              <w:rPr>
                <w:sz w:val="20"/>
              </w:rPr>
              <w:t xml:space="preserve">QB – </w:t>
            </w:r>
            <w:r w:rsidR="00CA4CEF" w:rsidRPr="00813340">
              <w:rPr>
                <w:sz w:val="20"/>
              </w:rPr>
              <w:t>S</w:t>
            </w:r>
            <w:r w:rsidRPr="00813340">
              <w:rPr>
                <w:sz w:val="20"/>
              </w:rPr>
              <w:t xml:space="preserve">upport the achievement of reduced waiting times and average </w:t>
            </w:r>
            <w:r w:rsidR="00245DED" w:rsidRPr="00813340">
              <w:rPr>
                <w:sz w:val="20"/>
              </w:rPr>
              <w:t>length of stay (</w:t>
            </w:r>
            <w:r w:rsidRPr="00813340">
              <w:rPr>
                <w:sz w:val="20"/>
              </w:rPr>
              <w:t>LOS</w:t>
            </w:r>
            <w:r w:rsidR="00245DED" w:rsidRPr="00813340">
              <w:rPr>
                <w:sz w:val="20"/>
              </w:rPr>
              <w:t>)</w:t>
            </w:r>
            <w:r w:rsidRPr="00813340">
              <w:rPr>
                <w:sz w:val="20"/>
              </w:rPr>
              <w:t xml:space="preserve"> in certain specialties e.g. across surgical specialties</w:t>
            </w:r>
          </w:p>
          <w:p w:rsidR="00FA4836" w:rsidRPr="00813340" w:rsidRDefault="00FA4836" w:rsidP="005972A8">
            <w:pPr>
              <w:pStyle w:val="TableText"/>
              <w:rPr>
                <w:sz w:val="20"/>
              </w:rPr>
            </w:pPr>
            <w:r w:rsidRPr="00813340">
              <w:rPr>
                <w:sz w:val="20"/>
              </w:rPr>
              <w:t xml:space="preserve">QB – </w:t>
            </w:r>
            <w:r w:rsidR="00CA4CEF" w:rsidRPr="00813340">
              <w:rPr>
                <w:sz w:val="20"/>
              </w:rPr>
              <w:t>P</w:t>
            </w:r>
            <w:r w:rsidRPr="00813340">
              <w:rPr>
                <w:sz w:val="20"/>
              </w:rPr>
              <w:t>hasing geared to deliver new high tech patient facilities earlier in the programme i.e. Theatres/Critical Care</w:t>
            </w:r>
          </w:p>
        </w:tc>
      </w:tr>
      <w:tr w:rsidR="00290A2E" w:rsidRPr="00813340" w:rsidTr="008114D3">
        <w:trPr>
          <w:cantSplit/>
          <w:trHeight w:val="460"/>
        </w:trPr>
        <w:tc>
          <w:tcPr>
            <w:tcW w:w="1620" w:type="dxa"/>
            <w:vMerge w:val="restart"/>
          </w:tcPr>
          <w:p w:rsidR="00FA4836" w:rsidRPr="00813340" w:rsidRDefault="00FA4836" w:rsidP="005972A8">
            <w:pPr>
              <w:pStyle w:val="TableText"/>
              <w:rPr>
                <w:sz w:val="20"/>
              </w:rPr>
            </w:pPr>
            <w:r w:rsidRPr="00813340">
              <w:rPr>
                <w:sz w:val="20"/>
              </w:rPr>
              <w:t>Improve environmental quality</w:t>
            </w:r>
          </w:p>
          <w:p w:rsidR="00FA4836" w:rsidRPr="00813340" w:rsidRDefault="00FA4836" w:rsidP="005972A8">
            <w:pPr>
              <w:pStyle w:val="TableText"/>
              <w:rPr>
                <w:sz w:val="20"/>
              </w:rPr>
            </w:pPr>
          </w:p>
          <w:p w:rsidR="00FA4836" w:rsidRPr="00813340" w:rsidRDefault="00FA4836" w:rsidP="005972A8">
            <w:pPr>
              <w:pStyle w:val="TableText"/>
              <w:rPr>
                <w:sz w:val="20"/>
              </w:rPr>
            </w:pPr>
          </w:p>
          <w:p w:rsidR="00FA4836" w:rsidRPr="00813340" w:rsidRDefault="00FA4836" w:rsidP="005972A8">
            <w:pPr>
              <w:pStyle w:val="TableText"/>
              <w:rPr>
                <w:sz w:val="20"/>
              </w:rPr>
            </w:pPr>
          </w:p>
          <w:p w:rsidR="00FA4836" w:rsidRPr="00813340" w:rsidRDefault="00FA4836" w:rsidP="005972A8">
            <w:pPr>
              <w:pStyle w:val="TableText"/>
              <w:rPr>
                <w:sz w:val="20"/>
              </w:rPr>
            </w:pP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Patients</w:t>
            </w:r>
          </w:p>
        </w:tc>
        <w:tc>
          <w:tcPr>
            <w:tcW w:w="4950" w:type="dxa"/>
          </w:tcPr>
          <w:p w:rsidR="00FA4836" w:rsidRPr="00813340" w:rsidRDefault="00FA4836" w:rsidP="005972A8">
            <w:pPr>
              <w:pStyle w:val="TableText"/>
              <w:rPr>
                <w:sz w:val="20"/>
              </w:rPr>
            </w:pPr>
            <w:r w:rsidRPr="00813340">
              <w:rPr>
                <w:sz w:val="20"/>
              </w:rPr>
              <w:t xml:space="preserve">QB – Provide welcoming, safe and appropriate environments of care for patients and visitors e.g. Enhanced Procedure Suite will provide less frightening environment with adjacent chair recovery area, minimising patient movement post procedure and exposure to main theatre environment; new </w:t>
            </w:r>
            <w:r w:rsidR="00E30263" w:rsidRPr="00813340">
              <w:rPr>
                <w:sz w:val="20"/>
              </w:rPr>
              <w:t>ambulatory entrance</w:t>
            </w:r>
            <w:r w:rsidRPr="00813340">
              <w:rPr>
                <w:sz w:val="20"/>
              </w:rPr>
              <w:t>/concourse/waiting areas and streami</w:t>
            </w:r>
            <w:r w:rsidR="00813340">
              <w:rPr>
                <w:sz w:val="20"/>
              </w:rPr>
              <w:t>ng of patient and visitor flows</w:t>
            </w:r>
          </w:p>
          <w:p w:rsidR="00FA4836" w:rsidRPr="00813340" w:rsidRDefault="00FA4836" w:rsidP="005972A8">
            <w:pPr>
              <w:pStyle w:val="TableText"/>
              <w:rPr>
                <w:sz w:val="20"/>
              </w:rPr>
            </w:pPr>
            <w:r w:rsidRPr="00813340">
              <w:rPr>
                <w:sz w:val="20"/>
              </w:rPr>
              <w:t>Non QB – Improved privacy and dignity across a number of clinical areas e.g. Outpatients no longer seen in various poorly supported disparate locations across the site; recovery areas spaced to allow maximum privacy; waiting areas separated from clinical areas; se</w:t>
            </w:r>
            <w:r w:rsidR="00813340">
              <w:rPr>
                <w:sz w:val="20"/>
              </w:rPr>
              <w:t>parate male/female change areas</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Staff</w:t>
            </w:r>
          </w:p>
          <w:p w:rsidR="00FA4836" w:rsidRPr="00813340" w:rsidRDefault="00FA4836" w:rsidP="005972A8">
            <w:pPr>
              <w:pStyle w:val="TableText"/>
              <w:rPr>
                <w:sz w:val="20"/>
              </w:rPr>
            </w:pPr>
          </w:p>
        </w:tc>
        <w:tc>
          <w:tcPr>
            <w:tcW w:w="4950" w:type="dxa"/>
          </w:tcPr>
          <w:p w:rsidR="00FA4836" w:rsidRPr="00813340" w:rsidRDefault="00FA4836" w:rsidP="005972A8">
            <w:pPr>
              <w:pStyle w:val="TableText"/>
              <w:rPr>
                <w:sz w:val="20"/>
              </w:rPr>
            </w:pPr>
            <w:r w:rsidRPr="00813340">
              <w:rPr>
                <w:sz w:val="20"/>
              </w:rPr>
              <w:t>Non QB - Enable separation of dirty and clean supplies/waste flows with designated storage areas so corridors kept clear</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p w:rsidR="00FA4836" w:rsidRPr="00813340" w:rsidRDefault="00FA4836" w:rsidP="005972A8">
            <w:pPr>
              <w:pStyle w:val="TableText"/>
              <w:rPr>
                <w:sz w:val="20"/>
              </w:rPr>
            </w:pPr>
          </w:p>
        </w:tc>
        <w:tc>
          <w:tcPr>
            <w:tcW w:w="4950" w:type="dxa"/>
          </w:tcPr>
          <w:p w:rsidR="00FA4836" w:rsidRPr="00813340" w:rsidRDefault="00FA4836" w:rsidP="005972A8">
            <w:pPr>
              <w:pStyle w:val="TableText"/>
              <w:rPr>
                <w:sz w:val="20"/>
              </w:rPr>
            </w:pPr>
            <w:r w:rsidRPr="00813340">
              <w:rPr>
                <w:sz w:val="20"/>
              </w:rPr>
              <w:t>QB – Improved BREEAM rating</w:t>
            </w:r>
          </w:p>
          <w:p w:rsidR="00FA4836" w:rsidRPr="00813340" w:rsidRDefault="00FA4836" w:rsidP="005972A8">
            <w:pPr>
              <w:pStyle w:val="TableText"/>
              <w:rPr>
                <w:sz w:val="20"/>
              </w:rPr>
            </w:pPr>
            <w:r w:rsidRPr="00813340">
              <w:rPr>
                <w:sz w:val="20"/>
              </w:rPr>
              <w:t>QB -  Achievement of a good AEDET score</w:t>
            </w:r>
          </w:p>
          <w:p w:rsidR="00FA4836" w:rsidRPr="00813340" w:rsidRDefault="00FA4836" w:rsidP="005972A8">
            <w:pPr>
              <w:pStyle w:val="TableText"/>
              <w:rPr>
                <w:sz w:val="20"/>
              </w:rPr>
            </w:pPr>
            <w:r w:rsidRPr="00813340">
              <w:rPr>
                <w:sz w:val="20"/>
              </w:rPr>
              <w:t>QB - Compliance with Fire, Health &amp; Safety and DDA standards</w:t>
            </w:r>
          </w:p>
          <w:p w:rsidR="00FA4836" w:rsidRPr="00813340" w:rsidRDefault="00FA4836" w:rsidP="005972A8">
            <w:pPr>
              <w:pStyle w:val="TableText"/>
              <w:rPr>
                <w:sz w:val="20"/>
              </w:rPr>
            </w:pPr>
            <w:r w:rsidRPr="00813340">
              <w:rPr>
                <w:sz w:val="20"/>
              </w:rPr>
              <w:t>QB - Compliance with HBNs, HTMs and HIW standards wherever po</w:t>
            </w:r>
            <w:r w:rsidR="00813340">
              <w:rPr>
                <w:sz w:val="20"/>
              </w:rPr>
              <w:t>ssible</w:t>
            </w:r>
          </w:p>
          <w:p w:rsidR="00FA4836" w:rsidRPr="00813340" w:rsidRDefault="00FA4836" w:rsidP="005972A8">
            <w:pPr>
              <w:pStyle w:val="TableText"/>
              <w:rPr>
                <w:sz w:val="20"/>
              </w:rPr>
            </w:pPr>
            <w:r w:rsidRPr="00813340">
              <w:rPr>
                <w:sz w:val="20"/>
              </w:rPr>
              <w:t>QB – Improved environments to enable productivity gains in certain specialties</w:t>
            </w:r>
          </w:p>
          <w:p w:rsidR="00FA4836" w:rsidRPr="00813340" w:rsidRDefault="00FA4836" w:rsidP="005972A8">
            <w:pPr>
              <w:pStyle w:val="TableText"/>
              <w:rPr>
                <w:sz w:val="20"/>
              </w:rPr>
            </w:pPr>
            <w:r w:rsidRPr="00813340">
              <w:rPr>
                <w:sz w:val="20"/>
              </w:rPr>
              <w:t>QB – Meet recognised environmental sustainability through provision of modern technical building management solutions</w:t>
            </w:r>
          </w:p>
          <w:p w:rsidR="00FA4836" w:rsidRPr="00813340" w:rsidRDefault="00FA4836" w:rsidP="005972A8">
            <w:pPr>
              <w:pStyle w:val="TableText"/>
              <w:rPr>
                <w:sz w:val="20"/>
              </w:rPr>
            </w:pPr>
            <w:r w:rsidRPr="00813340">
              <w:rPr>
                <w:sz w:val="20"/>
              </w:rPr>
              <w:t>CRB – Remove various short life expectancy, thermally inefficient “temporary structure” accommodation around the PCH site through reintegration into the main building envelope, so that no patients seen in ‘cabin’ accommodation i.e. re-integration of accommodation for Diabetes Centre, Aseptic suite, Transfusion Unit, D</w:t>
            </w:r>
            <w:r w:rsidR="00E30263" w:rsidRPr="00813340">
              <w:rPr>
                <w:sz w:val="20"/>
              </w:rPr>
              <w:t>ental training, Bed Store, IT &amp;</w:t>
            </w:r>
            <w:r w:rsidR="00813340">
              <w:rPr>
                <w:sz w:val="20"/>
              </w:rPr>
              <w:t xml:space="preserve"> Server rooms</w:t>
            </w:r>
          </w:p>
          <w:p w:rsidR="00FA4836" w:rsidRPr="00813340" w:rsidRDefault="00FA4836" w:rsidP="005972A8">
            <w:pPr>
              <w:pStyle w:val="TableText"/>
              <w:rPr>
                <w:sz w:val="20"/>
              </w:rPr>
            </w:pPr>
            <w:r w:rsidRPr="00813340">
              <w:rPr>
                <w:sz w:val="20"/>
              </w:rPr>
              <w:t>CRB – Realise revenue benefits of new efficient M&amp;E plant solutions</w:t>
            </w:r>
            <w:r w:rsidR="00CA4CEF" w:rsidRPr="00813340">
              <w:rPr>
                <w:sz w:val="20"/>
              </w:rPr>
              <w:t>, e</w:t>
            </w:r>
            <w:r w:rsidRPr="00813340">
              <w:rPr>
                <w:sz w:val="20"/>
              </w:rPr>
              <w:t>.g. Absorption chiller, LED lighting</w:t>
            </w:r>
          </w:p>
        </w:tc>
      </w:tr>
      <w:tr w:rsidR="00290A2E" w:rsidRPr="00813340" w:rsidTr="008114D3">
        <w:trPr>
          <w:cantSplit/>
          <w:trHeight w:val="458"/>
        </w:trPr>
        <w:tc>
          <w:tcPr>
            <w:tcW w:w="1620" w:type="dxa"/>
            <w:vMerge w:val="restart"/>
          </w:tcPr>
          <w:p w:rsidR="00FA4836" w:rsidRPr="00813340" w:rsidRDefault="00FA4836" w:rsidP="005972A8">
            <w:pPr>
              <w:pStyle w:val="TableText"/>
              <w:rPr>
                <w:sz w:val="20"/>
              </w:rPr>
            </w:pPr>
            <w:r w:rsidRPr="00813340">
              <w:rPr>
                <w:sz w:val="20"/>
              </w:rPr>
              <w:t>Strategic fit/flexibility of solution</w:t>
            </w: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Patients</w:t>
            </w:r>
          </w:p>
        </w:tc>
        <w:tc>
          <w:tcPr>
            <w:tcW w:w="4950" w:type="dxa"/>
          </w:tcPr>
          <w:p w:rsidR="00FA4836" w:rsidRPr="00813340" w:rsidRDefault="00FA4836" w:rsidP="005972A8">
            <w:pPr>
              <w:pStyle w:val="TableText"/>
              <w:rPr>
                <w:sz w:val="20"/>
              </w:rPr>
            </w:pPr>
            <w:r w:rsidRPr="00813340">
              <w:rPr>
                <w:sz w:val="20"/>
              </w:rPr>
              <w:t xml:space="preserve">Non QB – </w:t>
            </w:r>
            <w:r w:rsidR="00CA4CEF" w:rsidRPr="00813340">
              <w:rPr>
                <w:sz w:val="20"/>
              </w:rPr>
              <w:t>N</w:t>
            </w:r>
            <w:r w:rsidRPr="00813340">
              <w:rPr>
                <w:sz w:val="20"/>
              </w:rPr>
              <w:t>ew trauma lift sized for bariatric patients to enable bariatric patient transfer from Emergency to theatres and onwards to ward</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BF7D5A" w:rsidP="005972A8">
            <w:pPr>
              <w:pStyle w:val="TableText"/>
              <w:rPr>
                <w:sz w:val="20"/>
              </w:rPr>
            </w:pPr>
            <w:r w:rsidRPr="00813340">
              <w:rPr>
                <w:sz w:val="20"/>
              </w:rPr>
              <w:t>Staff</w:t>
            </w:r>
          </w:p>
        </w:tc>
        <w:tc>
          <w:tcPr>
            <w:tcW w:w="4950" w:type="dxa"/>
          </w:tcPr>
          <w:p w:rsidR="00FA4836" w:rsidRPr="00813340" w:rsidRDefault="00FA4836" w:rsidP="005972A8">
            <w:pPr>
              <w:pStyle w:val="TableText"/>
              <w:rPr>
                <w:sz w:val="20"/>
              </w:rPr>
            </w:pPr>
            <w:r w:rsidRPr="00813340">
              <w:rPr>
                <w:sz w:val="20"/>
              </w:rPr>
              <w:t xml:space="preserve">Non QB – </w:t>
            </w:r>
            <w:r w:rsidR="00CA4CEF" w:rsidRPr="00813340">
              <w:rPr>
                <w:sz w:val="20"/>
              </w:rPr>
              <w:t>D</w:t>
            </w:r>
            <w:r w:rsidRPr="00813340">
              <w:rPr>
                <w:sz w:val="20"/>
              </w:rPr>
              <w:t>esign and layout with additional lifts to improve separation of staff, patients, visitors and FM traffic</w:t>
            </w:r>
          </w:p>
          <w:p w:rsidR="00FA4836" w:rsidRPr="00813340" w:rsidRDefault="00FA4836" w:rsidP="005972A8">
            <w:pPr>
              <w:pStyle w:val="TableText"/>
              <w:rPr>
                <w:sz w:val="20"/>
              </w:rPr>
            </w:pPr>
            <w:r w:rsidRPr="00813340">
              <w:rPr>
                <w:sz w:val="20"/>
              </w:rPr>
              <w:t>CRB – Redesign of shared reception areas and use of technology solutions for appointment management releases various admin resources</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p w:rsidR="00FA4836" w:rsidRPr="00813340" w:rsidRDefault="00FA4836" w:rsidP="005972A8">
            <w:pPr>
              <w:pStyle w:val="TableText"/>
              <w:rPr>
                <w:sz w:val="20"/>
              </w:rPr>
            </w:pPr>
          </w:p>
        </w:tc>
        <w:tc>
          <w:tcPr>
            <w:tcW w:w="4950" w:type="dxa"/>
          </w:tcPr>
          <w:p w:rsidR="00FA4836" w:rsidRPr="00813340" w:rsidRDefault="00FA4836" w:rsidP="005972A8">
            <w:pPr>
              <w:pStyle w:val="TableText"/>
              <w:rPr>
                <w:sz w:val="20"/>
              </w:rPr>
            </w:pPr>
            <w:r w:rsidRPr="00813340">
              <w:rPr>
                <w:sz w:val="20"/>
              </w:rPr>
              <w:t>Non QB – Strategic fit for co-ordinated development of services to remove and prevent duplication</w:t>
            </w:r>
          </w:p>
          <w:p w:rsidR="00FA4836" w:rsidRPr="00813340" w:rsidRDefault="00FA4836" w:rsidP="005972A8">
            <w:pPr>
              <w:pStyle w:val="TableText"/>
              <w:rPr>
                <w:sz w:val="20"/>
              </w:rPr>
            </w:pPr>
            <w:r w:rsidRPr="00813340">
              <w:rPr>
                <w:sz w:val="20"/>
              </w:rPr>
              <w:t xml:space="preserve">Non QB – </w:t>
            </w:r>
            <w:r w:rsidR="00CA4CEF" w:rsidRPr="00813340">
              <w:rPr>
                <w:sz w:val="20"/>
              </w:rPr>
              <w:t>G</w:t>
            </w:r>
            <w:r w:rsidRPr="00813340">
              <w:rPr>
                <w:sz w:val="20"/>
              </w:rPr>
              <w:t>eneric rooms built to HBN standards to maximise flexibility for adaptation of services as delivery models develop and/or types of service change</w:t>
            </w:r>
          </w:p>
          <w:p w:rsidR="00FA4836" w:rsidRPr="00813340" w:rsidRDefault="00FA4836" w:rsidP="005972A8">
            <w:pPr>
              <w:pStyle w:val="TableText"/>
              <w:rPr>
                <w:sz w:val="20"/>
              </w:rPr>
            </w:pPr>
            <w:r w:rsidRPr="00813340">
              <w:rPr>
                <w:sz w:val="20"/>
              </w:rPr>
              <w:t>Non QB – Critical Care Unit designed and located to enable future development as level 1 or 2 unit</w:t>
            </w:r>
            <w:r w:rsidR="00BF7D5A" w:rsidRPr="00813340">
              <w:rPr>
                <w:sz w:val="20"/>
              </w:rPr>
              <w:t xml:space="preserve"> s</w:t>
            </w:r>
            <w:r w:rsidR="00816A11" w:rsidRPr="00813340">
              <w:rPr>
                <w:sz w:val="20"/>
              </w:rPr>
              <w:t xml:space="preserve">ubject </w:t>
            </w:r>
            <w:r w:rsidR="00BF7D5A" w:rsidRPr="00813340">
              <w:rPr>
                <w:sz w:val="20"/>
              </w:rPr>
              <w:t>t</w:t>
            </w:r>
            <w:r w:rsidR="00816A11" w:rsidRPr="00813340">
              <w:rPr>
                <w:sz w:val="20"/>
              </w:rPr>
              <w:t xml:space="preserve">o </w:t>
            </w:r>
            <w:r w:rsidR="00BF7D5A" w:rsidRPr="00813340">
              <w:rPr>
                <w:sz w:val="20"/>
              </w:rPr>
              <w:t>c</w:t>
            </w:r>
            <w:r w:rsidR="00816A11" w:rsidRPr="00813340">
              <w:rPr>
                <w:sz w:val="20"/>
              </w:rPr>
              <w:t>on</w:t>
            </w:r>
            <w:r w:rsidR="00760913">
              <w:rPr>
                <w:sz w:val="20"/>
              </w:rPr>
              <w:t>firmation</w:t>
            </w:r>
          </w:p>
        </w:tc>
      </w:tr>
      <w:tr w:rsidR="00290A2E" w:rsidRPr="00813340" w:rsidTr="008114D3">
        <w:trPr>
          <w:cantSplit/>
          <w:trHeight w:val="458"/>
        </w:trPr>
        <w:tc>
          <w:tcPr>
            <w:tcW w:w="1620" w:type="dxa"/>
            <w:vMerge w:val="restart"/>
          </w:tcPr>
          <w:p w:rsidR="00FA4836" w:rsidRPr="00813340" w:rsidRDefault="00FA4836" w:rsidP="005972A8">
            <w:pPr>
              <w:pStyle w:val="TableText"/>
              <w:rPr>
                <w:sz w:val="20"/>
              </w:rPr>
            </w:pPr>
            <w:r w:rsidRPr="00813340">
              <w:rPr>
                <w:sz w:val="20"/>
              </w:rPr>
              <w:t>Enhance teaching and training</w:t>
            </w:r>
          </w:p>
        </w:tc>
        <w:tc>
          <w:tcPr>
            <w:tcW w:w="1620" w:type="dxa"/>
          </w:tcPr>
          <w:p w:rsidR="00FA4836" w:rsidRPr="00813340" w:rsidRDefault="00FA4836" w:rsidP="005972A8">
            <w:pPr>
              <w:pStyle w:val="TableText"/>
              <w:rPr>
                <w:sz w:val="20"/>
              </w:rPr>
            </w:pPr>
            <w:r w:rsidRPr="00813340">
              <w:rPr>
                <w:sz w:val="20"/>
              </w:rPr>
              <w:t>Patients</w:t>
            </w:r>
          </w:p>
        </w:tc>
        <w:tc>
          <w:tcPr>
            <w:tcW w:w="4950" w:type="dxa"/>
          </w:tcPr>
          <w:p w:rsidR="00FA4836" w:rsidRPr="00813340" w:rsidRDefault="00FA4836" w:rsidP="005972A8">
            <w:pPr>
              <w:pStyle w:val="TableText"/>
              <w:rPr>
                <w:sz w:val="20"/>
              </w:rPr>
            </w:pPr>
            <w:r w:rsidRPr="00813340">
              <w:rPr>
                <w:sz w:val="20"/>
              </w:rPr>
              <w:t>Non QB – Maintaining and enhancing the educational facilities will cement and improve local access to some of today’s (and the futures) leading clinicians who will seek to stay / join Cwm Taf</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Staff</w:t>
            </w:r>
          </w:p>
        </w:tc>
        <w:tc>
          <w:tcPr>
            <w:tcW w:w="4950" w:type="dxa"/>
          </w:tcPr>
          <w:p w:rsidR="00FA4836" w:rsidRPr="00813340" w:rsidRDefault="00FA4836" w:rsidP="005972A8">
            <w:pPr>
              <w:pStyle w:val="TableText"/>
              <w:rPr>
                <w:sz w:val="20"/>
              </w:rPr>
            </w:pPr>
            <w:r w:rsidRPr="00813340">
              <w:rPr>
                <w:sz w:val="20"/>
              </w:rPr>
              <w:t xml:space="preserve">Non QB – </w:t>
            </w:r>
            <w:r w:rsidR="00CA4CEF" w:rsidRPr="00813340">
              <w:rPr>
                <w:sz w:val="20"/>
              </w:rPr>
              <w:t>D</w:t>
            </w:r>
            <w:r w:rsidRPr="00813340">
              <w:rPr>
                <w:sz w:val="20"/>
              </w:rPr>
              <w:t>edicated education facilities with appropriate accommodation to support the delivery of high quality health care and enable the hospital to attract and retain staff of the highest calibre</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tc>
        <w:tc>
          <w:tcPr>
            <w:tcW w:w="4950" w:type="dxa"/>
          </w:tcPr>
          <w:p w:rsidR="00FA4836" w:rsidRPr="00813340" w:rsidRDefault="00FA4836" w:rsidP="005972A8">
            <w:pPr>
              <w:pStyle w:val="TableText"/>
              <w:rPr>
                <w:sz w:val="20"/>
              </w:rPr>
            </w:pPr>
            <w:r w:rsidRPr="00813340">
              <w:rPr>
                <w:sz w:val="20"/>
              </w:rPr>
              <w:t xml:space="preserve">Non QB – </w:t>
            </w:r>
            <w:r w:rsidR="00CA4CEF" w:rsidRPr="00813340">
              <w:rPr>
                <w:sz w:val="20"/>
              </w:rPr>
              <w:t>P</w:t>
            </w:r>
            <w:r w:rsidRPr="00813340">
              <w:rPr>
                <w:sz w:val="20"/>
              </w:rPr>
              <w:t>rovide and continue to support and develop training opportunities associated with modern practice</w:t>
            </w:r>
          </w:p>
          <w:p w:rsidR="00FA4836" w:rsidRPr="00813340" w:rsidRDefault="00FA4836" w:rsidP="005972A8">
            <w:pPr>
              <w:pStyle w:val="TableText"/>
              <w:rPr>
                <w:sz w:val="20"/>
              </w:rPr>
            </w:pPr>
            <w:r w:rsidRPr="00813340">
              <w:rPr>
                <w:sz w:val="20"/>
              </w:rPr>
              <w:t xml:space="preserve">QB – </w:t>
            </w:r>
            <w:r w:rsidR="00CA4CEF" w:rsidRPr="00813340">
              <w:rPr>
                <w:sz w:val="20"/>
              </w:rPr>
              <w:t>C</w:t>
            </w:r>
            <w:r w:rsidRPr="00813340">
              <w:rPr>
                <w:sz w:val="20"/>
              </w:rPr>
              <w:t>entrally managed meeting/teaching/education space to maximise flexibility and availability of resources</w:t>
            </w:r>
          </w:p>
        </w:tc>
      </w:tr>
      <w:tr w:rsidR="00290A2E" w:rsidRPr="00813340" w:rsidTr="008114D3">
        <w:trPr>
          <w:cantSplit/>
          <w:trHeight w:val="458"/>
        </w:trPr>
        <w:tc>
          <w:tcPr>
            <w:tcW w:w="1620" w:type="dxa"/>
            <w:vMerge w:val="restart"/>
          </w:tcPr>
          <w:p w:rsidR="00FA4836" w:rsidRPr="00813340" w:rsidRDefault="00FA4836" w:rsidP="005972A8">
            <w:pPr>
              <w:pStyle w:val="TableText"/>
              <w:rPr>
                <w:sz w:val="20"/>
              </w:rPr>
            </w:pPr>
            <w:r w:rsidRPr="00813340">
              <w:rPr>
                <w:sz w:val="20"/>
              </w:rPr>
              <w:t>Improve access to services</w:t>
            </w: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w:t>
            </w:r>
          </w:p>
        </w:tc>
        <w:tc>
          <w:tcPr>
            <w:tcW w:w="4950" w:type="dxa"/>
          </w:tcPr>
          <w:p w:rsidR="00FA4836" w:rsidRPr="00813340" w:rsidRDefault="00FA4836" w:rsidP="005972A8">
            <w:pPr>
              <w:pStyle w:val="TableText"/>
              <w:rPr>
                <w:sz w:val="20"/>
              </w:rPr>
            </w:pPr>
            <w:r w:rsidRPr="00813340">
              <w:rPr>
                <w:sz w:val="20"/>
              </w:rPr>
              <w:t xml:space="preserve">Non QB – </w:t>
            </w:r>
            <w:r w:rsidR="00CA4CEF" w:rsidRPr="00813340">
              <w:rPr>
                <w:sz w:val="20"/>
              </w:rPr>
              <w:t>I</w:t>
            </w:r>
            <w:r w:rsidRPr="00813340">
              <w:rPr>
                <w:sz w:val="20"/>
              </w:rPr>
              <w:t>mprove access and patient flows within the building and across the site as a whole</w:t>
            </w:r>
            <w:r w:rsidR="00245DED" w:rsidRPr="00813340">
              <w:rPr>
                <w:sz w:val="20"/>
              </w:rPr>
              <w:t>, for example</w:t>
            </w:r>
            <w:r w:rsidR="00451EBE" w:rsidRPr="00813340">
              <w:rPr>
                <w:sz w:val="20"/>
              </w:rPr>
              <w:t xml:space="preserve"> </w:t>
            </w:r>
            <w:r w:rsidRPr="00813340">
              <w:rPr>
                <w:sz w:val="20"/>
              </w:rPr>
              <w:t>Pharmacy adjacent to Outpatients reducing patient travel distances within the hospital through drawing forward all outpatient settings to be nearest the access points to the site; 4 additional lifts to support and improve patient/supplies and visitor flows</w:t>
            </w:r>
          </w:p>
          <w:p w:rsidR="00FA4836" w:rsidRPr="00813340" w:rsidRDefault="00FA4836" w:rsidP="005972A8">
            <w:pPr>
              <w:pStyle w:val="TableText"/>
              <w:rPr>
                <w:sz w:val="20"/>
              </w:rPr>
            </w:pPr>
            <w:r w:rsidRPr="00813340">
              <w:rPr>
                <w:sz w:val="20"/>
              </w:rPr>
              <w:t xml:space="preserve">Non QB - </w:t>
            </w:r>
            <w:r w:rsidR="00CA4CEF" w:rsidRPr="00813340">
              <w:rPr>
                <w:sz w:val="20"/>
              </w:rPr>
              <w:t>A</w:t>
            </w:r>
            <w:r w:rsidRPr="00813340">
              <w:rPr>
                <w:sz w:val="20"/>
              </w:rPr>
              <w:t>ccessibility improved helping to reduce patient stress through improved parking facilities, prominent and conveniently located ambulatory entrance and a clearly comprehensible ambulatory circulation pattern to a</w:t>
            </w:r>
            <w:r w:rsidR="00813340">
              <w:rPr>
                <w:sz w:val="20"/>
              </w:rPr>
              <w:t>id orientation and wayfinding</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Staff</w:t>
            </w:r>
          </w:p>
        </w:tc>
        <w:tc>
          <w:tcPr>
            <w:tcW w:w="4950" w:type="dxa"/>
          </w:tcPr>
          <w:p w:rsidR="00FA4836" w:rsidRPr="00813340" w:rsidRDefault="00FA4836" w:rsidP="005972A8">
            <w:pPr>
              <w:pStyle w:val="TableText"/>
              <w:rPr>
                <w:sz w:val="20"/>
              </w:rPr>
            </w:pPr>
            <w:r w:rsidRPr="00813340">
              <w:rPr>
                <w:sz w:val="20"/>
              </w:rPr>
              <w:t xml:space="preserve">Non QB – </w:t>
            </w:r>
            <w:r w:rsidR="000444F8" w:rsidRPr="00813340">
              <w:rPr>
                <w:sz w:val="20"/>
              </w:rPr>
              <w:t>I</w:t>
            </w:r>
            <w:r w:rsidRPr="00813340">
              <w:rPr>
                <w:sz w:val="20"/>
              </w:rPr>
              <w:t>mproved staff morale, recruitment and retention through appropriate provision of staff support spaces for reporting, rest etc</w:t>
            </w:r>
          </w:p>
          <w:p w:rsidR="00FA4836" w:rsidRPr="00813340" w:rsidRDefault="00FA4836" w:rsidP="005972A8">
            <w:pPr>
              <w:pStyle w:val="TableText"/>
              <w:rPr>
                <w:sz w:val="20"/>
              </w:rPr>
            </w:pPr>
            <w:r w:rsidRPr="00813340">
              <w:rPr>
                <w:sz w:val="20"/>
              </w:rPr>
              <w:t xml:space="preserve">Non QB – </w:t>
            </w:r>
            <w:r w:rsidR="000444F8" w:rsidRPr="00813340">
              <w:rPr>
                <w:sz w:val="20"/>
              </w:rPr>
              <w:t>Ou</w:t>
            </w:r>
            <w:r w:rsidRPr="00813340">
              <w:rPr>
                <w:sz w:val="20"/>
              </w:rPr>
              <w:t>t of hours access for staff to coffee/food prep area within dining facility</w:t>
            </w:r>
          </w:p>
          <w:p w:rsidR="00FA4836" w:rsidRPr="00813340" w:rsidRDefault="00FA4836" w:rsidP="005972A8">
            <w:pPr>
              <w:pStyle w:val="TableText"/>
              <w:rPr>
                <w:sz w:val="20"/>
              </w:rPr>
            </w:pPr>
            <w:r w:rsidRPr="00813340">
              <w:rPr>
                <w:sz w:val="20"/>
              </w:rPr>
              <w:t xml:space="preserve">Non QB – </w:t>
            </w:r>
            <w:r w:rsidR="000444F8" w:rsidRPr="00813340">
              <w:rPr>
                <w:sz w:val="20"/>
              </w:rPr>
              <w:t>N</w:t>
            </w:r>
            <w:r w:rsidRPr="00813340">
              <w:rPr>
                <w:sz w:val="20"/>
              </w:rPr>
              <w:t xml:space="preserve">ew FM lift to improve supplies/waste flows within the </w:t>
            </w:r>
            <w:r w:rsidR="00813340">
              <w:rPr>
                <w:sz w:val="20"/>
              </w:rPr>
              <w:t>hospital</w:t>
            </w:r>
          </w:p>
          <w:p w:rsidR="00FA4836" w:rsidRPr="00813340" w:rsidRDefault="00FA4836" w:rsidP="005972A8">
            <w:pPr>
              <w:pStyle w:val="TableText"/>
              <w:rPr>
                <w:sz w:val="20"/>
              </w:rPr>
            </w:pPr>
            <w:r w:rsidRPr="00813340">
              <w:rPr>
                <w:sz w:val="20"/>
              </w:rPr>
              <w:t xml:space="preserve">Non QB – </w:t>
            </w:r>
            <w:r w:rsidR="000444F8" w:rsidRPr="00813340">
              <w:rPr>
                <w:sz w:val="20"/>
              </w:rPr>
              <w:t>N</w:t>
            </w:r>
            <w:r w:rsidRPr="00813340">
              <w:rPr>
                <w:sz w:val="20"/>
              </w:rPr>
              <w:t>ew trauma lift linking Emergency, Theatres, Critical Care and first floor of wards</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tc>
        <w:tc>
          <w:tcPr>
            <w:tcW w:w="4950" w:type="dxa"/>
          </w:tcPr>
          <w:p w:rsidR="00FA4836" w:rsidRPr="00813340" w:rsidRDefault="00FA4836" w:rsidP="005972A8">
            <w:pPr>
              <w:pStyle w:val="TableText"/>
              <w:rPr>
                <w:sz w:val="20"/>
              </w:rPr>
            </w:pPr>
            <w:r w:rsidRPr="00813340">
              <w:rPr>
                <w:sz w:val="20"/>
              </w:rPr>
              <w:t xml:space="preserve">Non QB – </w:t>
            </w:r>
            <w:r w:rsidR="000444F8" w:rsidRPr="00813340">
              <w:rPr>
                <w:sz w:val="20"/>
              </w:rPr>
              <w:t>I</w:t>
            </w:r>
            <w:r w:rsidRPr="00813340">
              <w:rPr>
                <w:sz w:val="20"/>
              </w:rPr>
              <w:t>mproved direct transfer route between helipad and emergency department to lessen disruption to the hospital site</w:t>
            </w:r>
          </w:p>
          <w:p w:rsidR="00FA4836" w:rsidRPr="00813340" w:rsidRDefault="00FA4836" w:rsidP="005972A8">
            <w:pPr>
              <w:pStyle w:val="TableText"/>
              <w:rPr>
                <w:sz w:val="20"/>
              </w:rPr>
            </w:pPr>
            <w:r w:rsidRPr="00813340">
              <w:rPr>
                <w:sz w:val="20"/>
              </w:rPr>
              <w:t xml:space="preserve">QB – </w:t>
            </w:r>
            <w:r w:rsidR="000444F8" w:rsidRPr="00813340">
              <w:rPr>
                <w:sz w:val="20"/>
              </w:rPr>
              <w:t>A</w:t>
            </w:r>
            <w:r w:rsidRPr="00813340">
              <w:rPr>
                <w:sz w:val="20"/>
              </w:rPr>
              <w:t>dditional car parking spaces to ease congestion on the site</w:t>
            </w:r>
          </w:p>
        </w:tc>
      </w:tr>
      <w:tr w:rsidR="00290A2E" w:rsidRPr="00813340" w:rsidTr="008114D3">
        <w:trPr>
          <w:cantSplit/>
          <w:trHeight w:val="458"/>
        </w:trPr>
        <w:tc>
          <w:tcPr>
            <w:tcW w:w="1620" w:type="dxa"/>
            <w:vMerge w:val="restart"/>
          </w:tcPr>
          <w:p w:rsidR="00FA4836" w:rsidRPr="00813340" w:rsidRDefault="00FA4836" w:rsidP="005972A8">
            <w:pPr>
              <w:pStyle w:val="TableText"/>
              <w:rPr>
                <w:sz w:val="20"/>
              </w:rPr>
            </w:pPr>
            <w:r w:rsidRPr="00813340">
              <w:rPr>
                <w:sz w:val="20"/>
              </w:rPr>
              <w:t>Ease of delivery</w:t>
            </w:r>
          </w:p>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Patient</w:t>
            </w:r>
          </w:p>
        </w:tc>
        <w:tc>
          <w:tcPr>
            <w:tcW w:w="4950" w:type="dxa"/>
          </w:tcPr>
          <w:p w:rsidR="00FA4836" w:rsidRPr="00813340" w:rsidRDefault="00FA4836" w:rsidP="005972A8">
            <w:pPr>
              <w:pStyle w:val="TableText"/>
              <w:rPr>
                <w:sz w:val="20"/>
              </w:rPr>
            </w:pPr>
            <w:r w:rsidRPr="00813340">
              <w:rPr>
                <w:sz w:val="20"/>
              </w:rPr>
              <w:t xml:space="preserve">Non QB – </w:t>
            </w:r>
            <w:r w:rsidR="000444F8" w:rsidRPr="00813340">
              <w:rPr>
                <w:sz w:val="20"/>
              </w:rPr>
              <w:t>W</w:t>
            </w:r>
            <w:r w:rsidR="00D80F29" w:rsidRPr="00813340">
              <w:rPr>
                <w:sz w:val="20"/>
              </w:rPr>
              <w:t xml:space="preserve">here possible a </w:t>
            </w:r>
            <w:r w:rsidRPr="00813340">
              <w:rPr>
                <w:sz w:val="20"/>
              </w:rPr>
              <w:t>programme that minimises noise disruption by undertaking parallel ground and first floor refurbishment</w:t>
            </w:r>
          </w:p>
          <w:p w:rsidR="00FA4836" w:rsidRPr="00813340" w:rsidRDefault="00FA4836" w:rsidP="005972A8">
            <w:pPr>
              <w:pStyle w:val="TableText"/>
              <w:rPr>
                <w:sz w:val="20"/>
              </w:rPr>
            </w:pPr>
            <w:r w:rsidRPr="00813340">
              <w:rPr>
                <w:sz w:val="20"/>
              </w:rPr>
              <w:t xml:space="preserve">Non QB – </w:t>
            </w:r>
            <w:r w:rsidR="000444F8" w:rsidRPr="00813340">
              <w:rPr>
                <w:sz w:val="20"/>
              </w:rPr>
              <w:t>W</w:t>
            </w:r>
            <w:r w:rsidR="00D80F29" w:rsidRPr="00813340">
              <w:rPr>
                <w:sz w:val="20"/>
              </w:rPr>
              <w:t xml:space="preserve">here </w:t>
            </w:r>
            <w:r w:rsidR="00746E60" w:rsidRPr="00813340">
              <w:rPr>
                <w:sz w:val="20"/>
              </w:rPr>
              <w:t>possible temporary</w:t>
            </w:r>
            <w:r w:rsidRPr="00813340">
              <w:rPr>
                <w:sz w:val="20"/>
              </w:rPr>
              <w:t xml:space="preserve"> modular buildings used for staff support accommodation and not patient facilities in order to re</w:t>
            </w:r>
            <w:r w:rsidR="00813340">
              <w:rPr>
                <w:sz w:val="20"/>
              </w:rPr>
              <w:t>duce patient access disruptions</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Staff</w:t>
            </w:r>
          </w:p>
        </w:tc>
        <w:tc>
          <w:tcPr>
            <w:tcW w:w="4950" w:type="dxa"/>
          </w:tcPr>
          <w:p w:rsidR="00FA4836" w:rsidRPr="00813340" w:rsidRDefault="00FA4836" w:rsidP="005972A8">
            <w:pPr>
              <w:pStyle w:val="TableText"/>
              <w:rPr>
                <w:sz w:val="20"/>
              </w:rPr>
            </w:pPr>
            <w:r w:rsidRPr="00813340">
              <w:rPr>
                <w:sz w:val="20"/>
              </w:rPr>
              <w:t xml:space="preserve">Non QB – </w:t>
            </w:r>
            <w:r w:rsidR="000444F8" w:rsidRPr="00813340">
              <w:rPr>
                <w:sz w:val="20"/>
              </w:rPr>
              <w:t>D</w:t>
            </w:r>
            <w:r w:rsidRPr="00813340">
              <w:rPr>
                <w:sz w:val="20"/>
              </w:rPr>
              <w:t>ecant arrangements planned to reduce the requirement for services to move twice, to reduce disruption</w:t>
            </w:r>
          </w:p>
          <w:p w:rsidR="00FA4836" w:rsidRPr="00813340" w:rsidRDefault="00FA4836" w:rsidP="005972A8">
            <w:pPr>
              <w:pStyle w:val="TableText"/>
              <w:rPr>
                <w:sz w:val="20"/>
              </w:rPr>
            </w:pPr>
            <w:r w:rsidRPr="00813340">
              <w:rPr>
                <w:sz w:val="20"/>
              </w:rPr>
              <w:t xml:space="preserve">QB – </w:t>
            </w:r>
            <w:r w:rsidR="000444F8" w:rsidRPr="00813340">
              <w:rPr>
                <w:sz w:val="20"/>
              </w:rPr>
              <w:t>D</w:t>
            </w:r>
            <w:r w:rsidRPr="00813340">
              <w:rPr>
                <w:sz w:val="20"/>
              </w:rPr>
              <w:t>esign and programme that enable Radiology to remain in current location and operational throughout, with no external decant facilities</w:t>
            </w:r>
          </w:p>
        </w:tc>
      </w:tr>
      <w:tr w:rsidR="00290A2E" w:rsidRPr="00813340" w:rsidTr="008114D3">
        <w:trPr>
          <w:cantSplit/>
          <w:trHeight w:val="458"/>
        </w:trPr>
        <w:tc>
          <w:tcPr>
            <w:tcW w:w="1620" w:type="dxa"/>
            <w:vMerge/>
          </w:tcPr>
          <w:p w:rsidR="00FA4836" w:rsidRPr="00813340" w:rsidRDefault="00FA4836" w:rsidP="005972A8">
            <w:pPr>
              <w:pStyle w:val="TableText"/>
              <w:rPr>
                <w:sz w:val="20"/>
              </w:rPr>
            </w:pPr>
          </w:p>
        </w:tc>
        <w:tc>
          <w:tcPr>
            <w:tcW w:w="1620" w:type="dxa"/>
          </w:tcPr>
          <w:p w:rsidR="00FA4836" w:rsidRPr="00813340" w:rsidRDefault="00FA4836" w:rsidP="005972A8">
            <w:pPr>
              <w:pStyle w:val="TableText"/>
              <w:rPr>
                <w:sz w:val="20"/>
              </w:rPr>
            </w:pPr>
            <w:r w:rsidRPr="00813340">
              <w:rPr>
                <w:sz w:val="20"/>
              </w:rPr>
              <w:t>Health community</w:t>
            </w:r>
          </w:p>
        </w:tc>
        <w:tc>
          <w:tcPr>
            <w:tcW w:w="4950" w:type="dxa"/>
          </w:tcPr>
          <w:p w:rsidR="00FA4836" w:rsidRPr="00813340" w:rsidRDefault="00FA4836" w:rsidP="005972A8">
            <w:pPr>
              <w:pStyle w:val="TableText"/>
              <w:rPr>
                <w:sz w:val="20"/>
              </w:rPr>
            </w:pPr>
            <w:r w:rsidRPr="00813340">
              <w:rPr>
                <w:sz w:val="20"/>
              </w:rPr>
              <w:t xml:space="preserve">QB – </w:t>
            </w:r>
            <w:r w:rsidR="000444F8" w:rsidRPr="00813340">
              <w:rPr>
                <w:sz w:val="20"/>
              </w:rPr>
              <w:t>D</w:t>
            </w:r>
            <w:r w:rsidRPr="00813340">
              <w:rPr>
                <w:sz w:val="20"/>
              </w:rPr>
              <w:t>esign and programme that prevents the need for temporary Theatre or other clinical decant facility. Other examples include Max</w:t>
            </w:r>
            <w:r w:rsidR="00245DED" w:rsidRPr="00813340">
              <w:rPr>
                <w:sz w:val="20"/>
              </w:rPr>
              <w:t>illof</w:t>
            </w:r>
            <w:r w:rsidRPr="00813340">
              <w:rPr>
                <w:sz w:val="20"/>
              </w:rPr>
              <w:t>ac</w:t>
            </w:r>
            <w:r w:rsidR="00245DED" w:rsidRPr="00813340">
              <w:rPr>
                <w:sz w:val="20"/>
              </w:rPr>
              <w:t>ial</w:t>
            </w:r>
            <w:r w:rsidRPr="00813340">
              <w:rPr>
                <w:sz w:val="20"/>
              </w:rPr>
              <w:t>, Radiology, Pharmacy</w:t>
            </w:r>
          </w:p>
          <w:p w:rsidR="00FA4836" w:rsidRPr="00813340" w:rsidRDefault="00FA4836" w:rsidP="00DC2E8C">
            <w:pPr>
              <w:pStyle w:val="TableText"/>
              <w:rPr>
                <w:sz w:val="20"/>
              </w:rPr>
            </w:pPr>
            <w:r w:rsidRPr="00813340">
              <w:rPr>
                <w:sz w:val="20"/>
              </w:rPr>
              <w:t xml:space="preserve">Non QB – </w:t>
            </w:r>
            <w:r w:rsidR="000444F8" w:rsidRPr="00813340">
              <w:rPr>
                <w:sz w:val="20"/>
              </w:rPr>
              <w:t>E</w:t>
            </w:r>
            <w:r w:rsidRPr="00813340">
              <w:rPr>
                <w:sz w:val="20"/>
              </w:rPr>
              <w:t>ffective use of existing accommodation in Cynon and Rhymney blocks to minimise decant facilities</w:t>
            </w:r>
          </w:p>
        </w:tc>
      </w:tr>
    </w:tbl>
    <w:p w:rsidR="00DF1FA1" w:rsidRDefault="00DF1FA1" w:rsidP="00740047">
      <w:pPr>
        <w:pStyle w:val="Caption"/>
        <w:rPr>
          <w:highlight w:val="yellow"/>
        </w:rPr>
      </w:pPr>
      <w:bookmarkStart w:id="112" w:name="_Toc524242614"/>
      <w:r>
        <w:t xml:space="preserve">Table </w:t>
      </w:r>
      <w:r w:rsidR="00212A70">
        <w:fldChar w:fldCharType="begin"/>
      </w:r>
      <w:r w:rsidR="004D156B">
        <w:instrText xml:space="preserve"> SEQ Table \* ARABIC </w:instrText>
      </w:r>
      <w:r w:rsidR="00212A70">
        <w:fldChar w:fldCharType="separate"/>
      </w:r>
      <w:r w:rsidR="001475A8">
        <w:rPr>
          <w:noProof/>
        </w:rPr>
        <w:t>12</w:t>
      </w:r>
      <w:r w:rsidR="00212A70">
        <w:rPr>
          <w:noProof/>
        </w:rPr>
        <w:fldChar w:fldCharType="end"/>
      </w:r>
      <w:r>
        <w:t xml:space="preserve"> - Investment Objectives &amp; Benefits</w:t>
      </w:r>
      <w:bookmarkEnd w:id="112"/>
    </w:p>
    <w:p w:rsidR="008114D3" w:rsidRDefault="00F53101" w:rsidP="00F53101">
      <w:pPr>
        <w:spacing w:before="0" w:after="0"/>
        <w:ind w:left="1077"/>
        <w:rPr>
          <w:rFonts w:cs="Arial"/>
          <w:b/>
          <w:bCs/>
          <w:iCs/>
          <w:color w:val="003366"/>
          <w:szCs w:val="28"/>
        </w:rPr>
      </w:pPr>
      <w:bookmarkStart w:id="113" w:name="_Toc480883187"/>
      <w:bookmarkEnd w:id="111"/>
      <w:r>
        <w:t xml:space="preserve">Recognising these benefits are drawn up as global programme benefits and that for this FBC there are 10 core service arears encompassed by the scope of the Phase 2 works, detailed individual benefits realisation plans have been developed in conjunction with the service leads for each area and are included in full at Appendix 6.  </w:t>
      </w:r>
    </w:p>
    <w:p w:rsidR="006C08C8" w:rsidRPr="00D93BA0" w:rsidRDefault="006C08C8" w:rsidP="00107BF8">
      <w:pPr>
        <w:pStyle w:val="Heading2"/>
      </w:pPr>
      <w:bookmarkStart w:id="114" w:name="_Toc524242437"/>
      <w:r w:rsidRPr="00D93BA0">
        <w:t>Main Risks</w:t>
      </w:r>
      <w:bookmarkEnd w:id="113"/>
      <w:bookmarkEnd w:id="114"/>
    </w:p>
    <w:p w:rsidR="00FA4836" w:rsidRPr="006E572A" w:rsidRDefault="00FA4836" w:rsidP="00FA4836">
      <w:pPr>
        <w:pStyle w:val="BodyText"/>
      </w:pPr>
      <w:r w:rsidRPr="006E572A">
        <w:t>The main business and service risks associated with the potential scope for this project were described within the OBC and have not significantly change</w:t>
      </w:r>
      <w:r w:rsidR="00FB2F52">
        <w:t>d</w:t>
      </w:r>
      <w:r w:rsidRPr="006E572A">
        <w:t xml:space="preserve">. However, since approval of the OBC further work has been completed regarding specific risks for </w:t>
      </w:r>
      <w:r w:rsidR="00044B5C">
        <w:t>this phase</w:t>
      </w:r>
      <w:r w:rsidRPr="006E572A">
        <w:t xml:space="preserve"> of works.</w:t>
      </w:r>
    </w:p>
    <w:p w:rsidR="006C08C8" w:rsidRPr="006D3B05" w:rsidRDefault="00FA4836" w:rsidP="00FA4836">
      <w:pPr>
        <w:pStyle w:val="BodyText"/>
      </w:pPr>
      <w:r w:rsidRPr="006E572A">
        <w:t xml:space="preserve">The table below shows the </w:t>
      </w:r>
      <w:r w:rsidR="005C0362">
        <w:t xml:space="preserve">key </w:t>
      </w:r>
      <w:r w:rsidRPr="006E572A">
        <w:t>risks that have been identified as red along with their countermeasures:</w:t>
      </w:r>
    </w:p>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0"/>
        <w:gridCol w:w="3870"/>
      </w:tblGrid>
      <w:tr w:rsidR="00FB2F52" w:rsidRPr="002D42CF" w:rsidTr="00FB2F52">
        <w:trPr>
          <w:trHeight w:val="57"/>
          <w:tblHeader/>
        </w:trPr>
        <w:tc>
          <w:tcPr>
            <w:tcW w:w="4050" w:type="dxa"/>
            <w:shd w:val="clear" w:color="000000" w:fill="ED8000"/>
            <w:vAlign w:val="center"/>
            <w:hideMark/>
          </w:tcPr>
          <w:p w:rsidR="00FA4836" w:rsidRPr="00813340" w:rsidRDefault="00FA4836" w:rsidP="005972A8">
            <w:pPr>
              <w:spacing w:before="0" w:after="0"/>
              <w:rPr>
                <w:rFonts w:cs="Arial"/>
                <w:b/>
                <w:bCs/>
                <w:sz w:val="20"/>
                <w:szCs w:val="20"/>
                <w:lang w:val="en-US"/>
              </w:rPr>
            </w:pPr>
            <w:bookmarkStart w:id="115" w:name="_Toc303774491"/>
            <w:r w:rsidRPr="00813340">
              <w:rPr>
                <w:rFonts w:cs="Arial"/>
                <w:b/>
                <w:bCs/>
                <w:sz w:val="20"/>
                <w:szCs w:val="20"/>
                <w:lang w:val="en-US"/>
              </w:rPr>
              <w:t>Description of Risk</w:t>
            </w:r>
          </w:p>
        </w:tc>
        <w:tc>
          <w:tcPr>
            <w:tcW w:w="3870" w:type="dxa"/>
            <w:shd w:val="clear" w:color="000000" w:fill="ED8000"/>
            <w:vAlign w:val="center"/>
            <w:hideMark/>
          </w:tcPr>
          <w:p w:rsidR="00FA4836" w:rsidRPr="00813340" w:rsidRDefault="00FA4836" w:rsidP="005972A8">
            <w:pPr>
              <w:spacing w:before="0" w:after="0"/>
              <w:rPr>
                <w:rFonts w:cs="Arial"/>
                <w:b/>
                <w:bCs/>
                <w:sz w:val="20"/>
                <w:szCs w:val="20"/>
                <w:lang w:val="en-US"/>
              </w:rPr>
            </w:pPr>
            <w:r w:rsidRPr="00813340">
              <w:rPr>
                <w:rFonts w:cs="Arial"/>
                <w:b/>
                <w:bCs/>
                <w:sz w:val="20"/>
                <w:szCs w:val="20"/>
                <w:lang w:val="en-US"/>
              </w:rPr>
              <w:t>Countermeasure</w:t>
            </w:r>
          </w:p>
        </w:tc>
      </w:tr>
      <w:tr w:rsidR="00FA4836" w:rsidRPr="00ED4BF3" w:rsidTr="00961BB3">
        <w:trPr>
          <w:trHeight w:val="57"/>
        </w:trPr>
        <w:tc>
          <w:tcPr>
            <w:tcW w:w="7920" w:type="dxa"/>
            <w:gridSpan w:val="2"/>
            <w:shd w:val="clear" w:color="000000" w:fill="92CDDC"/>
            <w:noWrap/>
            <w:vAlign w:val="center"/>
            <w:hideMark/>
          </w:tcPr>
          <w:p w:rsidR="00FA4836" w:rsidRPr="00813340" w:rsidRDefault="00FA4836" w:rsidP="005972A8">
            <w:pPr>
              <w:spacing w:before="0" w:after="0"/>
              <w:rPr>
                <w:rFonts w:cs="Arial"/>
                <w:b/>
                <w:bCs/>
                <w:color w:val="000000"/>
                <w:sz w:val="20"/>
                <w:szCs w:val="20"/>
                <w:lang w:val="en-US"/>
              </w:rPr>
            </w:pPr>
            <w:r w:rsidRPr="00813340">
              <w:rPr>
                <w:rFonts w:cs="Arial"/>
                <w:b/>
                <w:bCs/>
                <w:color w:val="000000"/>
                <w:sz w:val="20"/>
                <w:szCs w:val="20"/>
                <w:lang w:val="en-US"/>
              </w:rPr>
              <w:t>Service Risks</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Physical size of building incapable of accommodating future developments in acute services</w:t>
            </w:r>
          </w:p>
        </w:tc>
        <w:tc>
          <w:tcPr>
            <w:tcW w:w="3870" w:type="dxa"/>
            <w:shd w:val="clear" w:color="auto" w:fill="auto"/>
            <w:vAlign w:val="center"/>
            <w:hideMark/>
          </w:tcPr>
          <w:p w:rsidR="00FA4836" w:rsidRPr="00813340" w:rsidRDefault="000A340E" w:rsidP="005972A8">
            <w:pPr>
              <w:spacing w:before="0" w:after="0"/>
              <w:rPr>
                <w:rFonts w:cs="Arial"/>
                <w:sz w:val="20"/>
                <w:szCs w:val="20"/>
                <w:highlight w:val="magenta"/>
                <w:lang w:val="en-US"/>
              </w:rPr>
            </w:pPr>
            <w:r w:rsidRPr="00813340">
              <w:rPr>
                <w:rFonts w:cs="Arial"/>
                <w:sz w:val="20"/>
                <w:szCs w:val="20"/>
                <w:lang w:val="en-US"/>
              </w:rPr>
              <w:t>Finalise additional site-wide master planning to confirm any pressures at the earliest opportunity to highlight any potential shortfalls between accommodation and service planning strategies</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 xml:space="preserve">Design changes that are over and above </w:t>
            </w:r>
            <w:r w:rsidR="00DE300F" w:rsidRPr="00813340">
              <w:rPr>
                <w:rFonts w:cs="Arial"/>
                <w:sz w:val="20"/>
                <w:szCs w:val="20"/>
                <w:lang w:val="en-US"/>
              </w:rPr>
              <w:t>the</w:t>
            </w:r>
            <w:r w:rsidRPr="00813340">
              <w:rPr>
                <w:rFonts w:cs="Arial"/>
                <w:sz w:val="20"/>
                <w:szCs w:val="20"/>
                <w:lang w:val="en-US"/>
              </w:rPr>
              <w:t xml:space="preserve"> contingency allowances / variation in project </w:t>
            </w:r>
            <w:r w:rsidR="00E30263" w:rsidRPr="00813340">
              <w:rPr>
                <w:rFonts w:cs="Arial"/>
                <w:sz w:val="20"/>
                <w:szCs w:val="20"/>
                <w:lang w:val="en-US"/>
              </w:rPr>
              <w:t>objectives such</w:t>
            </w:r>
            <w:r w:rsidRPr="00813340">
              <w:rPr>
                <w:rFonts w:cs="Arial"/>
                <w:sz w:val="20"/>
                <w:szCs w:val="20"/>
                <w:lang w:val="en-US"/>
              </w:rPr>
              <w:t xml:space="preserve"> as clinical practices                                             </w:t>
            </w:r>
          </w:p>
        </w:tc>
        <w:tc>
          <w:tcPr>
            <w:tcW w:w="3870" w:type="dxa"/>
            <w:shd w:val="clear" w:color="auto" w:fill="auto"/>
            <w:vAlign w:val="center"/>
            <w:hideMark/>
          </w:tcPr>
          <w:p w:rsidR="00FA4836" w:rsidRPr="00813340" w:rsidRDefault="00FA4836" w:rsidP="00A66634">
            <w:pPr>
              <w:spacing w:before="0" w:after="0"/>
              <w:rPr>
                <w:rFonts w:cs="Arial"/>
                <w:sz w:val="20"/>
                <w:szCs w:val="20"/>
                <w:lang w:val="en-US"/>
              </w:rPr>
            </w:pPr>
            <w:r w:rsidRPr="00813340">
              <w:rPr>
                <w:rFonts w:cs="Arial"/>
                <w:sz w:val="20"/>
                <w:szCs w:val="20"/>
                <w:lang w:val="en-US"/>
              </w:rPr>
              <w:t>CTUHB to manage changes</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Increased costs due to Client changing equipment requirements</w:t>
            </w:r>
          </w:p>
        </w:tc>
        <w:tc>
          <w:tcPr>
            <w:tcW w:w="3870" w:type="dxa"/>
            <w:shd w:val="clear" w:color="auto" w:fill="auto"/>
            <w:vAlign w:val="center"/>
            <w:hideMark/>
          </w:tcPr>
          <w:p w:rsidR="00FA4836" w:rsidRPr="00813340" w:rsidRDefault="00FA4836" w:rsidP="00A66634">
            <w:pPr>
              <w:spacing w:before="0" w:after="0"/>
              <w:rPr>
                <w:rFonts w:cs="Arial"/>
                <w:sz w:val="20"/>
                <w:szCs w:val="20"/>
                <w:lang w:val="en-US"/>
              </w:rPr>
            </w:pPr>
            <w:r w:rsidRPr="00813340">
              <w:rPr>
                <w:rFonts w:cs="Arial"/>
                <w:sz w:val="20"/>
                <w:szCs w:val="20"/>
                <w:lang w:val="en-US"/>
              </w:rPr>
              <w:t xml:space="preserve">CTUHB to </w:t>
            </w:r>
            <w:r w:rsidR="005C0362" w:rsidRPr="00813340">
              <w:rPr>
                <w:rFonts w:cs="Arial"/>
                <w:sz w:val="20"/>
                <w:szCs w:val="20"/>
                <w:lang w:val="en-US"/>
              </w:rPr>
              <w:t xml:space="preserve">manage and </w:t>
            </w:r>
            <w:r w:rsidRPr="00813340">
              <w:rPr>
                <w:rFonts w:cs="Arial"/>
                <w:sz w:val="20"/>
                <w:szCs w:val="20"/>
                <w:lang w:val="en-US"/>
              </w:rPr>
              <w:t>minimise changes</w:t>
            </w:r>
          </w:p>
        </w:tc>
      </w:tr>
      <w:tr w:rsidR="00FB2F52" w:rsidRPr="002D42CF" w:rsidTr="00FB2F52">
        <w:trPr>
          <w:trHeight w:val="26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Delays and costs due to Client changes during delivery period</w:t>
            </w:r>
          </w:p>
        </w:tc>
        <w:tc>
          <w:tcPr>
            <w:tcW w:w="387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Health Board to manage staff requests</w:t>
            </w:r>
          </w:p>
        </w:tc>
      </w:tr>
      <w:tr w:rsidR="00FB2F52" w:rsidRPr="002D42CF" w:rsidTr="00FB2F52">
        <w:trPr>
          <w:trHeight w:val="104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 xml:space="preserve">Inability to maintain </w:t>
            </w:r>
            <w:r w:rsidR="006E43C1" w:rsidRPr="00813340">
              <w:rPr>
                <w:rFonts w:cs="Arial"/>
                <w:sz w:val="20"/>
                <w:szCs w:val="20"/>
                <w:lang w:val="en-US"/>
              </w:rPr>
              <w:t>c</w:t>
            </w:r>
            <w:r w:rsidRPr="00813340">
              <w:rPr>
                <w:rFonts w:cs="Arial"/>
                <w:sz w:val="20"/>
                <w:szCs w:val="20"/>
                <w:lang w:val="en-US"/>
              </w:rPr>
              <w:t>linical service levels during project implementation</w:t>
            </w:r>
          </w:p>
        </w:tc>
        <w:tc>
          <w:tcPr>
            <w:tcW w:w="3870" w:type="dxa"/>
            <w:shd w:val="clear" w:color="auto" w:fill="auto"/>
            <w:vAlign w:val="center"/>
            <w:hideMark/>
          </w:tcPr>
          <w:p w:rsidR="00FA4836" w:rsidRPr="00813340" w:rsidRDefault="005C0362" w:rsidP="000B320B">
            <w:pPr>
              <w:spacing w:before="0" w:after="0"/>
              <w:rPr>
                <w:rFonts w:cs="Arial"/>
                <w:sz w:val="20"/>
                <w:szCs w:val="20"/>
                <w:lang w:val="en-US"/>
              </w:rPr>
            </w:pPr>
            <w:r w:rsidRPr="00813340">
              <w:rPr>
                <w:rFonts w:cs="Arial"/>
                <w:sz w:val="20"/>
                <w:szCs w:val="20"/>
                <w:lang w:val="en-US"/>
              </w:rPr>
              <w:t xml:space="preserve">Review </w:t>
            </w:r>
            <w:r w:rsidR="00FA4836" w:rsidRPr="00813340">
              <w:rPr>
                <w:rFonts w:cs="Arial"/>
                <w:sz w:val="20"/>
                <w:szCs w:val="20"/>
                <w:lang w:val="en-US"/>
              </w:rPr>
              <w:t xml:space="preserve">Key areas - Theatres, </w:t>
            </w:r>
            <w:r w:rsidR="000B320B" w:rsidRPr="00813340">
              <w:rPr>
                <w:rFonts w:cs="Arial"/>
                <w:sz w:val="20"/>
                <w:szCs w:val="20"/>
                <w:lang w:val="en-US"/>
              </w:rPr>
              <w:t>Outpatients</w:t>
            </w:r>
            <w:r w:rsidRPr="00813340">
              <w:rPr>
                <w:rFonts w:cs="Arial"/>
                <w:sz w:val="20"/>
                <w:szCs w:val="20"/>
                <w:lang w:val="en-US"/>
              </w:rPr>
              <w:t>, Radiology</w:t>
            </w:r>
            <w:r w:rsidR="00FA4836" w:rsidRPr="00813340">
              <w:rPr>
                <w:rFonts w:cs="Arial"/>
                <w:sz w:val="20"/>
                <w:szCs w:val="20"/>
                <w:lang w:val="en-US"/>
              </w:rPr>
              <w:t xml:space="preserve">, </w:t>
            </w:r>
            <w:r w:rsidRPr="00813340">
              <w:rPr>
                <w:rFonts w:cs="Arial"/>
                <w:sz w:val="20"/>
                <w:szCs w:val="20"/>
                <w:lang w:val="en-US"/>
              </w:rPr>
              <w:t xml:space="preserve">consider mitigation </w:t>
            </w:r>
            <w:r w:rsidR="00E30263" w:rsidRPr="00813340">
              <w:rPr>
                <w:rFonts w:cs="Arial"/>
                <w:sz w:val="20"/>
                <w:szCs w:val="20"/>
                <w:lang w:val="en-US"/>
              </w:rPr>
              <w:t>plans</w:t>
            </w:r>
            <w:r w:rsidR="00FA4836" w:rsidRPr="00813340">
              <w:rPr>
                <w:rFonts w:cs="Arial"/>
                <w:sz w:val="20"/>
                <w:szCs w:val="20"/>
                <w:lang w:val="en-US"/>
              </w:rPr>
              <w:t xml:space="preserve"> to include other sites support CVH. MTHP, </w:t>
            </w:r>
            <w:r w:rsidR="00E30263" w:rsidRPr="00813340">
              <w:rPr>
                <w:rFonts w:cs="Arial"/>
                <w:sz w:val="20"/>
                <w:szCs w:val="20"/>
                <w:lang w:val="en-US"/>
              </w:rPr>
              <w:t>RGH, 3</w:t>
            </w:r>
            <w:r w:rsidR="00FA4836" w:rsidRPr="00813340">
              <w:rPr>
                <w:rFonts w:cs="Arial"/>
                <w:sz w:val="20"/>
                <w:szCs w:val="20"/>
                <w:lang w:val="en-US"/>
              </w:rPr>
              <w:t xml:space="preserve"> session Day potentials etc. Will require robust interim plans in place to minimise potential lost revenue throug</w:t>
            </w:r>
            <w:r w:rsidR="0031394B" w:rsidRPr="00813340">
              <w:rPr>
                <w:rFonts w:cs="Arial"/>
                <w:sz w:val="20"/>
                <w:szCs w:val="20"/>
                <w:lang w:val="en-US"/>
              </w:rPr>
              <w:t>h reduced activity during works</w:t>
            </w:r>
          </w:p>
        </w:tc>
      </w:tr>
      <w:tr w:rsidR="00FB2F52" w:rsidRPr="002D42CF" w:rsidTr="00FB2F52">
        <w:trPr>
          <w:trHeight w:val="54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ITU disru</w:t>
            </w:r>
            <w:r w:rsidR="00BF7D5A" w:rsidRPr="00813340">
              <w:rPr>
                <w:rFonts w:cs="Arial"/>
                <w:sz w:val="20"/>
                <w:szCs w:val="20"/>
                <w:lang w:val="en-US"/>
              </w:rPr>
              <w:t>ption during slab removal works</w:t>
            </w:r>
          </w:p>
        </w:tc>
        <w:tc>
          <w:tcPr>
            <w:tcW w:w="3870" w:type="dxa"/>
            <w:shd w:val="clear" w:color="auto" w:fill="auto"/>
            <w:vAlign w:val="center"/>
            <w:hideMark/>
          </w:tcPr>
          <w:p w:rsidR="00FA4836" w:rsidRDefault="005C0362" w:rsidP="005972A8">
            <w:pPr>
              <w:spacing w:before="0" w:after="0"/>
              <w:rPr>
                <w:rFonts w:cs="Arial"/>
                <w:sz w:val="20"/>
                <w:szCs w:val="20"/>
                <w:lang w:val="en-US"/>
              </w:rPr>
            </w:pPr>
            <w:r w:rsidRPr="00813340">
              <w:rPr>
                <w:rFonts w:cs="Arial"/>
                <w:sz w:val="20"/>
                <w:szCs w:val="20"/>
                <w:lang w:val="en-US"/>
              </w:rPr>
              <w:t>Some disruption is anticipated and reviewing options for early decant /</w:t>
            </w:r>
            <w:r w:rsidR="00FA4836" w:rsidRPr="00813340">
              <w:rPr>
                <w:rFonts w:cs="Arial"/>
                <w:sz w:val="20"/>
                <w:szCs w:val="20"/>
                <w:lang w:val="en-US"/>
              </w:rPr>
              <w:t xml:space="preserve"> </w:t>
            </w:r>
            <w:r w:rsidRPr="00813340">
              <w:rPr>
                <w:rFonts w:cs="Arial"/>
                <w:sz w:val="20"/>
                <w:szCs w:val="20"/>
                <w:lang w:val="en-US"/>
              </w:rPr>
              <w:t>earlier move</w:t>
            </w:r>
            <w:r w:rsidR="00FA4836" w:rsidRPr="00813340">
              <w:rPr>
                <w:rFonts w:cs="Arial"/>
                <w:sz w:val="20"/>
                <w:szCs w:val="20"/>
                <w:lang w:val="en-US"/>
              </w:rPr>
              <w:t xml:space="preserve"> in the new model of care within the scheme and the wider Cwm Taf model</w:t>
            </w:r>
          </w:p>
          <w:p w:rsidR="003071CE" w:rsidRPr="00813340" w:rsidRDefault="003071CE" w:rsidP="005972A8">
            <w:pPr>
              <w:spacing w:before="0" w:after="0"/>
              <w:rPr>
                <w:rFonts w:cs="Arial"/>
                <w:sz w:val="20"/>
                <w:szCs w:val="20"/>
                <w:lang w:val="en-US"/>
              </w:rPr>
            </w:pPr>
          </w:p>
        </w:tc>
      </w:tr>
      <w:tr w:rsidR="00FA4836" w:rsidRPr="00ED4BF3" w:rsidTr="00961BB3">
        <w:trPr>
          <w:trHeight w:val="260"/>
        </w:trPr>
        <w:tc>
          <w:tcPr>
            <w:tcW w:w="7920" w:type="dxa"/>
            <w:gridSpan w:val="2"/>
            <w:shd w:val="clear" w:color="000000" w:fill="FABF8F"/>
            <w:noWrap/>
            <w:vAlign w:val="center"/>
            <w:hideMark/>
          </w:tcPr>
          <w:p w:rsidR="00FA4836" w:rsidRPr="00813340" w:rsidRDefault="00FA4836" w:rsidP="005972A8">
            <w:pPr>
              <w:spacing w:before="0" w:after="0"/>
              <w:rPr>
                <w:rFonts w:cs="Arial"/>
                <w:b/>
                <w:bCs/>
                <w:sz w:val="20"/>
                <w:szCs w:val="20"/>
                <w:lang w:val="en-US"/>
              </w:rPr>
            </w:pPr>
            <w:r w:rsidRPr="00813340">
              <w:rPr>
                <w:rFonts w:cs="Arial"/>
                <w:b/>
                <w:bCs/>
                <w:sz w:val="20"/>
                <w:szCs w:val="20"/>
                <w:lang w:val="en-US"/>
              </w:rPr>
              <w:lastRenderedPageBreak/>
              <w:t>Technical Project Risks</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WG unable to approve capital requirements, resulting in delay and redesign fees (phasing) or stoppage</w:t>
            </w:r>
          </w:p>
        </w:tc>
        <w:tc>
          <w:tcPr>
            <w:tcW w:w="387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Maintain open communication of intent and need at all phases</w:t>
            </w:r>
            <w:r w:rsidR="005C0362" w:rsidRPr="00813340">
              <w:rPr>
                <w:rFonts w:cs="Arial"/>
                <w:sz w:val="20"/>
                <w:szCs w:val="20"/>
                <w:lang w:val="en-US"/>
              </w:rPr>
              <w:t xml:space="preserve"> both with WG and with SWF&amp;RS</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Asbestos found in external soils (gas and hydrant mains)</w:t>
            </w:r>
          </w:p>
        </w:tc>
        <w:tc>
          <w:tcPr>
            <w:tcW w:w="3870" w:type="dxa"/>
            <w:shd w:val="clear" w:color="auto" w:fill="auto"/>
            <w:vAlign w:val="center"/>
            <w:hideMark/>
          </w:tcPr>
          <w:p w:rsidR="00FA4836" w:rsidRPr="00813340" w:rsidRDefault="005C0362" w:rsidP="005972A8">
            <w:pPr>
              <w:spacing w:before="0" w:after="0"/>
              <w:rPr>
                <w:rFonts w:cs="Arial"/>
                <w:sz w:val="20"/>
                <w:szCs w:val="20"/>
                <w:lang w:val="en-US"/>
              </w:rPr>
            </w:pPr>
            <w:r w:rsidRPr="00813340">
              <w:rPr>
                <w:rFonts w:cs="Arial"/>
                <w:sz w:val="20"/>
                <w:szCs w:val="20"/>
                <w:lang w:val="en-US"/>
              </w:rPr>
              <w:t>Further investigations being undertaken</w:t>
            </w:r>
            <w:r w:rsidR="00FA4836" w:rsidRPr="00813340">
              <w:rPr>
                <w:rFonts w:cs="Arial"/>
                <w:sz w:val="20"/>
                <w:szCs w:val="20"/>
                <w:lang w:val="en-US"/>
              </w:rPr>
              <w:t xml:space="preserve"> to establish risks and potential areas of contaminatio</w:t>
            </w:r>
            <w:r w:rsidR="00813340">
              <w:rPr>
                <w:rFonts w:cs="Arial"/>
                <w:sz w:val="20"/>
                <w:szCs w:val="20"/>
                <w:lang w:val="en-US"/>
              </w:rPr>
              <w:t>n</w:t>
            </w:r>
          </w:p>
        </w:tc>
      </w:tr>
      <w:tr w:rsidR="00FB2F52" w:rsidRPr="002D42CF" w:rsidTr="00FB2F52">
        <w:trPr>
          <w:trHeight w:val="260"/>
        </w:trPr>
        <w:tc>
          <w:tcPr>
            <w:tcW w:w="4050" w:type="dxa"/>
            <w:shd w:val="clear" w:color="000000" w:fill="FFFFFF"/>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Health Board requested stoppages</w:t>
            </w:r>
          </w:p>
        </w:tc>
        <w:tc>
          <w:tcPr>
            <w:tcW w:w="3870" w:type="dxa"/>
            <w:shd w:val="clear" w:color="000000" w:fill="FFFFFF"/>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 xml:space="preserve">Agree limits and </w:t>
            </w:r>
            <w:r w:rsidR="005C0362" w:rsidRPr="00813340">
              <w:rPr>
                <w:rFonts w:cs="Arial"/>
                <w:sz w:val="20"/>
                <w:szCs w:val="20"/>
                <w:lang w:val="en-US"/>
              </w:rPr>
              <w:t xml:space="preserve">set defined local management </w:t>
            </w:r>
            <w:r w:rsidRPr="00813340">
              <w:rPr>
                <w:rFonts w:cs="Arial"/>
                <w:sz w:val="20"/>
                <w:szCs w:val="20"/>
                <w:lang w:val="en-US"/>
              </w:rPr>
              <w:t>actions should stoppages be required</w:t>
            </w:r>
          </w:p>
        </w:tc>
      </w:tr>
      <w:tr w:rsidR="00FB2F52" w:rsidRPr="002D42CF" w:rsidTr="00FB2F52">
        <w:trPr>
          <w:trHeight w:val="260"/>
        </w:trPr>
        <w:tc>
          <w:tcPr>
            <w:tcW w:w="4050" w:type="dxa"/>
            <w:shd w:val="clear" w:color="000000" w:fill="FFFFFF"/>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Agreement of design and derogations</w:t>
            </w:r>
            <w:r w:rsidR="005C0362" w:rsidRPr="00813340">
              <w:rPr>
                <w:rFonts w:cs="Arial"/>
                <w:sz w:val="20"/>
                <w:szCs w:val="20"/>
                <w:lang w:val="en-US"/>
              </w:rPr>
              <w:t xml:space="preserve"> with</w:t>
            </w:r>
            <w:r w:rsidR="00BF7D5A" w:rsidRPr="00813340">
              <w:rPr>
                <w:rFonts w:cs="Arial"/>
                <w:sz w:val="20"/>
                <w:szCs w:val="20"/>
                <w:lang w:val="en-US"/>
              </w:rPr>
              <w:t xml:space="preserve"> Shared Services</w:t>
            </w:r>
          </w:p>
        </w:tc>
        <w:tc>
          <w:tcPr>
            <w:tcW w:w="3870" w:type="dxa"/>
            <w:shd w:val="clear" w:color="000000" w:fill="FFFFFF"/>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Regular meetings and agreements with Shared Services</w:t>
            </w:r>
            <w:r w:rsidR="00BF7D5A" w:rsidRPr="00813340">
              <w:rPr>
                <w:rFonts w:cs="Arial"/>
                <w:sz w:val="20"/>
                <w:szCs w:val="20"/>
                <w:lang w:val="en-US"/>
              </w:rPr>
              <w:t>.</w:t>
            </w:r>
            <w:r w:rsidRPr="00813340">
              <w:rPr>
                <w:rFonts w:cs="Arial"/>
                <w:sz w:val="20"/>
                <w:szCs w:val="20"/>
                <w:lang w:val="en-US"/>
              </w:rPr>
              <w:t xml:space="preserve"> </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Insufficient Capital to complete the programme of works</w:t>
            </w:r>
          </w:p>
        </w:tc>
        <w:tc>
          <w:tcPr>
            <w:tcW w:w="3870" w:type="dxa"/>
            <w:shd w:val="clear" w:color="auto" w:fill="auto"/>
            <w:vAlign w:val="center"/>
            <w:hideMark/>
          </w:tcPr>
          <w:p w:rsidR="00FA4836" w:rsidRPr="00813340" w:rsidRDefault="00FA4836" w:rsidP="00135143">
            <w:pPr>
              <w:spacing w:before="0" w:after="0"/>
              <w:rPr>
                <w:rFonts w:cs="Arial"/>
                <w:sz w:val="20"/>
                <w:szCs w:val="20"/>
                <w:lang w:val="en-US"/>
              </w:rPr>
            </w:pPr>
            <w:r w:rsidRPr="00813340">
              <w:rPr>
                <w:rFonts w:cs="Arial"/>
                <w:sz w:val="20"/>
                <w:szCs w:val="20"/>
                <w:lang w:val="en-US"/>
              </w:rPr>
              <w:t>Meet Shared Services early to discuss proposals for FBC</w:t>
            </w:r>
            <w:r w:rsidR="005C0362" w:rsidRPr="00813340">
              <w:rPr>
                <w:rFonts w:cs="Arial"/>
                <w:sz w:val="20"/>
                <w:szCs w:val="20"/>
                <w:lang w:val="en-US"/>
              </w:rPr>
              <w:t xml:space="preserve"> and maintain clear comm</w:t>
            </w:r>
            <w:r w:rsidR="00816A11" w:rsidRPr="00813340">
              <w:rPr>
                <w:rFonts w:cs="Arial"/>
                <w:sz w:val="20"/>
                <w:szCs w:val="20"/>
                <w:lang w:val="en-US"/>
              </w:rPr>
              <w:t>unication</w:t>
            </w:r>
            <w:r w:rsidR="005C0362" w:rsidRPr="00813340">
              <w:rPr>
                <w:rFonts w:cs="Arial"/>
                <w:sz w:val="20"/>
                <w:szCs w:val="20"/>
                <w:lang w:val="en-US"/>
              </w:rPr>
              <w:t>s on cash flow through CRM meetings</w:t>
            </w:r>
          </w:p>
        </w:tc>
      </w:tr>
      <w:tr w:rsidR="00FB2F52" w:rsidRPr="002D42CF" w:rsidTr="00FB2F52">
        <w:trPr>
          <w:trHeight w:val="78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Inability to meet Fire Enforcement Notice timescales &amp; fire authority seek closure of PCH</w:t>
            </w:r>
          </w:p>
        </w:tc>
        <w:tc>
          <w:tcPr>
            <w:tcW w:w="3870" w:type="dxa"/>
            <w:shd w:val="clear" w:color="auto" w:fill="auto"/>
            <w:vAlign w:val="center"/>
            <w:hideMark/>
          </w:tcPr>
          <w:p w:rsidR="00FA4836" w:rsidRPr="00813340" w:rsidRDefault="005C0362" w:rsidP="005972A8">
            <w:pPr>
              <w:spacing w:before="0" w:after="0"/>
              <w:rPr>
                <w:rFonts w:cs="Arial"/>
                <w:sz w:val="20"/>
                <w:szCs w:val="20"/>
                <w:lang w:val="en-US"/>
              </w:rPr>
            </w:pPr>
            <w:r w:rsidRPr="00813340">
              <w:rPr>
                <w:rFonts w:cs="Arial"/>
                <w:sz w:val="20"/>
                <w:szCs w:val="20"/>
                <w:lang w:val="en-US"/>
              </w:rPr>
              <w:t>HB to maintain i</w:t>
            </w:r>
            <w:r w:rsidR="00FA4836" w:rsidRPr="00813340">
              <w:rPr>
                <w:rFonts w:cs="Arial"/>
                <w:sz w:val="20"/>
                <w:szCs w:val="20"/>
                <w:lang w:val="en-US"/>
              </w:rPr>
              <w:t>nterim work</w:t>
            </w:r>
            <w:r w:rsidRPr="00813340">
              <w:rPr>
                <w:rFonts w:cs="Arial"/>
                <w:sz w:val="20"/>
                <w:szCs w:val="20"/>
                <w:lang w:val="en-US"/>
              </w:rPr>
              <w:t>s</w:t>
            </w:r>
            <w:r w:rsidR="00FA4836" w:rsidRPr="00813340">
              <w:rPr>
                <w:rFonts w:cs="Arial"/>
                <w:sz w:val="20"/>
                <w:szCs w:val="20"/>
                <w:lang w:val="en-US"/>
              </w:rPr>
              <w:t xml:space="preserve"> completed to the satisfaction of the SWFRS. </w:t>
            </w:r>
            <w:r w:rsidRPr="00813340">
              <w:rPr>
                <w:rFonts w:cs="Arial"/>
                <w:sz w:val="20"/>
                <w:szCs w:val="20"/>
                <w:lang w:val="en-US"/>
              </w:rPr>
              <w:t xml:space="preserve"> </w:t>
            </w:r>
            <w:r w:rsidR="00FA4836" w:rsidRPr="00813340">
              <w:rPr>
                <w:rFonts w:cs="Arial"/>
                <w:sz w:val="20"/>
                <w:szCs w:val="20"/>
                <w:lang w:val="en-US"/>
              </w:rPr>
              <w:t>Maintain open, formal communication with the SWFRS</w:t>
            </w:r>
            <w:r w:rsidRPr="00813340">
              <w:rPr>
                <w:rFonts w:cs="Arial"/>
                <w:sz w:val="20"/>
                <w:szCs w:val="20"/>
                <w:lang w:val="en-US"/>
              </w:rPr>
              <w:t xml:space="preserve"> </w:t>
            </w:r>
            <w:r w:rsidR="00FA4836" w:rsidRPr="00813340">
              <w:rPr>
                <w:rFonts w:cs="Arial"/>
                <w:sz w:val="20"/>
                <w:szCs w:val="20"/>
                <w:lang w:val="en-US"/>
              </w:rPr>
              <w:t>&amp;</w:t>
            </w:r>
            <w:r w:rsidRPr="00813340">
              <w:rPr>
                <w:rFonts w:cs="Arial"/>
                <w:sz w:val="20"/>
                <w:szCs w:val="20"/>
                <w:lang w:val="en-US"/>
              </w:rPr>
              <w:t xml:space="preserve"> </w:t>
            </w:r>
            <w:r w:rsidR="00FA4836" w:rsidRPr="00813340">
              <w:rPr>
                <w:rFonts w:cs="Arial"/>
                <w:sz w:val="20"/>
                <w:szCs w:val="20"/>
                <w:lang w:val="en-US"/>
              </w:rPr>
              <w:t xml:space="preserve">WG. To start works within </w:t>
            </w:r>
            <w:r w:rsidRPr="00813340">
              <w:rPr>
                <w:rFonts w:cs="Arial"/>
                <w:sz w:val="20"/>
                <w:szCs w:val="20"/>
                <w:lang w:val="en-US"/>
              </w:rPr>
              <w:t xml:space="preserve">expected </w:t>
            </w:r>
            <w:r w:rsidR="00FA4836" w:rsidRPr="00813340">
              <w:rPr>
                <w:rFonts w:cs="Arial"/>
                <w:sz w:val="20"/>
                <w:szCs w:val="20"/>
                <w:lang w:val="en-US"/>
              </w:rPr>
              <w:t>timescale. Seek early release of funding</w:t>
            </w:r>
            <w:r w:rsidRPr="00813340">
              <w:rPr>
                <w:rFonts w:cs="Arial"/>
                <w:sz w:val="20"/>
                <w:szCs w:val="20"/>
                <w:lang w:val="en-US"/>
              </w:rPr>
              <w:t xml:space="preserve"> and maintain continuity</w:t>
            </w:r>
          </w:p>
        </w:tc>
      </w:tr>
      <w:tr w:rsidR="00FB2F52" w:rsidRPr="002D42CF" w:rsidTr="00FB2F52">
        <w:trPr>
          <w:trHeight w:val="52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 xml:space="preserve">Continuity of </w:t>
            </w:r>
            <w:r w:rsidR="008106F9" w:rsidRPr="00813340">
              <w:rPr>
                <w:rFonts w:cs="Arial"/>
                <w:sz w:val="20"/>
                <w:szCs w:val="20"/>
                <w:lang w:val="en-US"/>
              </w:rPr>
              <w:t>Supply Chain Partner (</w:t>
            </w:r>
            <w:r w:rsidRPr="00813340">
              <w:rPr>
                <w:rFonts w:cs="Arial"/>
                <w:sz w:val="20"/>
                <w:szCs w:val="20"/>
                <w:lang w:val="en-US"/>
              </w:rPr>
              <w:t>SCP</w:t>
            </w:r>
            <w:r w:rsidR="008106F9" w:rsidRPr="00813340">
              <w:rPr>
                <w:rFonts w:cs="Arial"/>
                <w:sz w:val="20"/>
                <w:szCs w:val="20"/>
                <w:lang w:val="en-US"/>
              </w:rPr>
              <w:t>)</w:t>
            </w:r>
            <w:r w:rsidRPr="00813340">
              <w:rPr>
                <w:rFonts w:cs="Arial"/>
                <w:sz w:val="20"/>
                <w:szCs w:val="20"/>
                <w:lang w:val="en-US"/>
              </w:rPr>
              <w:t xml:space="preserve"> resource bet</w:t>
            </w:r>
            <w:r w:rsidR="00E30263" w:rsidRPr="00813340">
              <w:rPr>
                <w:rFonts w:cs="Arial"/>
                <w:sz w:val="20"/>
                <w:szCs w:val="20"/>
                <w:lang w:val="en-US"/>
              </w:rPr>
              <w:t>ween cases</w:t>
            </w:r>
            <w:r w:rsidR="000444F8" w:rsidRPr="00813340">
              <w:rPr>
                <w:rFonts w:cs="Arial"/>
                <w:sz w:val="20"/>
                <w:szCs w:val="20"/>
                <w:lang w:val="en-US"/>
              </w:rPr>
              <w:t xml:space="preserve"> </w:t>
            </w:r>
            <w:r w:rsidR="00E30263" w:rsidRPr="00813340">
              <w:rPr>
                <w:rFonts w:cs="Arial"/>
                <w:sz w:val="20"/>
                <w:szCs w:val="20"/>
                <w:lang w:val="en-US"/>
              </w:rPr>
              <w:t>- potential for delay</w:t>
            </w:r>
            <w:r w:rsidRPr="00813340">
              <w:rPr>
                <w:rFonts w:cs="Arial"/>
                <w:sz w:val="20"/>
                <w:szCs w:val="20"/>
                <w:lang w:val="en-US"/>
              </w:rPr>
              <w:t xml:space="preserve"> and changes to design</w:t>
            </w:r>
          </w:p>
        </w:tc>
        <w:tc>
          <w:tcPr>
            <w:tcW w:w="3870" w:type="dxa"/>
            <w:shd w:val="clear" w:color="auto" w:fill="auto"/>
            <w:vAlign w:val="center"/>
            <w:hideMark/>
          </w:tcPr>
          <w:p w:rsidR="00FA4836" w:rsidRPr="00813340" w:rsidRDefault="00FA4836" w:rsidP="005C0362">
            <w:pPr>
              <w:spacing w:before="0" w:after="0"/>
              <w:rPr>
                <w:rFonts w:cs="Arial"/>
                <w:color w:val="000000"/>
                <w:sz w:val="20"/>
                <w:szCs w:val="20"/>
                <w:lang w:val="en-US"/>
              </w:rPr>
            </w:pPr>
            <w:r w:rsidRPr="00813340">
              <w:rPr>
                <w:rFonts w:cs="Arial"/>
                <w:color w:val="000000"/>
                <w:sz w:val="20"/>
                <w:szCs w:val="20"/>
                <w:lang w:val="en-US"/>
              </w:rPr>
              <w:t xml:space="preserve">Review and agree </w:t>
            </w:r>
            <w:r w:rsidR="005C0362" w:rsidRPr="00813340">
              <w:rPr>
                <w:rFonts w:cs="Arial"/>
                <w:color w:val="000000"/>
                <w:sz w:val="20"/>
                <w:szCs w:val="20"/>
                <w:lang w:val="en-US"/>
              </w:rPr>
              <w:t xml:space="preserve">with framework leads the </w:t>
            </w:r>
            <w:r w:rsidRPr="00813340">
              <w:rPr>
                <w:rFonts w:cs="Arial"/>
                <w:color w:val="000000"/>
                <w:sz w:val="20"/>
                <w:szCs w:val="20"/>
                <w:lang w:val="en-US"/>
              </w:rPr>
              <w:t>process for change in resources</w:t>
            </w:r>
            <w:r w:rsidR="00813340">
              <w:rPr>
                <w:rFonts w:cs="Arial"/>
                <w:color w:val="000000"/>
                <w:sz w:val="20"/>
                <w:szCs w:val="20"/>
                <w:lang w:val="en-US"/>
              </w:rPr>
              <w:t xml:space="preserve"> should these be required</w:t>
            </w:r>
          </w:p>
        </w:tc>
      </w:tr>
      <w:tr w:rsidR="00FB2F52" w:rsidRPr="002D42CF" w:rsidTr="00FB2F52">
        <w:trPr>
          <w:trHeight w:val="78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Unforeseen fire and acoustic works to service penetrations, wall junctions, ceilings, existing services and building fabric within the exist</w:t>
            </w:r>
            <w:r w:rsidR="0031394B" w:rsidRPr="00813340">
              <w:rPr>
                <w:rFonts w:cs="Arial"/>
                <w:sz w:val="20"/>
                <w:szCs w:val="20"/>
                <w:lang w:val="en-US"/>
              </w:rPr>
              <w:t>ing buildings to be refurbished</w:t>
            </w:r>
          </w:p>
        </w:tc>
        <w:tc>
          <w:tcPr>
            <w:tcW w:w="3870" w:type="dxa"/>
            <w:shd w:val="clear" w:color="auto" w:fill="auto"/>
            <w:vAlign w:val="center"/>
            <w:hideMark/>
          </w:tcPr>
          <w:p w:rsidR="00FA4836" w:rsidRPr="00813340" w:rsidRDefault="00FA4836" w:rsidP="00657FFB">
            <w:pPr>
              <w:spacing w:before="0" w:after="0"/>
              <w:rPr>
                <w:rFonts w:cs="Arial"/>
                <w:sz w:val="20"/>
                <w:szCs w:val="20"/>
                <w:lang w:val="en-US"/>
              </w:rPr>
            </w:pPr>
            <w:r w:rsidRPr="00813340">
              <w:rPr>
                <w:rFonts w:cs="Arial"/>
                <w:sz w:val="20"/>
                <w:szCs w:val="20"/>
                <w:lang w:val="en-US"/>
              </w:rPr>
              <w:t>Risk reduced by carrying out photographic survey work for the OBC. The main risk may b</w:t>
            </w:r>
            <w:r w:rsidR="00657FFB" w:rsidRPr="00813340">
              <w:rPr>
                <w:rFonts w:cs="Arial"/>
                <w:sz w:val="20"/>
                <w:szCs w:val="20"/>
                <w:lang w:val="en-US"/>
              </w:rPr>
              <w:t>e between the 1st and 2nd floor</w:t>
            </w:r>
            <w:r w:rsidR="00955467" w:rsidRPr="00813340">
              <w:rPr>
                <w:rFonts w:cs="Arial"/>
                <w:sz w:val="20"/>
                <w:szCs w:val="20"/>
                <w:lang w:val="en-US"/>
              </w:rPr>
              <w:t xml:space="preserve"> which is inaccessible prior to the works due to contamination risks</w:t>
            </w:r>
          </w:p>
        </w:tc>
      </w:tr>
      <w:tr w:rsidR="00FB2F52" w:rsidRPr="002D42CF" w:rsidTr="00FB2F52">
        <w:trPr>
          <w:trHeight w:val="780"/>
        </w:trPr>
        <w:tc>
          <w:tcPr>
            <w:tcW w:w="4050" w:type="dxa"/>
            <w:shd w:val="clear" w:color="auto" w:fill="auto"/>
            <w:vAlign w:val="center"/>
            <w:hideMark/>
          </w:tcPr>
          <w:p w:rsidR="00FA4836" w:rsidRPr="00813340" w:rsidRDefault="00FA4836" w:rsidP="005972A8">
            <w:pPr>
              <w:spacing w:before="0" w:after="0"/>
              <w:rPr>
                <w:rFonts w:cs="Arial"/>
                <w:sz w:val="20"/>
                <w:szCs w:val="20"/>
                <w:lang w:val="en-US"/>
              </w:rPr>
            </w:pPr>
            <w:r w:rsidRPr="00813340">
              <w:rPr>
                <w:rFonts w:cs="Arial"/>
                <w:sz w:val="20"/>
                <w:szCs w:val="20"/>
                <w:lang w:val="en-US"/>
              </w:rPr>
              <w:t>Extent of asbestos in existing building.  Inability to fully survey area prior to construction and subsequent affect requiring additiona</w:t>
            </w:r>
            <w:r w:rsidR="0031394B" w:rsidRPr="00813340">
              <w:rPr>
                <w:rFonts w:cs="Arial"/>
                <w:sz w:val="20"/>
                <w:szCs w:val="20"/>
                <w:lang w:val="en-US"/>
              </w:rPr>
              <w:t>l scope and programme durations</w:t>
            </w:r>
          </w:p>
        </w:tc>
        <w:tc>
          <w:tcPr>
            <w:tcW w:w="3870" w:type="dxa"/>
            <w:shd w:val="clear" w:color="auto" w:fill="auto"/>
            <w:vAlign w:val="center"/>
            <w:hideMark/>
          </w:tcPr>
          <w:p w:rsidR="00FA4836" w:rsidRPr="00813340" w:rsidRDefault="00FA4836" w:rsidP="00657FFB">
            <w:pPr>
              <w:spacing w:before="0" w:after="0"/>
              <w:rPr>
                <w:rFonts w:cs="Arial"/>
                <w:sz w:val="20"/>
                <w:szCs w:val="20"/>
                <w:lang w:val="en-US"/>
              </w:rPr>
            </w:pPr>
            <w:r w:rsidRPr="00813340">
              <w:rPr>
                <w:rFonts w:cs="Arial"/>
                <w:sz w:val="20"/>
                <w:szCs w:val="20"/>
                <w:lang w:val="en-US"/>
              </w:rPr>
              <w:t>Assumed all internal strip out to be undertaken under controlled conditions</w:t>
            </w:r>
          </w:p>
        </w:tc>
      </w:tr>
    </w:tbl>
    <w:p w:rsidR="007E4858" w:rsidRPr="006F31E8" w:rsidRDefault="00FA4836" w:rsidP="00740047">
      <w:pPr>
        <w:pStyle w:val="Caption"/>
        <w:rPr>
          <w:color w:val="0000FF"/>
        </w:rPr>
      </w:pPr>
      <w:bookmarkStart w:id="116" w:name="_Toc524242615"/>
      <w:bookmarkEnd w:id="115"/>
      <w:r>
        <w:t xml:space="preserve">Table </w:t>
      </w:r>
      <w:r w:rsidR="00212A70">
        <w:fldChar w:fldCharType="begin"/>
      </w:r>
      <w:r w:rsidR="004D156B">
        <w:instrText xml:space="preserve"> SEQ Table \* ARABIC </w:instrText>
      </w:r>
      <w:r w:rsidR="00212A70">
        <w:fldChar w:fldCharType="separate"/>
      </w:r>
      <w:r w:rsidR="001475A8">
        <w:rPr>
          <w:noProof/>
        </w:rPr>
        <w:t>13</w:t>
      </w:r>
      <w:r w:rsidR="00212A70">
        <w:rPr>
          <w:noProof/>
        </w:rPr>
        <w:fldChar w:fldCharType="end"/>
      </w:r>
      <w:r>
        <w:t xml:space="preserve"> - </w:t>
      </w:r>
      <w:r w:rsidRPr="007E47D1">
        <w:t>Main Strategic Risks and Countermeasures</w:t>
      </w:r>
      <w:bookmarkEnd w:id="116"/>
    </w:p>
    <w:p w:rsidR="008106F9" w:rsidRDefault="008106F9">
      <w:pPr>
        <w:spacing w:before="0" w:after="0"/>
        <w:rPr>
          <w:rFonts w:cs="Arial"/>
          <w:b/>
          <w:bCs/>
          <w:iCs/>
          <w:color w:val="003366"/>
          <w:szCs w:val="28"/>
        </w:rPr>
      </w:pPr>
      <w:bookmarkStart w:id="117" w:name="_Toc480883188"/>
      <w:r>
        <w:br w:type="page"/>
      </w:r>
    </w:p>
    <w:p w:rsidR="006C08C8" w:rsidRPr="00D93BA0" w:rsidRDefault="006C08C8" w:rsidP="00107BF8">
      <w:pPr>
        <w:pStyle w:val="Heading2"/>
      </w:pPr>
      <w:bookmarkStart w:id="118" w:name="_Toc524242438"/>
      <w:r w:rsidRPr="00D93BA0">
        <w:lastRenderedPageBreak/>
        <w:t>Constraints</w:t>
      </w:r>
      <w:bookmarkEnd w:id="117"/>
      <w:bookmarkEnd w:id="118"/>
    </w:p>
    <w:p w:rsidR="00FA4836" w:rsidRPr="00D93BA0" w:rsidRDefault="00FA4836" w:rsidP="00FA4836">
      <w:pPr>
        <w:pStyle w:val="BodyText"/>
      </w:pPr>
      <w:r w:rsidRPr="00D93BA0">
        <w:t xml:space="preserve">The project is subject to </w:t>
      </w:r>
      <w:r w:rsidR="008106F9">
        <w:t xml:space="preserve">the </w:t>
      </w:r>
      <w:r w:rsidRPr="00D93BA0">
        <w:t>following constraints:</w:t>
      </w:r>
    </w:p>
    <w:p w:rsidR="00FA4836" w:rsidRPr="00D93BA0" w:rsidRDefault="00FA4836" w:rsidP="00FA4836">
      <w:pPr>
        <w:pStyle w:val="Bullet"/>
      </w:pPr>
      <w:r w:rsidRPr="00D93BA0">
        <w:t xml:space="preserve">Any plans must principally address the fundamental drivers of </w:t>
      </w:r>
      <w:r w:rsidR="00955467">
        <w:t xml:space="preserve">statutory </w:t>
      </w:r>
      <w:r w:rsidR="00605AC4" w:rsidRPr="00D93BA0">
        <w:t xml:space="preserve">fire &amp; asbestos </w:t>
      </w:r>
      <w:r w:rsidRPr="00D93BA0">
        <w:t>compliance</w:t>
      </w:r>
      <w:r>
        <w:t>;</w:t>
      </w:r>
    </w:p>
    <w:p w:rsidR="00FA4836" w:rsidRPr="00D93BA0" w:rsidRDefault="00FA4836" w:rsidP="00FA4836">
      <w:pPr>
        <w:pStyle w:val="Bullet"/>
      </w:pPr>
      <w:r w:rsidRPr="00D93BA0">
        <w:t>Recognised key estate constraints being:</w:t>
      </w:r>
    </w:p>
    <w:p w:rsidR="00FA4836" w:rsidRPr="00D93BA0" w:rsidRDefault="00FA4836" w:rsidP="00FA4836">
      <w:pPr>
        <w:pStyle w:val="Bullet-sub"/>
      </w:pPr>
      <w:r w:rsidRPr="00D93BA0">
        <w:t>Lifts and stairs locations</w:t>
      </w:r>
      <w:r>
        <w:t>;</w:t>
      </w:r>
    </w:p>
    <w:p w:rsidR="00FA4836" w:rsidRPr="00D93BA0" w:rsidRDefault="00FA4836" w:rsidP="00FA4836">
      <w:pPr>
        <w:pStyle w:val="Bullet-sub"/>
      </w:pPr>
      <w:r w:rsidRPr="00D93BA0">
        <w:t>Radiology &amp; Imaging locations</w:t>
      </w:r>
      <w:r>
        <w:t>;</w:t>
      </w:r>
    </w:p>
    <w:p w:rsidR="00FA4836" w:rsidRPr="00391655" w:rsidRDefault="00FA4836" w:rsidP="00FA4836">
      <w:pPr>
        <w:pStyle w:val="Bullet-sub"/>
      </w:pPr>
      <w:r w:rsidRPr="00391655">
        <w:t>Main corridor links.</w:t>
      </w:r>
    </w:p>
    <w:p w:rsidR="00FA4836" w:rsidRPr="00391655" w:rsidRDefault="00FA4836" w:rsidP="00FA4836">
      <w:pPr>
        <w:pStyle w:val="Bullet"/>
      </w:pPr>
      <w:r w:rsidRPr="00391655">
        <w:t xml:space="preserve">PCH plans </w:t>
      </w:r>
      <w:r w:rsidR="00083A9A" w:rsidRPr="00391655">
        <w:t>should</w:t>
      </w:r>
      <w:r w:rsidRPr="00391655">
        <w:t xml:space="preserve"> remain</w:t>
      </w:r>
      <w:r w:rsidR="00083A9A" w:rsidRPr="00391655">
        <w:t xml:space="preserve"> wherever possible</w:t>
      </w:r>
      <w:r w:rsidRPr="00391655">
        <w:t xml:space="preserve"> within the footprint of the existing building envelope;</w:t>
      </w:r>
    </w:p>
    <w:p w:rsidR="00FA4836" w:rsidRPr="00391655" w:rsidRDefault="00FA4836" w:rsidP="00FA4836">
      <w:pPr>
        <w:pStyle w:val="Bullet"/>
      </w:pPr>
      <w:r w:rsidRPr="00391655">
        <w:t>Physical works will need to</w:t>
      </w:r>
      <w:r w:rsidR="00284F68" w:rsidRPr="00391655">
        <w:t xml:space="preserve"> be</w:t>
      </w:r>
      <w:r w:rsidRPr="00391655">
        <w:t xml:space="preserve"> phased in order to have </w:t>
      </w:r>
      <w:r w:rsidR="008106F9">
        <w:t xml:space="preserve">the </w:t>
      </w:r>
      <w:r w:rsidRPr="00391655">
        <w:t>least possible impact on service provision (akin to the ward refurbishment programme);</w:t>
      </w:r>
    </w:p>
    <w:p w:rsidR="00FA4836" w:rsidRPr="00D93BA0" w:rsidRDefault="00FA4836" w:rsidP="00FA4836">
      <w:pPr>
        <w:pStyle w:val="Bullet"/>
      </w:pPr>
      <w:r w:rsidRPr="00D93BA0">
        <w:t>Any service reconfiguration plans must be aligned to the strategic service and financial sustainability direction across the whole of Cwm Taf</w:t>
      </w:r>
      <w:r>
        <w:t>;</w:t>
      </w:r>
    </w:p>
    <w:p w:rsidR="00FA4836" w:rsidRDefault="00FA4836" w:rsidP="00FA4836">
      <w:pPr>
        <w:pStyle w:val="Bullet"/>
      </w:pPr>
      <w:r w:rsidRPr="00D93BA0">
        <w:t xml:space="preserve">Any plans </w:t>
      </w:r>
      <w:r w:rsidRPr="00C01BD7">
        <w:t>must maintain revenue neutrality unless alternative/new funding streams are clearly identified</w:t>
      </w:r>
      <w:r>
        <w:t>;</w:t>
      </w:r>
    </w:p>
    <w:p w:rsidR="00FA4836" w:rsidRPr="00C01BD7" w:rsidRDefault="00FA4836" w:rsidP="00FA4836">
      <w:pPr>
        <w:pStyle w:val="Bullet"/>
      </w:pPr>
      <w:r w:rsidRPr="00C01BD7">
        <w:t>Changes in accessibility to local/neighbouring secondary care services including impacts of the Regional Review</w:t>
      </w:r>
      <w:r w:rsidR="00E45DA1">
        <w:t xml:space="preserve"> and boundary changes with Bridgend</w:t>
      </w:r>
      <w:r>
        <w:t>;</w:t>
      </w:r>
    </w:p>
    <w:p w:rsidR="00FA4836" w:rsidRPr="00D93BA0" w:rsidRDefault="00FA4836" w:rsidP="00FA4836">
      <w:pPr>
        <w:pStyle w:val="Bullet"/>
      </w:pPr>
      <w:r w:rsidRPr="00D93BA0">
        <w:t>The project does not fundamentally seek to redress any current deficiencies in services or staffing unless service redesign provides opportunity in line with the other constraints outlined above.</w:t>
      </w:r>
    </w:p>
    <w:p w:rsidR="006C08C8" w:rsidRPr="00D93BA0" w:rsidRDefault="006C08C8" w:rsidP="00A752FC">
      <w:pPr>
        <w:pStyle w:val="Heading2"/>
      </w:pPr>
      <w:bookmarkStart w:id="119" w:name="_Toc480883189"/>
      <w:bookmarkStart w:id="120" w:name="_Toc524242439"/>
      <w:r w:rsidRPr="00D93BA0">
        <w:t>Dependencies</w:t>
      </w:r>
      <w:bookmarkEnd w:id="119"/>
      <w:bookmarkEnd w:id="120"/>
    </w:p>
    <w:p w:rsidR="00FA4836" w:rsidRPr="00D93BA0" w:rsidRDefault="00FA4836" w:rsidP="00FA4836">
      <w:pPr>
        <w:pStyle w:val="BodyText"/>
      </w:pPr>
      <w:bookmarkStart w:id="121" w:name="_Ref156646453"/>
      <w:r w:rsidRPr="00D93BA0">
        <w:t xml:space="preserve">The project is subject to </w:t>
      </w:r>
      <w:r w:rsidR="008106F9">
        <w:t xml:space="preserve">the </w:t>
      </w:r>
      <w:r w:rsidRPr="00D93BA0">
        <w:t>following dependencies that will be carefully monitored and managed throughout the lifespan of the scheme</w:t>
      </w:r>
      <w:r w:rsidR="008106F9">
        <w:t>:</w:t>
      </w:r>
    </w:p>
    <w:p w:rsidR="00FA4836" w:rsidRPr="00C01BD7" w:rsidRDefault="00FA4836" w:rsidP="00FA4836">
      <w:pPr>
        <w:pStyle w:val="Bullet"/>
      </w:pPr>
      <w:r w:rsidRPr="00D93BA0">
        <w:t xml:space="preserve">Timely availability and release of Capital </w:t>
      </w:r>
      <w:r w:rsidRPr="00C01BD7">
        <w:t>Monies including a preferred early release of enabling funding</w:t>
      </w:r>
      <w:r w:rsidR="00E45DA1">
        <w:t xml:space="preserve"> via BJCs for phases 1a (approved) and Phase 1b (pending approval at the time of writing) and also agreement of latter pha</w:t>
      </w:r>
      <w:r w:rsidR="00EF0FB8">
        <w:t>se compensation events funding;</w:t>
      </w:r>
    </w:p>
    <w:p w:rsidR="00FA4836" w:rsidRPr="00D93BA0" w:rsidRDefault="00FA4836" w:rsidP="00FA4836">
      <w:pPr>
        <w:pStyle w:val="Bullet"/>
      </w:pPr>
      <w:r w:rsidRPr="00D93BA0">
        <w:t xml:space="preserve">The impact on available decant capacity for this scheme at PCH arising from </w:t>
      </w:r>
      <w:r w:rsidR="00021092">
        <w:t>other local demands as part of the</w:t>
      </w:r>
      <w:r w:rsidRPr="00D93BA0">
        <w:t xml:space="preserve"> wider reconfiguration of local services</w:t>
      </w:r>
      <w:r w:rsidR="00816A11">
        <w:t xml:space="preserve"> and boundary changes with Bridgend</w:t>
      </w:r>
      <w:r w:rsidRPr="00D93BA0">
        <w:t>.</w:t>
      </w:r>
    </w:p>
    <w:p w:rsidR="00470C45" w:rsidRPr="00470C45" w:rsidRDefault="006C08C8" w:rsidP="00BD2D95">
      <w:pPr>
        <w:pStyle w:val="Heading1"/>
      </w:pPr>
      <w:bookmarkStart w:id="122" w:name="_Toc480883190"/>
      <w:bookmarkStart w:id="123" w:name="_Toc524242440"/>
      <w:r w:rsidRPr="0017780A">
        <w:lastRenderedPageBreak/>
        <w:t>Economic Case</w:t>
      </w:r>
      <w:bookmarkEnd w:id="121"/>
      <w:bookmarkEnd w:id="122"/>
      <w:bookmarkEnd w:id="123"/>
    </w:p>
    <w:p w:rsidR="006C08C8" w:rsidRPr="0017780A" w:rsidRDefault="006C08C8" w:rsidP="008636F6">
      <w:pPr>
        <w:pStyle w:val="Heading2"/>
      </w:pPr>
      <w:bookmarkStart w:id="124" w:name="_Toc152490431"/>
      <w:bookmarkStart w:id="125" w:name="_Toc480883191"/>
      <w:bookmarkStart w:id="126" w:name="_Toc524242441"/>
      <w:r w:rsidRPr="0017780A">
        <w:t>Introduction</w:t>
      </w:r>
      <w:bookmarkEnd w:id="124"/>
      <w:bookmarkEnd w:id="125"/>
      <w:bookmarkEnd w:id="126"/>
    </w:p>
    <w:p w:rsidR="006C08C8" w:rsidRDefault="006C08C8" w:rsidP="008636F6">
      <w:pPr>
        <w:pStyle w:val="BodyText"/>
      </w:pPr>
      <w:r w:rsidRPr="0017780A">
        <w:t>In accordance with the Capital Investment Manual and requirements of HM Treasury’s Green Book (A Guide to Investment Appraisal in the Public</w:t>
      </w:r>
      <w:r w:rsidR="0017780A" w:rsidRPr="0017780A">
        <w:t xml:space="preserve"> Sector), this section of the </w:t>
      </w:r>
      <w:r w:rsidR="00BD2D95">
        <w:t>business case was drafted and approved at OBC stage. A wide range of options were considered</w:t>
      </w:r>
      <w:r w:rsidRPr="0017780A">
        <w:t xml:space="preserve"> in response to the potential scope identified within the Strategic Case</w:t>
      </w:r>
      <w:r w:rsidR="00BD2D95">
        <w:t>, which remains valid</w:t>
      </w:r>
      <w:r w:rsidRPr="0017780A">
        <w:t>.</w:t>
      </w:r>
    </w:p>
    <w:p w:rsidR="00BD2D95" w:rsidRPr="00BD2D95" w:rsidRDefault="00BD2D95" w:rsidP="00BD2D95">
      <w:pPr>
        <w:pStyle w:val="Heading2"/>
      </w:pPr>
      <w:bookmarkStart w:id="127" w:name="_Toc480883192"/>
      <w:bookmarkStart w:id="128" w:name="_Toc524242442"/>
      <w:r w:rsidRPr="00BD2D95">
        <w:t xml:space="preserve">Progress </w:t>
      </w:r>
      <w:r w:rsidR="003559DF">
        <w:t>S</w:t>
      </w:r>
      <w:r w:rsidRPr="00BD2D95">
        <w:t>ince OBC</w:t>
      </w:r>
      <w:bookmarkEnd w:id="127"/>
      <w:bookmarkEnd w:id="128"/>
    </w:p>
    <w:p w:rsidR="001B7CB6" w:rsidRDefault="001B7CB6" w:rsidP="001B7CB6">
      <w:pPr>
        <w:pStyle w:val="BodyText"/>
      </w:pPr>
      <w:r>
        <w:t>At the request of Welsh Government (June 2015), following approval of the OBC the Health Board was asked to investigate the possibility of progressing the work detailed in a “Do Minimum” Option to remove the Fire Enforcement Notice that was issued by the South Wales Fire and Rescue Service, and to provide a safe environment for the patient as soon as practically possible.</w:t>
      </w:r>
    </w:p>
    <w:p w:rsidR="00770CFC" w:rsidRPr="00EE0E2D" w:rsidRDefault="00770CFC" w:rsidP="00770CFC">
      <w:pPr>
        <w:pStyle w:val="BodyText"/>
      </w:pPr>
      <w:r w:rsidRPr="00EE0E2D">
        <w:t xml:space="preserve">On the </w:t>
      </w:r>
      <w:r w:rsidR="00B2384B" w:rsidRPr="00EE0E2D">
        <w:t>16</w:t>
      </w:r>
      <w:r w:rsidR="00B2384B" w:rsidRPr="00EE0E2D">
        <w:rPr>
          <w:vertAlign w:val="superscript"/>
        </w:rPr>
        <w:t>th</w:t>
      </w:r>
      <w:r w:rsidR="00B2384B" w:rsidRPr="00EE0E2D">
        <w:t xml:space="preserve"> March 2016,</w:t>
      </w:r>
      <w:r w:rsidRPr="00EE0E2D">
        <w:t xml:space="preserve"> the following set of papers was issued to the Director General Health and Social Services/ NHS Wales Chief Executive:</w:t>
      </w:r>
    </w:p>
    <w:p w:rsidR="00770CFC" w:rsidRPr="00EE0E2D" w:rsidRDefault="00770CFC" w:rsidP="00907CE5">
      <w:pPr>
        <w:pStyle w:val="Bullet"/>
        <w:numPr>
          <w:ilvl w:val="0"/>
          <w:numId w:val="5"/>
        </w:numPr>
        <w:ind w:left="1642" w:hanging="562"/>
      </w:pPr>
      <w:r w:rsidRPr="00EE0E2D">
        <w:t>Overarching Paper from the Health Board:</w:t>
      </w:r>
    </w:p>
    <w:p w:rsidR="00770CFC" w:rsidRPr="00EE0E2D" w:rsidRDefault="00770CFC" w:rsidP="00907CE5">
      <w:pPr>
        <w:pStyle w:val="Bullet-sub"/>
        <w:numPr>
          <w:ilvl w:val="0"/>
          <w:numId w:val="6"/>
        </w:numPr>
      </w:pPr>
      <w:r w:rsidRPr="00EE0E2D">
        <w:t>Appendix 1: Joint Agency Review – Report;</w:t>
      </w:r>
    </w:p>
    <w:p w:rsidR="00770CFC" w:rsidRPr="00EE0E2D" w:rsidRDefault="00770CFC" w:rsidP="00907CE5">
      <w:pPr>
        <w:pStyle w:val="Bullet-sub"/>
        <w:numPr>
          <w:ilvl w:val="0"/>
          <w:numId w:val="6"/>
        </w:numPr>
      </w:pPr>
      <w:r w:rsidRPr="00EE0E2D">
        <w:t>Appendix 2: Key Accommodation areas relating to the review;</w:t>
      </w:r>
    </w:p>
    <w:p w:rsidR="00770CFC" w:rsidRPr="00EE0E2D" w:rsidRDefault="00770CFC" w:rsidP="00907CE5">
      <w:pPr>
        <w:pStyle w:val="Bullet-sub"/>
        <w:numPr>
          <w:ilvl w:val="0"/>
          <w:numId w:val="6"/>
        </w:numPr>
      </w:pPr>
      <w:r w:rsidRPr="00EE0E2D">
        <w:t>Appendix</w:t>
      </w:r>
      <w:r w:rsidR="0031394B">
        <w:t xml:space="preserve"> 3: Updated Asbestos Condition R</w:t>
      </w:r>
      <w:r w:rsidRPr="00EE0E2D">
        <w:t>eport;</w:t>
      </w:r>
    </w:p>
    <w:p w:rsidR="00770CFC" w:rsidRPr="00EE0E2D" w:rsidRDefault="00770CFC" w:rsidP="00907CE5">
      <w:pPr>
        <w:pStyle w:val="Bullet-sub"/>
        <w:numPr>
          <w:ilvl w:val="0"/>
          <w:numId w:val="6"/>
        </w:numPr>
      </w:pPr>
      <w:r w:rsidRPr="00EE0E2D">
        <w:t>Appendix 4: Updated Fire Enforcement Condition Report.</w:t>
      </w:r>
    </w:p>
    <w:p w:rsidR="00770CFC" w:rsidRPr="00EE0E2D" w:rsidRDefault="00770CFC" w:rsidP="00770CFC">
      <w:pPr>
        <w:pStyle w:val="BodyText"/>
      </w:pPr>
      <w:r w:rsidRPr="00EE0E2D">
        <w:t>The "do minimum" works as described in th</w:t>
      </w:r>
      <w:r>
        <w:t>e</w:t>
      </w:r>
      <w:r w:rsidR="00451EBE">
        <w:t xml:space="preserve"> </w:t>
      </w:r>
      <w:r>
        <w:t xml:space="preserve">overarching </w:t>
      </w:r>
      <w:r w:rsidRPr="00EE0E2D">
        <w:t xml:space="preserve">paper and appendices were developed jointly between the Health Board, NHS Wales Shared Services Estates colleagues and the corresponding </w:t>
      </w:r>
      <w:r>
        <w:t>options</w:t>
      </w:r>
      <w:r w:rsidRPr="00EE0E2D">
        <w:t xml:space="preserve"> developed with ongoing engagement with the South Wales Fire and Rescue Service.</w:t>
      </w:r>
    </w:p>
    <w:p w:rsidR="00770CFC" w:rsidRDefault="00770CFC" w:rsidP="00770CFC">
      <w:pPr>
        <w:pStyle w:val="BodyText"/>
      </w:pPr>
      <w:r w:rsidRPr="00EE0E2D">
        <w:t>In April 2016, the Health Board set out the implications of proceeding with ‘do minimum’ proposals as compared to continuing with the</w:t>
      </w:r>
      <w:r>
        <w:t xml:space="preserve"> direction</w:t>
      </w:r>
      <w:r w:rsidRPr="00EE0E2D">
        <w:t xml:space="preserve"> (at the time), </w:t>
      </w:r>
      <w:r>
        <w:t>as described within the Outline</w:t>
      </w:r>
      <w:r w:rsidRPr="00EE0E2D">
        <w:t xml:space="preserve"> Business Case and identified minimal difference with timescales in lifting the </w:t>
      </w:r>
      <w:r w:rsidR="00605AC4" w:rsidRPr="00EE0E2D">
        <w:t xml:space="preserve">Fire Enforcement Notice </w:t>
      </w:r>
      <w:r w:rsidRPr="00EE0E2D">
        <w:t>and set out how the ‘do minimum’ option was likely to</w:t>
      </w:r>
      <w:r w:rsidR="00451EBE">
        <w:t xml:space="preserve"> </w:t>
      </w:r>
      <w:r w:rsidRPr="00EE0E2D">
        <w:t xml:space="preserve">cost </w:t>
      </w:r>
      <w:r w:rsidR="0031394B">
        <w:t xml:space="preserve">considerably </w:t>
      </w:r>
      <w:r w:rsidRPr="00EE0E2D">
        <w:t>more in the longer term.</w:t>
      </w:r>
    </w:p>
    <w:p w:rsidR="001B7CB6" w:rsidRDefault="00746E60" w:rsidP="00770CFC">
      <w:pPr>
        <w:pStyle w:val="BodyText"/>
      </w:pPr>
      <w:r w:rsidRPr="00BB6C47">
        <w:t>On 7</w:t>
      </w:r>
      <w:r w:rsidRPr="00BB6C47">
        <w:rPr>
          <w:vertAlign w:val="superscript"/>
        </w:rPr>
        <w:t>th</w:t>
      </w:r>
      <w:r w:rsidR="00FA5923">
        <w:t xml:space="preserve"> June 2016, the </w:t>
      </w:r>
      <w:r w:rsidRPr="00F93DF6">
        <w:t>Chief Executive of Cwm Taf UHB received a letter from the Director General Health and Social Services/NHS Wales Chief Executive which reaffirmed continuing Welsh Government support to resolving the fire safety issues at Prince Charles Hospital.</w:t>
      </w:r>
      <w:r w:rsidR="00FA5923">
        <w:t xml:space="preserve"> </w:t>
      </w:r>
      <w:r w:rsidRPr="00F93DF6">
        <w:t xml:space="preserve"> </w:t>
      </w:r>
      <w:r w:rsidR="00770CFC" w:rsidRPr="00F93DF6">
        <w:t>It was agreed that as the do minimum works will not address asbestos issues which would require further remedial work the Health Board should proceed with the</w:t>
      </w:r>
      <w:r w:rsidR="00FA5923">
        <w:t xml:space="preserve"> preferred</w:t>
      </w:r>
      <w:r w:rsidR="00770CFC" w:rsidRPr="00F93DF6">
        <w:t xml:space="preserve"> way forward within the approved OBC, however, the phasing </w:t>
      </w:r>
      <w:r w:rsidR="003E758B">
        <w:t xml:space="preserve">and corresponding contractual approach </w:t>
      </w:r>
      <w:r w:rsidR="00770CFC" w:rsidRPr="00F93DF6">
        <w:t>of the preferred option would</w:t>
      </w:r>
      <w:r w:rsidR="00451EBE">
        <w:t xml:space="preserve"> </w:t>
      </w:r>
      <w:r w:rsidR="00391655" w:rsidRPr="00F93DF6">
        <w:t xml:space="preserve">be adjusted as described </w:t>
      </w:r>
      <w:r w:rsidR="003E758B">
        <w:t>earlier in this FBC</w:t>
      </w:r>
      <w:r w:rsidR="00770CFC" w:rsidRPr="00391655">
        <w:t>.</w:t>
      </w:r>
    </w:p>
    <w:p w:rsidR="006C08C8" w:rsidRPr="001646CA" w:rsidRDefault="006C08C8" w:rsidP="008636F6">
      <w:pPr>
        <w:pStyle w:val="Heading2"/>
      </w:pPr>
      <w:bookmarkStart w:id="129" w:name="_Toc152490432"/>
      <w:bookmarkStart w:id="130" w:name="_Toc480883193"/>
      <w:bookmarkStart w:id="131" w:name="_Toc524242443"/>
      <w:r w:rsidRPr="001646CA">
        <w:lastRenderedPageBreak/>
        <w:t>Critical Success factors</w:t>
      </w:r>
      <w:bookmarkEnd w:id="129"/>
      <w:bookmarkEnd w:id="130"/>
      <w:bookmarkEnd w:id="131"/>
    </w:p>
    <w:p w:rsidR="006C08C8" w:rsidRPr="001646CA" w:rsidRDefault="001646CA" w:rsidP="008636F6">
      <w:pPr>
        <w:pStyle w:val="BodyText"/>
      </w:pPr>
      <w:r w:rsidRPr="001646CA">
        <w:t>The Critical Success Factors</w:t>
      </w:r>
      <w:r w:rsidR="00CB2F16">
        <w:t xml:space="preserve"> </w:t>
      </w:r>
      <w:r w:rsidRPr="001646CA">
        <w:t>(</w:t>
      </w:r>
      <w:r w:rsidR="006C08C8" w:rsidRPr="001646CA">
        <w:t>CSFs</w:t>
      </w:r>
      <w:r w:rsidRPr="001646CA">
        <w:t>)</w:t>
      </w:r>
      <w:r w:rsidR="006C08C8" w:rsidRPr="001646CA">
        <w:t xml:space="preserve"> fo</w:t>
      </w:r>
      <w:r w:rsidR="00912F4C" w:rsidRPr="001646CA">
        <w:t xml:space="preserve">r this project </w:t>
      </w:r>
      <w:r w:rsidRPr="001646CA">
        <w:t>shown within the Strategic Outline Case</w:t>
      </w:r>
      <w:r w:rsidR="0044359D">
        <w:t xml:space="preserve"> (SOC)</w:t>
      </w:r>
      <w:r w:rsidR="00C5589D">
        <w:t>, and carried through the Outline Business Case,</w:t>
      </w:r>
      <w:r w:rsidR="00F93DF6">
        <w:t xml:space="preserve"> </w:t>
      </w:r>
      <w:r w:rsidR="00912F4C" w:rsidRPr="001646CA">
        <w:t>were</w:t>
      </w:r>
      <w:r w:rsidR="006D5845">
        <w:t xml:space="preserve"> as follows:</w:t>
      </w:r>
    </w:p>
    <w:p w:rsidR="006C08C8" w:rsidRPr="001646CA" w:rsidRDefault="00211B37" w:rsidP="008636F6">
      <w:pPr>
        <w:pStyle w:val="SubHeading"/>
      </w:pPr>
      <w:r w:rsidRPr="001646CA">
        <w:t>CSF1: Strategic Fit</w:t>
      </w:r>
    </w:p>
    <w:p w:rsidR="006C08C8" w:rsidRPr="001646CA" w:rsidRDefault="006C08C8">
      <w:pPr>
        <w:pStyle w:val="Bullet"/>
      </w:pPr>
      <w:r w:rsidRPr="001646CA">
        <w:t>The solution must satisfy the existing and future</w:t>
      </w:r>
      <w:r w:rsidR="001B7CB6">
        <w:t xml:space="preserve"> n</w:t>
      </w:r>
      <w:r w:rsidR="00775535" w:rsidRPr="001646CA">
        <w:t>ationally directed</w:t>
      </w:r>
      <w:r w:rsidR="001B7CB6">
        <w:t xml:space="preserve"> business needs of the s</w:t>
      </w:r>
      <w:r w:rsidRPr="001646CA">
        <w:t xml:space="preserve">ervice and NHS Wales. </w:t>
      </w:r>
    </w:p>
    <w:p w:rsidR="006C08C8" w:rsidRPr="00BD2D95" w:rsidRDefault="00211B37" w:rsidP="008636F6">
      <w:pPr>
        <w:pStyle w:val="SubHeading"/>
      </w:pPr>
      <w:r w:rsidRPr="00BD2D95">
        <w:t>CSF2: Service Need</w:t>
      </w:r>
    </w:p>
    <w:p w:rsidR="006C08C8" w:rsidRPr="00BD2D95" w:rsidRDefault="006C08C8">
      <w:pPr>
        <w:pStyle w:val="Bullet"/>
      </w:pPr>
      <w:r w:rsidRPr="00BD2D95">
        <w:t>The solution must provide a holistic fit and synergy with oth</w:t>
      </w:r>
      <w:r w:rsidR="00775535" w:rsidRPr="00BD2D95">
        <w:t>er key elements of the National,</w:t>
      </w:r>
      <w:r w:rsidR="001B7CB6">
        <w:t xml:space="preserve"> Regional and Local Strategies.</w:t>
      </w:r>
    </w:p>
    <w:p w:rsidR="006C08C8" w:rsidRPr="001646CA" w:rsidRDefault="006C08C8" w:rsidP="008636F6">
      <w:pPr>
        <w:pStyle w:val="SubHeading"/>
      </w:pPr>
      <w:r w:rsidRPr="001646CA">
        <w:t xml:space="preserve">CSF3: </w:t>
      </w:r>
      <w:r w:rsidR="00211B37" w:rsidRPr="001646CA">
        <w:t xml:space="preserve">Value for Money / </w:t>
      </w:r>
      <w:r w:rsidRPr="001646CA">
        <w:t>Benefits Optimisation</w:t>
      </w:r>
    </w:p>
    <w:p w:rsidR="006C08C8" w:rsidRPr="001646CA" w:rsidRDefault="006C08C8">
      <w:pPr>
        <w:pStyle w:val="Bullet"/>
      </w:pPr>
      <w:r w:rsidRPr="001646CA">
        <w:t>The solution must optimise the p</w:t>
      </w:r>
      <w:r w:rsidR="00775535" w:rsidRPr="001646CA">
        <w:t>otential return on expenditure,</w:t>
      </w:r>
      <w:r w:rsidRPr="001646CA">
        <w:t xml:space="preserve"> business outcomes and benefits</w:t>
      </w:r>
      <w:r w:rsidR="00775535" w:rsidRPr="001646CA">
        <w:t xml:space="preserve"> and improve overall VFM</w:t>
      </w:r>
      <w:r w:rsidRPr="001646CA">
        <w:t>.</w:t>
      </w:r>
    </w:p>
    <w:p w:rsidR="006C08C8" w:rsidRPr="001646CA" w:rsidRDefault="006C08C8" w:rsidP="008636F6">
      <w:pPr>
        <w:pStyle w:val="SubHeading"/>
      </w:pPr>
      <w:r w:rsidRPr="001646CA">
        <w:t>CSF4 Potential Achievability</w:t>
      </w:r>
      <w:r w:rsidR="00006CFF" w:rsidRPr="001646CA">
        <w:t xml:space="preserve"> / Resources and Capacity</w:t>
      </w:r>
    </w:p>
    <w:p w:rsidR="006C08C8" w:rsidRPr="001646CA" w:rsidRDefault="00775535">
      <w:pPr>
        <w:pStyle w:val="Bullet"/>
      </w:pPr>
      <w:r w:rsidRPr="001646CA">
        <w:t>Demonstrate the</w:t>
      </w:r>
      <w:r w:rsidR="00707FB3">
        <w:t xml:space="preserve"> organis</w:t>
      </w:r>
      <w:r w:rsidR="006C08C8" w:rsidRPr="001646CA">
        <w:t>ation’s ability to mana</w:t>
      </w:r>
      <w:r w:rsidRPr="001646CA">
        <w:t>ge the required leve</w:t>
      </w:r>
      <w:r w:rsidR="00707FB3">
        <w:t>l of change.  This will include</w:t>
      </w:r>
      <w:r w:rsidR="006C08C8" w:rsidRPr="001646CA">
        <w:t xml:space="preserve"> the</w:t>
      </w:r>
      <w:r w:rsidRPr="001646CA">
        <w:t xml:space="preserve"> management of associated risks,</w:t>
      </w:r>
      <w:r w:rsidR="006C08C8" w:rsidRPr="001646CA">
        <w:t xml:space="preserve"> the need for supporting </w:t>
      </w:r>
      <w:r w:rsidRPr="001646CA">
        <w:t>skills</w:t>
      </w:r>
      <w:r w:rsidR="006C08C8" w:rsidRPr="001646CA">
        <w:t xml:space="preserve"> and engender acceptance by staff.</w:t>
      </w:r>
    </w:p>
    <w:p w:rsidR="006C08C8" w:rsidRPr="001646CA" w:rsidRDefault="00006CFF" w:rsidP="008636F6">
      <w:pPr>
        <w:pStyle w:val="SubHeading"/>
      </w:pPr>
      <w:r w:rsidRPr="001646CA">
        <w:t>CSF5</w:t>
      </w:r>
      <w:r w:rsidR="006C08C8" w:rsidRPr="001646CA">
        <w:t xml:space="preserve"> Potential Affordability</w:t>
      </w:r>
    </w:p>
    <w:p w:rsidR="006C08C8" w:rsidRDefault="00707FB3">
      <w:pPr>
        <w:pStyle w:val="Bullet"/>
      </w:pPr>
      <w:r>
        <w:t>The organis</w:t>
      </w:r>
      <w:r w:rsidR="006C08C8" w:rsidRPr="001646CA">
        <w:t>ation’s ability to fund the required level of expenditure; viz. the capital and revenue consequences associated with the proposed investment.</w:t>
      </w:r>
    </w:p>
    <w:p w:rsidR="006C08C8" w:rsidRPr="00BC7432" w:rsidRDefault="006C08C8" w:rsidP="008636F6">
      <w:pPr>
        <w:pStyle w:val="Heading2"/>
      </w:pPr>
      <w:bookmarkStart w:id="132" w:name="_Toc152490433"/>
      <w:bookmarkStart w:id="133" w:name="_Toc480883194"/>
      <w:bookmarkStart w:id="134" w:name="_Toc524242444"/>
      <w:r w:rsidRPr="00BC7432">
        <w:t>The Long-Listed Options</w:t>
      </w:r>
      <w:bookmarkEnd w:id="132"/>
      <w:bookmarkEnd w:id="133"/>
      <w:bookmarkEnd w:id="134"/>
    </w:p>
    <w:p w:rsidR="006C08C8" w:rsidRPr="00BC7432" w:rsidRDefault="006C08C8" w:rsidP="008636F6">
      <w:pPr>
        <w:pStyle w:val="BodyText"/>
      </w:pPr>
      <w:r w:rsidRPr="00BC7432">
        <w:t xml:space="preserve">The long list of options </w:t>
      </w:r>
      <w:r w:rsidR="00BC7432" w:rsidRPr="00BC7432">
        <w:t>considered at SOC was generated by a</w:t>
      </w:r>
      <w:r w:rsidR="00451EBE">
        <w:t xml:space="preserve"> </w:t>
      </w:r>
      <w:r w:rsidR="0044359D">
        <w:t>w</w:t>
      </w:r>
      <w:r w:rsidR="0044359D" w:rsidRPr="00BC7432">
        <w:t xml:space="preserve">orkshop </w:t>
      </w:r>
      <w:r w:rsidRPr="00BC7432">
        <w:t xml:space="preserve">in accordance with the best practice contained </w:t>
      </w:r>
      <w:r w:rsidR="00CC061B" w:rsidRPr="00BC7432">
        <w:t>5 case model templates.</w:t>
      </w:r>
    </w:p>
    <w:p w:rsidR="000369E5" w:rsidRPr="00DC11C5" w:rsidRDefault="006C08C8" w:rsidP="008636F6">
      <w:pPr>
        <w:pStyle w:val="BodyText"/>
      </w:pPr>
      <w:r w:rsidRPr="00BC7432">
        <w:t xml:space="preserve">The </w:t>
      </w:r>
      <w:r w:rsidR="00BC7432" w:rsidRPr="00DC11C5">
        <w:t xml:space="preserve">original </w:t>
      </w:r>
      <w:r w:rsidRPr="00DC11C5">
        <w:t xml:space="preserve">evaluation </w:t>
      </w:r>
      <w:r w:rsidR="00BC7432" w:rsidRPr="00DC11C5">
        <w:t xml:space="preserve">in the </w:t>
      </w:r>
      <w:r w:rsidR="00746E60" w:rsidRPr="00DC11C5">
        <w:t>SOC</w:t>
      </w:r>
      <w:r w:rsidR="00746E60">
        <w:t xml:space="preserve"> </w:t>
      </w:r>
      <w:r w:rsidR="00746E60" w:rsidRPr="00DC11C5">
        <w:t>was</w:t>
      </w:r>
      <w:r w:rsidRPr="00DC11C5">
        <w:t xml:space="preserve"> undertaken in accordance with how well each option met the investment objectives and </w:t>
      </w:r>
      <w:r w:rsidR="00775535" w:rsidRPr="00DC11C5">
        <w:t xml:space="preserve">relative </w:t>
      </w:r>
      <w:r w:rsidRPr="00DC11C5">
        <w:t>critical success factors (CSFs)</w:t>
      </w:r>
      <w:r w:rsidR="00BC7432" w:rsidRPr="00DC11C5">
        <w:t xml:space="preserve">.  </w:t>
      </w:r>
    </w:p>
    <w:p w:rsidR="0044359D" w:rsidRDefault="00BC7432" w:rsidP="008636F6">
      <w:pPr>
        <w:pStyle w:val="BodyText"/>
      </w:pPr>
      <w:r w:rsidRPr="00DC11C5">
        <w:t>During OBC development each of the original long listed options was revisited to consider</w:t>
      </w:r>
      <w:r w:rsidR="00407C6F" w:rsidRPr="00DC11C5">
        <w:t>:</w:t>
      </w:r>
    </w:p>
    <w:p w:rsidR="0044359D" w:rsidRDefault="0044359D" w:rsidP="00961BB3">
      <w:pPr>
        <w:pStyle w:val="Bullet"/>
      </w:pPr>
      <w:r>
        <w:t>I</w:t>
      </w:r>
      <w:r w:rsidR="00BC7432" w:rsidRPr="00DC11C5">
        <w:t>f the position had changed</w:t>
      </w:r>
      <w:r w:rsidR="00407C6F" w:rsidRPr="00DC11C5">
        <w:t xml:space="preserve">; </w:t>
      </w:r>
    </w:p>
    <w:p w:rsidR="00253BE7" w:rsidRPr="00DC11C5" w:rsidRDefault="0044359D" w:rsidP="00961BB3">
      <w:pPr>
        <w:pStyle w:val="Bullet"/>
      </w:pPr>
      <w:r>
        <w:t>C</w:t>
      </w:r>
      <w:r w:rsidRPr="00DC11C5">
        <w:t xml:space="preserve">omments </w:t>
      </w:r>
      <w:r w:rsidR="00407C6F" w:rsidRPr="00DC11C5">
        <w:t>received during scrutiny of the SOC</w:t>
      </w:r>
      <w:r w:rsidR="00BC7432" w:rsidRPr="00DC11C5">
        <w:t xml:space="preserve"> and or whether additional ones could be identified.</w:t>
      </w:r>
    </w:p>
    <w:p w:rsidR="008114D3" w:rsidRDefault="008114D3">
      <w:pPr>
        <w:spacing w:before="0" w:after="0"/>
        <w:rPr>
          <w:rFonts w:cs="Arial"/>
          <w:b/>
          <w:bCs/>
          <w:iCs/>
          <w:color w:val="003366"/>
          <w:szCs w:val="28"/>
        </w:rPr>
      </w:pPr>
      <w:bookmarkStart w:id="135" w:name="_Toc6666030"/>
      <w:bookmarkStart w:id="136" w:name="_Toc6666663"/>
      <w:bookmarkStart w:id="137" w:name="_Toc6668472"/>
      <w:bookmarkStart w:id="138" w:name="_Toc6668781"/>
      <w:bookmarkStart w:id="139" w:name="_Toc6668937"/>
      <w:bookmarkStart w:id="140" w:name="_Toc6671125"/>
      <w:bookmarkStart w:id="141" w:name="_Toc6718855"/>
      <w:bookmarkStart w:id="142" w:name="_Toc6718970"/>
      <w:bookmarkStart w:id="143" w:name="_Toc149964256"/>
      <w:bookmarkStart w:id="144" w:name="_Toc480883195"/>
      <w:r>
        <w:br w:type="page"/>
      </w:r>
    </w:p>
    <w:p w:rsidR="006C08C8" w:rsidRPr="00407C6F" w:rsidRDefault="006C08C8" w:rsidP="008636F6">
      <w:pPr>
        <w:pStyle w:val="Heading2"/>
      </w:pPr>
      <w:bookmarkStart w:id="145" w:name="_Toc524242445"/>
      <w:r w:rsidRPr="00407C6F">
        <w:lastRenderedPageBreak/>
        <w:t>Solutions</w:t>
      </w:r>
      <w:bookmarkEnd w:id="135"/>
      <w:bookmarkEnd w:id="136"/>
      <w:bookmarkEnd w:id="137"/>
      <w:bookmarkEnd w:id="138"/>
      <w:bookmarkEnd w:id="139"/>
      <w:bookmarkEnd w:id="140"/>
      <w:bookmarkEnd w:id="141"/>
      <w:bookmarkEnd w:id="142"/>
      <w:r w:rsidRPr="00407C6F">
        <w:t xml:space="preserve"> Options</w:t>
      </w:r>
      <w:bookmarkEnd w:id="143"/>
      <w:bookmarkEnd w:id="144"/>
      <w:bookmarkEnd w:id="145"/>
    </w:p>
    <w:p w:rsidR="006C08C8" w:rsidRPr="00734BD4" w:rsidRDefault="006C08C8" w:rsidP="00C23BA7">
      <w:pPr>
        <w:pStyle w:val="Heading3"/>
      </w:pPr>
      <w:bookmarkStart w:id="146" w:name="_Toc6666031"/>
      <w:bookmarkStart w:id="147" w:name="_Toc6666664"/>
      <w:bookmarkStart w:id="148" w:name="_Toc6668473"/>
      <w:bookmarkStart w:id="149" w:name="_Toc6668782"/>
      <w:bookmarkStart w:id="150" w:name="_Toc6668938"/>
      <w:bookmarkStart w:id="151" w:name="_Toc6671126"/>
      <w:bookmarkStart w:id="152" w:name="_Toc6718856"/>
      <w:bookmarkStart w:id="153" w:name="_Toc6718971"/>
      <w:bookmarkStart w:id="154" w:name="_Toc524242446"/>
      <w:r w:rsidRPr="00734BD4">
        <w:t>Potential Solution</w:t>
      </w:r>
      <w:bookmarkEnd w:id="146"/>
      <w:bookmarkEnd w:id="147"/>
      <w:bookmarkEnd w:id="148"/>
      <w:bookmarkEnd w:id="149"/>
      <w:bookmarkEnd w:id="150"/>
      <w:bookmarkEnd w:id="151"/>
      <w:bookmarkEnd w:id="152"/>
      <w:bookmarkEnd w:id="153"/>
      <w:r w:rsidRPr="00734BD4">
        <w:t>s</w:t>
      </w:r>
      <w:bookmarkEnd w:id="154"/>
    </w:p>
    <w:p w:rsidR="006D5845" w:rsidRDefault="001B7CB6" w:rsidP="006D5845">
      <w:pPr>
        <w:pStyle w:val="BodyText"/>
      </w:pPr>
      <w:r>
        <w:t>The t</w:t>
      </w:r>
      <w:r w:rsidR="00253BE7">
        <w:t xml:space="preserve">able and narrative below </w:t>
      </w:r>
      <w:r w:rsidR="00B21005">
        <w:t>summaris</w:t>
      </w:r>
      <w:r w:rsidR="006C08C8" w:rsidRPr="00734BD4">
        <w:t>es the</w:t>
      </w:r>
      <w:r w:rsidR="00253BE7">
        <w:t xml:space="preserve"> underlying</w:t>
      </w:r>
      <w:r w:rsidR="006C08C8" w:rsidRPr="00734BD4">
        <w:t xml:space="preserve"> assessment </w:t>
      </w:r>
      <w:r w:rsidR="00B21005">
        <w:t xml:space="preserve">at </w:t>
      </w:r>
      <w:r w:rsidR="00746E60">
        <w:t xml:space="preserve">OBC </w:t>
      </w:r>
      <w:r w:rsidR="00746E60" w:rsidRPr="00734BD4">
        <w:t>of</w:t>
      </w:r>
      <w:r w:rsidR="006C08C8" w:rsidRPr="00734BD4">
        <w:t xml:space="preserve"> each option against the investment objectives and critical success fac</w:t>
      </w:r>
      <w:r w:rsidR="006D5845">
        <w:t>tors</w:t>
      </w:r>
      <w:r w:rsidR="0044359D">
        <w:t>:</w:t>
      </w:r>
    </w:p>
    <w:p w:rsidR="006D5845" w:rsidRDefault="001B7CB6" w:rsidP="002C56ED">
      <w:pPr>
        <w:pStyle w:val="Bullet"/>
        <w:jc w:val="left"/>
      </w:pPr>
      <w:r>
        <w:t>Option 2.1 – Do n</w:t>
      </w:r>
      <w:r w:rsidR="006D5845">
        <w:t>othing</w:t>
      </w:r>
      <w:r w:rsidR="002C56ED">
        <w:t>;</w:t>
      </w:r>
    </w:p>
    <w:p w:rsidR="006D5845" w:rsidRDefault="006D5845" w:rsidP="002C56ED">
      <w:pPr>
        <w:pStyle w:val="Bullet"/>
        <w:jc w:val="left"/>
      </w:pPr>
      <w:r>
        <w:t xml:space="preserve">Option 2.2 – </w:t>
      </w:r>
      <w:r w:rsidR="001B7CB6">
        <w:t>Address fire and only related</w:t>
      </w:r>
      <w:r w:rsidRPr="000705F1">
        <w:t xml:space="preserve"> enabling asbestos works</w:t>
      </w:r>
      <w:r w:rsidR="002C56ED">
        <w:t>;</w:t>
      </w:r>
    </w:p>
    <w:p w:rsidR="006D5845" w:rsidRDefault="002C56ED" w:rsidP="002C56ED">
      <w:pPr>
        <w:pStyle w:val="Bullet"/>
        <w:jc w:val="left"/>
      </w:pPr>
      <w:r>
        <w:t xml:space="preserve">Option </w:t>
      </w:r>
      <w:r w:rsidR="006D5845">
        <w:t xml:space="preserve">2.3 – Address </w:t>
      </w:r>
      <w:r w:rsidR="006D5845" w:rsidRPr="006D5845">
        <w:t>all fire and asbestos works and retain as per existing accom</w:t>
      </w:r>
      <w:r>
        <w:t>modation;</w:t>
      </w:r>
    </w:p>
    <w:p w:rsidR="002C56ED" w:rsidRDefault="002C56ED" w:rsidP="006D5845">
      <w:pPr>
        <w:pStyle w:val="Bullet"/>
      </w:pPr>
      <w:r>
        <w:t xml:space="preserve">Option 2.4 – </w:t>
      </w:r>
      <w:r w:rsidRPr="000705F1">
        <w:t>Address all fire and asbestos works and reconfigure and provide accom</w:t>
      </w:r>
      <w:r>
        <w:t>modation</w:t>
      </w:r>
      <w:r w:rsidRPr="000705F1">
        <w:t xml:space="preserve"> for new model of care</w:t>
      </w:r>
      <w:r>
        <w:t>;</w:t>
      </w:r>
    </w:p>
    <w:p w:rsidR="002C56ED" w:rsidRDefault="002C56ED" w:rsidP="006D5845">
      <w:pPr>
        <w:pStyle w:val="Bullet"/>
      </w:pPr>
      <w:r>
        <w:t xml:space="preserve">Option 2.5 – </w:t>
      </w:r>
      <w:r w:rsidRPr="000705F1">
        <w:t>Address all fire &amp; asbestos works and re</w:t>
      </w:r>
      <w:r>
        <w:t>-</w:t>
      </w:r>
      <w:r w:rsidRPr="000705F1">
        <w:t>provide in linked new build accom</w:t>
      </w:r>
      <w:r>
        <w:t>modation;</w:t>
      </w:r>
    </w:p>
    <w:p w:rsidR="002C56ED" w:rsidRDefault="002C56ED" w:rsidP="006D5845">
      <w:pPr>
        <w:pStyle w:val="Bullet"/>
      </w:pPr>
      <w:r>
        <w:t xml:space="preserve">Option 2.6 – </w:t>
      </w:r>
      <w:r w:rsidR="001B7CB6">
        <w:t>New b</w:t>
      </w:r>
      <w:r w:rsidRPr="002C56ED">
        <w:t>uild DGH suited to new model of care</w:t>
      </w:r>
      <w:r>
        <w:t>;</w:t>
      </w:r>
    </w:p>
    <w:p w:rsidR="002C56ED" w:rsidRDefault="002C56ED" w:rsidP="006D5845">
      <w:pPr>
        <w:pStyle w:val="Bullet"/>
      </w:pPr>
      <w:r>
        <w:t xml:space="preserve">Option 2.7 – </w:t>
      </w:r>
      <w:r w:rsidRPr="000705F1">
        <w:t>Address all fire &amp; asbestos works and re</w:t>
      </w:r>
      <w:r>
        <w:t>-</w:t>
      </w:r>
      <w:r w:rsidRPr="000705F1">
        <w:t>provide core elements within RGH</w:t>
      </w:r>
      <w:r>
        <w:t>;</w:t>
      </w:r>
    </w:p>
    <w:p w:rsidR="002C56ED" w:rsidRDefault="002C56ED" w:rsidP="006D5845">
      <w:pPr>
        <w:pStyle w:val="Bullet"/>
      </w:pPr>
      <w:r>
        <w:t xml:space="preserve">Option 2.8 – </w:t>
      </w:r>
      <w:r w:rsidRPr="002C56ED">
        <w:t>Address all fire &amp; asbestos works and seek alternative local provider for core elements</w:t>
      </w:r>
      <w:r>
        <w:t>;</w:t>
      </w:r>
    </w:p>
    <w:p w:rsidR="002C56ED" w:rsidRDefault="002C56ED" w:rsidP="006D5845">
      <w:pPr>
        <w:pStyle w:val="Bullet"/>
      </w:pPr>
      <w:r>
        <w:t xml:space="preserve">Option 2.9 – </w:t>
      </w:r>
      <w:r w:rsidRPr="002C56ED">
        <w:t>Address all fire and asbestos works and reconfigure and provide accom</w:t>
      </w:r>
      <w:r w:rsidR="001B7CB6">
        <w:t>modation</w:t>
      </w:r>
      <w:r w:rsidRPr="002C56ED">
        <w:t xml:space="preserve"> for an extended scope new model of care</w:t>
      </w:r>
      <w:r>
        <w:t>;</w:t>
      </w:r>
    </w:p>
    <w:p w:rsidR="0044359D" w:rsidRDefault="002C56ED" w:rsidP="008114D3">
      <w:pPr>
        <w:pStyle w:val="Bullet"/>
      </w:pPr>
      <w:r>
        <w:t xml:space="preserve">Option 2.10 - </w:t>
      </w:r>
      <w:r w:rsidRPr="002C56ED">
        <w:t>New Build DGH suited to extended scope new model of care</w:t>
      </w:r>
      <w:r>
        <w:t>.</w:t>
      </w:r>
    </w:p>
    <w:tbl>
      <w:tblPr>
        <w:tblW w:w="4885"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39"/>
        <w:gridCol w:w="536"/>
        <w:gridCol w:w="539"/>
        <w:gridCol w:w="539"/>
        <w:gridCol w:w="532"/>
        <w:gridCol w:w="532"/>
        <w:gridCol w:w="519"/>
        <w:gridCol w:w="542"/>
        <w:gridCol w:w="546"/>
        <w:gridCol w:w="542"/>
        <w:gridCol w:w="664"/>
      </w:tblGrid>
      <w:tr w:rsidR="00937B7C" w:rsidRPr="00813340" w:rsidTr="003071CE">
        <w:trPr>
          <w:cantSplit/>
          <w:tblHeader/>
        </w:trPr>
        <w:tc>
          <w:tcPr>
            <w:tcW w:w="1891" w:type="pct"/>
            <w:vMerge w:val="restart"/>
            <w:shd w:val="clear" w:color="auto" w:fill="ED8000"/>
          </w:tcPr>
          <w:p w:rsidR="00937B7C" w:rsidRPr="00813340" w:rsidRDefault="00937B7C" w:rsidP="00937B7C">
            <w:pPr>
              <w:pStyle w:val="TableHeader"/>
              <w:rPr>
                <w:sz w:val="20"/>
                <w:szCs w:val="20"/>
              </w:rPr>
            </w:pPr>
          </w:p>
        </w:tc>
        <w:tc>
          <w:tcPr>
            <w:tcW w:w="3109" w:type="pct"/>
            <w:gridSpan w:val="10"/>
            <w:tcBorders>
              <w:bottom w:val="single" w:sz="4" w:space="0" w:color="auto"/>
            </w:tcBorders>
            <w:shd w:val="clear" w:color="auto" w:fill="ED8000"/>
          </w:tcPr>
          <w:p w:rsidR="00937B7C" w:rsidRPr="00813340" w:rsidRDefault="00937B7C" w:rsidP="00937B7C">
            <w:pPr>
              <w:pStyle w:val="TableHeader"/>
              <w:jc w:val="center"/>
              <w:rPr>
                <w:sz w:val="20"/>
                <w:szCs w:val="20"/>
              </w:rPr>
            </w:pPr>
            <w:r w:rsidRPr="00813340">
              <w:rPr>
                <w:sz w:val="20"/>
                <w:szCs w:val="20"/>
              </w:rPr>
              <w:t>Option Number</w:t>
            </w:r>
          </w:p>
        </w:tc>
      </w:tr>
      <w:tr w:rsidR="00937B7C" w:rsidRPr="00813340" w:rsidTr="003071CE">
        <w:trPr>
          <w:cantSplit/>
          <w:tblHeader/>
        </w:trPr>
        <w:tc>
          <w:tcPr>
            <w:tcW w:w="1891" w:type="pct"/>
            <w:vMerge/>
            <w:tcBorders>
              <w:bottom w:val="single" w:sz="4" w:space="0" w:color="auto"/>
            </w:tcBorders>
            <w:shd w:val="clear" w:color="auto" w:fill="ED8000"/>
          </w:tcPr>
          <w:p w:rsidR="00937B7C" w:rsidRPr="00813340" w:rsidRDefault="00937B7C" w:rsidP="00937B7C">
            <w:pPr>
              <w:pStyle w:val="TableHeader"/>
              <w:rPr>
                <w:sz w:val="20"/>
                <w:szCs w:val="20"/>
              </w:rPr>
            </w:pPr>
          </w:p>
        </w:tc>
        <w:tc>
          <w:tcPr>
            <w:tcW w:w="304"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2.1</w:t>
            </w:r>
          </w:p>
        </w:tc>
        <w:tc>
          <w:tcPr>
            <w:tcW w:w="305"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2.2</w:t>
            </w:r>
          </w:p>
        </w:tc>
        <w:tc>
          <w:tcPr>
            <w:tcW w:w="305"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2.3</w:t>
            </w:r>
          </w:p>
        </w:tc>
        <w:tc>
          <w:tcPr>
            <w:tcW w:w="301"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2.4</w:t>
            </w:r>
          </w:p>
        </w:tc>
        <w:tc>
          <w:tcPr>
            <w:tcW w:w="301"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2.5</w:t>
            </w:r>
          </w:p>
        </w:tc>
        <w:tc>
          <w:tcPr>
            <w:tcW w:w="294"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2.6</w:t>
            </w:r>
          </w:p>
        </w:tc>
        <w:tc>
          <w:tcPr>
            <w:tcW w:w="307"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2.7</w:t>
            </w:r>
          </w:p>
        </w:tc>
        <w:tc>
          <w:tcPr>
            <w:tcW w:w="309"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2.8</w:t>
            </w:r>
          </w:p>
        </w:tc>
        <w:tc>
          <w:tcPr>
            <w:tcW w:w="307"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2.9</w:t>
            </w:r>
          </w:p>
        </w:tc>
        <w:tc>
          <w:tcPr>
            <w:tcW w:w="377" w:type="pct"/>
            <w:tcBorders>
              <w:bottom w:val="single" w:sz="4" w:space="0" w:color="auto"/>
            </w:tcBorders>
            <w:shd w:val="clear" w:color="auto" w:fill="ED8000"/>
          </w:tcPr>
          <w:p w:rsidR="00937B7C" w:rsidRPr="00813340" w:rsidRDefault="00937B7C" w:rsidP="00937B7C">
            <w:pPr>
              <w:pStyle w:val="TableHeader"/>
              <w:rPr>
                <w:sz w:val="20"/>
                <w:szCs w:val="20"/>
              </w:rPr>
            </w:pPr>
            <w:r w:rsidRPr="00813340">
              <w:rPr>
                <w:sz w:val="20"/>
                <w:szCs w:val="20"/>
              </w:rPr>
              <w:t>2.10</w:t>
            </w:r>
          </w:p>
        </w:tc>
      </w:tr>
      <w:tr w:rsidR="00937B7C" w:rsidRPr="00813340" w:rsidTr="003071CE">
        <w:trPr>
          <w:cantSplit/>
        </w:trPr>
        <w:tc>
          <w:tcPr>
            <w:tcW w:w="5000" w:type="pct"/>
            <w:gridSpan w:val="11"/>
            <w:tcBorders>
              <w:bottom w:val="single" w:sz="4" w:space="0" w:color="auto"/>
            </w:tcBorders>
            <w:shd w:val="clear" w:color="auto" w:fill="D9D9D9"/>
          </w:tcPr>
          <w:p w:rsidR="00937B7C" w:rsidRPr="00813340" w:rsidRDefault="00937B7C" w:rsidP="00937B7C">
            <w:pPr>
              <w:pStyle w:val="TableText"/>
              <w:rPr>
                <w:b/>
                <w:sz w:val="20"/>
              </w:rPr>
            </w:pPr>
            <w:r w:rsidRPr="00813340">
              <w:rPr>
                <w:b/>
                <w:sz w:val="20"/>
              </w:rPr>
              <w:t>Investment Objectives</w:t>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To meet the H</w:t>
            </w:r>
            <w:r w:rsidR="008774A3" w:rsidRPr="00813340">
              <w:rPr>
                <w:sz w:val="20"/>
              </w:rPr>
              <w:t xml:space="preserve">ealth </w:t>
            </w:r>
            <w:r w:rsidRPr="00813340">
              <w:rPr>
                <w:sz w:val="20"/>
              </w:rPr>
              <w:t>B</w:t>
            </w:r>
            <w:r w:rsidR="008774A3" w:rsidRPr="00813340">
              <w:rPr>
                <w:sz w:val="20"/>
              </w:rPr>
              <w:t>oard’</w:t>
            </w:r>
            <w:r w:rsidRPr="00813340">
              <w:rPr>
                <w:sz w:val="20"/>
              </w:rPr>
              <w:t>s obligations in respect of - Statutory fire compliance with the Regulatory Reform (Fire Safety) Order 2005 at the Prince Charles Hospital site</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sym w:font="Wingdings" w:char="F0FC"/>
            </w:r>
          </w:p>
        </w:tc>
        <w:tc>
          <w:tcPr>
            <w:tcW w:w="305"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294"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09"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sym w:font="Wingdings" w:char="F0FC"/>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To meet the H</w:t>
            </w:r>
            <w:r w:rsidR="008774A3" w:rsidRPr="00813340">
              <w:rPr>
                <w:sz w:val="20"/>
              </w:rPr>
              <w:t xml:space="preserve">ealth </w:t>
            </w:r>
            <w:r w:rsidRPr="00813340">
              <w:rPr>
                <w:sz w:val="20"/>
              </w:rPr>
              <w:t>B</w:t>
            </w:r>
            <w:r w:rsidR="008774A3" w:rsidRPr="00813340">
              <w:rPr>
                <w:sz w:val="20"/>
              </w:rPr>
              <w:t>oard’</w:t>
            </w:r>
            <w:r w:rsidRPr="00813340">
              <w:rPr>
                <w:sz w:val="20"/>
              </w:rPr>
              <w:t xml:space="preserve">s obligations in respect of the - potential risk of asbestos exposure to patients, visitors and staff within the original building of Prince Charles Hospital, resulting in compliance with the Health &amp; Safety at Work etc Act 1974, the Management of Health &amp; Safety at Work Regulations, </w:t>
            </w:r>
            <w:r w:rsidR="00DB7FC0" w:rsidRPr="00813340">
              <w:rPr>
                <w:sz w:val="20"/>
              </w:rPr>
              <w:t>1999 and</w:t>
            </w:r>
            <w:r w:rsidRPr="00813340">
              <w:rPr>
                <w:sz w:val="20"/>
              </w:rPr>
              <w:t xml:space="preserve"> Control of Asbestos Regulations 2006</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294"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09"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sym w:font="Wingdings" w:char="F0FC"/>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 xml:space="preserve">To improve service efficiency, quality and productivity in line with the wider Cwm </w:t>
            </w:r>
            <w:r w:rsidR="00746E60" w:rsidRPr="00813340">
              <w:rPr>
                <w:sz w:val="20"/>
              </w:rPr>
              <w:t>Taf UHB</w:t>
            </w:r>
            <w:r w:rsidRPr="00813340">
              <w:rPr>
                <w:sz w:val="20"/>
              </w:rPr>
              <w:t xml:space="preserve"> clinical and financial strategic direction</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t>x</w:t>
            </w:r>
          </w:p>
        </w:tc>
        <w:tc>
          <w:tcPr>
            <w:tcW w:w="294"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t>x</w:t>
            </w:r>
          </w:p>
        </w:tc>
        <w:tc>
          <w:tcPr>
            <w:tcW w:w="309"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t>x</w:t>
            </w:r>
          </w:p>
        </w:tc>
      </w:tr>
      <w:tr w:rsidR="00937B7C" w:rsidRPr="00813340" w:rsidTr="003071CE">
        <w:trPr>
          <w:cantSplit/>
        </w:trPr>
        <w:tc>
          <w:tcPr>
            <w:tcW w:w="1891" w:type="pct"/>
            <w:tcBorders>
              <w:bottom w:val="single" w:sz="4" w:space="0" w:color="auto"/>
            </w:tcBorders>
          </w:tcPr>
          <w:p w:rsidR="00937B7C" w:rsidRPr="00813340" w:rsidRDefault="00937B7C" w:rsidP="00937B7C">
            <w:pPr>
              <w:pStyle w:val="TableText"/>
              <w:rPr>
                <w:sz w:val="20"/>
              </w:rPr>
            </w:pPr>
            <w:r w:rsidRPr="00813340">
              <w:rPr>
                <w:sz w:val="20"/>
              </w:rPr>
              <w:lastRenderedPageBreak/>
              <w:t>To redesign clinical areas as currently provided from within the ground &amp; first floor areas of PCH in line with accommodation standards to provide flexible accommodation in support of improved productivity and future proofing against emergent strategies</w:t>
            </w:r>
          </w:p>
        </w:tc>
        <w:tc>
          <w:tcPr>
            <w:tcW w:w="304"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5"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5"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1"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1"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294"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7"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9"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7"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77"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r>
      <w:tr w:rsidR="00937B7C" w:rsidRPr="00813340" w:rsidTr="003071CE">
        <w:trPr>
          <w:cantSplit/>
        </w:trPr>
        <w:tc>
          <w:tcPr>
            <w:tcW w:w="5000" w:type="pct"/>
            <w:gridSpan w:val="11"/>
            <w:shd w:val="clear" w:color="auto" w:fill="D9D9D9"/>
          </w:tcPr>
          <w:p w:rsidR="00937B7C" w:rsidRPr="00813340" w:rsidRDefault="00937B7C" w:rsidP="00937B7C">
            <w:pPr>
              <w:pStyle w:val="TableText"/>
              <w:rPr>
                <w:b/>
                <w:sz w:val="20"/>
              </w:rPr>
            </w:pPr>
            <w:r w:rsidRPr="00813340">
              <w:rPr>
                <w:b/>
                <w:sz w:val="20"/>
              </w:rPr>
              <w:t>Critical Success Factors</w:t>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Strategic Fit</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t>x</w:t>
            </w:r>
          </w:p>
        </w:tc>
        <w:tc>
          <w:tcPr>
            <w:tcW w:w="294"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t>x</w:t>
            </w:r>
          </w:p>
        </w:tc>
        <w:tc>
          <w:tcPr>
            <w:tcW w:w="309"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t>x</w:t>
            </w:r>
          </w:p>
        </w:tc>
      </w:tr>
      <w:tr w:rsidR="00937B7C" w:rsidRPr="00813340" w:rsidTr="003071CE">
        <w:trPr>
          <w:cantSplit/>
          <w:trHeight w:val="309"/>
        </w:trPr>
        <w:tc>
          <w:tcPr>
            <w:tcW w:w="1891" w:type="pct"/>
          </w:tcPr>
          <w:p w:rsidR="00937B7C" w:rsidRPr="00813340" w:rsidRDefault="00937B7C" w:rsidP="00937B7C">
            <w:pPr>
              <w:pStyle w:val="TableText"/>
              <w:rPr>
                <w:sz w:val="20"/>
              </w:rPr>
            </w:pPr>
            <w:r w:rsidRPr="00813340">
              <w:rPr>
                <w:sz w:val="20"/>
              </w:rPr>
              <w:t>Service Need</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t>x</w:t>
            </w:r>
          </w:p>
        </w:tc>
        <w:tc>
          <w:tcPr>
            <w:tcW w:w="294"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t>x</w:t>
            </w:r>
          </w:p>
        </w:tc>
        <w:tc>
          <w:tcPr>
            <w:tcW w:w="309"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sym w:font="Wingdings" w:char="F0FC"/>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Benefits Optimisation</w:t>
            </w:r>
          </w:p>
        </w:tc>
        <w:tc>
          <w:tcPr>
            <w:tcW w:w="304"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5" w:type="pct"/>
          </w:tcPr>
          <w:p w:rsidR="00937B7C" w:rsidRPr="00813340" w:rsidRDefault="00937B7C" w:rsidP="00937B7C">
            <w:pPr>
              <w:pStyle w:val="TableText"/>
              <w:jc w:val="center"/>
              <w:rPr>
                <w:sz w:val="20"/>
              </w:rPr>
            </w:pPr>
            <w:r w:rsidRPr="00813340">
              <w:rPr>
                <w:sz w:val="20"/>
              </w:rPr>
              <w:t>x</w:t>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t>x</w:t>
            </w:r>
          </w:p>
        </w:tc>
        <w:tc>
          <w:tcPr>
            <w:tcW w:w="294" w:type="pct"/>
          </w:tcPr>
          <w:p w:rsidR="00937B7C" w:rsidRPr="00813340" w:rsidRDefault="00937B7C" w:rsidP="00937B7C">
            <w:pPr>
              <w:pStyle w:val="TableText"/>
              <w:jc w:val="center"/>
              <w:rPr>
                <w:sz w:val="20"/>
              </w:rPr>
            </w:pPr>
            <w:r w:rsidRPr="00813340">
              <w:rPr>
                <w:sz w:val="20"/>
              </w:rPr>
              <w:sym w:font="Wingdings" w:char="F0FC"/>
            </w:r>
          </w:p>
        </w:tc>
        <w:tc>
          <w:tcPr>
            <w:tcW w:w="307" w:type="pct"/>
          </w:tcPr>
          <w:p w:rsidR="00937B7C" w:rsidRPr="00813340" w:rsidRDefault="00937B7C" w:rsidP="00937B7C">
            <w:pPr>
              <w:pStyle w:val="TableText"/>
              <w:jc w:val="center"/>
              <w:rPr>
                <w:sz w:val="20"/>
              </w:rPr>
            </w:pPr>
            <w:r w:rsidRPr="00813340">
              <w:rPr>
                <w:sz w:val="20"/>
              </w:rPr>
              <w:t>x</w:t>
            </w:r>
          </w:p>
        </w:tc>
        <w:tc>
          <w:tcPr>
            <w:tcW w:w="309"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816A11" w:rsidP="00937B7C">
            <w:pPr>
              <w:pStyle w:val="TableText"/>
              <w:jc w:val="center"/>
              <w:rPr>
                <w:sz w:val="20"/>
              </w:rPr>
            </w:pPr>
            <w:r w:rsidRPr="00813340">
              <w:rPr>
                <w:sz w:val="20"/>
              </w:rPr>
              <w:t>x</w:t>
            </w:r>
          </w:p>
        </w:tc>
        <w:tc>
          <w:tcPr>
            <w:tcW w:w="377" w:type="pct"/>
          </w:tcPr>
          <w:p w:rsidR="00937B7C" w:rsidRPr="00813340" w:rsidRDefault="00937B7C" w:rsidP="00937B7C">
            <w:pPr>
              <w:pStyle w:val="TableText"/>
              <w:jc w:val="center"/>
              <w:rPr>
                <w:sz w:val="20"/>
              </w:rPr>
            </w:pPr>
            <w:r w:rsidRPr="00813340">
              <w:rPr>
                <w:sz w:val="20"/>
              </w:rPr>
              <w:t>x</w:t>
            </w:r>
          </w:p>
        </w:tc>
      </w:tr>
      <w:tr w:rsidR="00937B7C" w:rsidRPr="00813340" w:rsidTr="003071CE">
        <w:trPr>
          <w:cantSplit/>
        </w:trPr>
        <w:tc>
          <w:tcPr>
            <w:tcW w:w="1891" w:type="pct"/>
          </w:tcPr>
          <w:p w:rsidR="00937B7C" w:rsidRPr="00813340" w:rsidRDefault="00937B7C" w:rsidP="00937B7C">
            <w:pPr>
              <w:pStyle w:val="TableText"/>
              <w:rPr>
                <w:sz w:val="20"/>
              </w:rPr>
            </w:pPr>
            <w:r w:rsidRPr="00813340">
              <w:rPr>
                <w:sz w:val="20"/>
              </w:rPr>
              <w:t>Potential Achievability</w:t>
            </w:r>
          </w:p>
        </w:tc>
        <w:tc>
          <w:tcPr>
            <w:tcW w:w="304" w:type="pct"/>
          </w:tcPr>
          <w:p w:rsidR="00937B7C" w:rsidRPr="00813340" w:rsidRDefault="00937B7C" w:rsidP="00937B7C">
            <w:pPr>
              <w:pStyle w:val="TableText"/>
              <w:jc w:val="center"/>
              <w:rPr>
                <w:sz w:val="20"/>
              </w:rPr>
            </w:pPr>
            <w:r w:rsidRPr="00813340">
              <w:rPr>
                <w:sz w:val="20"/>
              </w:rPr>
              <w:sym w:font="Wingdings" w:char="F0FC"/>
            </w:r>
          </w:p>
        </w:tc>
        <w:tc>
          <w:tcPr>
            <w:tcW w:w="305" w:type="pct"/>
          </w:tcPr>
          <w:p w:rsidR="00937B7C" w:rsidRPr="00813340" w:rsidRDefault="00937B7C" w:rsidP="00937B7C">
            <w:pPr>
              <w:pStyle w:val="TableText"/>
              <w:jc w:val="center"/>
              <w:rPr>
                <w:sz w:val="20"/>
              </w:rPr>
            </w:pPr>
            <w:r w:rsidRPr="00813340">
              <w:rPr>
                <w:sz w:val="20"/>
              </w:rPr>
              <w:sym w:font="Wingdings" w:char="F0FC"/>
            </w:r>
          </w:p>
        </w:tc>
        <w:tc>
          <w:tcPr>
            <w:tcW w:w="305"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301" w:type="pct"/>
          </w:tcPr>
          <w:p w:rsidR="00937B7C" w:rsidRPr="00813340" w:rsidRDefault="00937B7C" w:rsidP="00937B7C">
            <w:pPr>
              <w:pStyle w:val="TableText"/>
              <w:jc w:val="center"/>
              <w:rPr>
                <w:sz w:val="20"/>
              </w:rPr>
            </w:pPr>
            <w:r w:rsidRPr="00813340">
              <w:rPr>
                <w:sz w:val="20"/>
              </w:rPr>
              <w:sym w:font="Wingdings" w:char="F0FC"/>
            </w:r>
          </w:p>
        </w:tc>
        <w:tc>
          <w:tcPr>
            <w:tcW w:w="294"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t>x</w:t>
            </w:r>
          </w:p>
        </w:tc>
        <w:tc>
          <w:tcPr>
            <w:tcW w:w="309" w:type="pct"/>
          </w:tcPr>
          <w:p w:rsidR="00937B7C" w:rsidRPr="00813340" w:rsidRDefault="00937B7C" w:rsidP="00937B7C">
            <w:pPr>
              <w:pStyle w:val="TableText"/>
              <w:jc w:val="center"/>
              <w:rPr>
                <w:sz w:val="20"/>
              </w:rPr>
            </w:pPr>
            <w:r w:rsidRPr="00813340">
              <w:rPr>
                <w:sz w:val="20"/>
              </w:rPr>
              <w:t>x</w:t>
            </w:r>
          </w:p>
        </w:tc>
        <w:tc>
          <w:tcPr>
            <w:tcW w:w="307" w:type="pct"/>
          </w:tcPr>
          <w:p w:rsidR="00937B7C" w:rsidRPr="00813340" w:rsidRDefault="00937B7C" w:rsidP="00937B7C">
            <w:pPr>
              <w:pStyle w:val="TableText"/>
              <w:jc w:val="center"/>
              <w:rPr>
                <w:sz w:val="20"/>
              </w:rPr>
            </w:pPr>
            <w:r w:rsidRPr="00813340">
              <w:rPr>
                <w:sz w:val="20"/>
              </w:rPr>
              <w:sym w:font="Wingdings" w:char="F0FC"/>
            </w:r>
          </w:p>
        </w:tc>
        <w:tc>
          <w:tcPr>
            <w:tcW w:w="377" w:type="pct"/>
          </w:tcPr>
          <w:p w:rsidR="00937B7C" w:rsidRPr="00813340" w:rsidRDefault="00937B7C" w:rsidP="00937B7C">
            <w:pPr>
              <w:pStyle w:val="TableText"/>
              <w:jc w:val="center"/>
              <w:rPr>
                <w:sz w:val="20"/>
              </w:rPr>
            </w:pPr>
            <w:r w:rsidRPr="00813340">
              <w:rPr>
                <w:sz w:val="20"/>
              </w:rPr>
              <w:t>x</w:t>
            </w:r>
          </w:p>
        </w:tc>
      </w:tr>
      <w:tr w:rsidR="00937B7C" w:rsidRPr="00813340" w:rsidTr="003071CE">
        <w:trPr>
          <w:cantSplit/>
        </w:trPr>
        <w:tc>
          <w:tcPr>
            <w:tcW w:w="1891" w:type="pct"/>
            <w:tcBorders>
              <w:bottom w:val="single" w:sz="4" w:space="0" w:color="auto"/>
            </w:tcBorders>
          </w:tcPr>
          <w:p w:rsidR="00937B7C" w:rsidRPr="00813340" w:rsidRDefault="00937B7C" w:rsidP="00937B7C">
            <w:pPr>
              <w:pStyle w:val="TableText"/>
              <w:rPr>
                <w:sz w:val="20"/>
              </w:rPr>
            </w:pPr>
            <w:r w:rsidRPr="00813340">
              <w:rPr>
                <w:sz w:val="20"/>
              </w:rPr>
              <w:t>Potential Affordability</w:t>
            </w:r>
          </w:p>
        </w:tc>
        <w:tc>
          <w:tcPr>
            <w:tcW w:w="304"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5"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5"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1"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1"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294"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7" w:type="pct"/>
            <w:tcBorders>
              <w:bottom w:val="single" w:sz="4" w:space="0" w:color="auto"/>
            </w:tcBorders>
          </w:tcPr>
          <w:p w:rsidR="00937B7C" w:rsidRPr="00813340" w:rsidRDefault="00937B7C" w:rsidP="00937B7C">
            <w:pPr>
              <w:pStyle w:val="TableText"/>
              <w:jc w:val="center"/>
              <w:rPr>
                <w:sz w:val="20"/>
              </w:rPr>
            </w:pPr>
            <w:r w:rsidRPr="00813340">
              <w:rPr>
                <w:sz w:val="20"/>
              </w:rPr>
              <w:sym w:font="Wingdings" w:char="F0FC"/>
            </w:r>
          </w:p>
        </w:tc>
        <w:tc>
          <w:tcPr>
            <w:tcW w:w="309"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07"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c>
          <w:tcPr>
            <w:tcW w:w="377" w:type="pct"/>
            <w:tcBorders>
              <w:bottom w:val="single" w:sz="4" w:space="0" w:color="auto"/>
            </w:tcBorders>
          </w:tcPr>
          <w:p w:rsidR="00937B7C" w:rsidRPr="00813340" w:rsidRDefault="00937B7C" w:rsidP="00937B7C">
            <w:pPr>
              <w:pStyle w:val="TableText"/>
              <w:jc w:val="center"/>
              <w:rPr>
                <w:sz w:val="20"/>
              </w:rPr>
            </w:pPr>
            <w:r w:rsidRPr="00813340">
              <w:rPr>
                <w:sz w:val="20"/>
              </w:rPr>
              <w:t>x</w:t>
            </w:r>
          </w:p>
        </w:tc>
      </w:tr>
    </w:tbl>
    <w:p w:rsidR="00937B7C" w:rsidRDefault="00937B7C" w:rsidP="00740047">
      <w:pPr>
        <w:pStyle w:val="Caption"/>
      </w:pPr>
      <w:bookmarkStart w:id="155" w:name="_Toc524242616"/>
      <w:r>
        <w:t xml:space="preserve">Table </w:t>
      </w:r>
      <w:r w:rsidR="00212A70">
        <w:fldChar w:fldCharType="begin"/>
      </w:r>
      <w:r w:rsidR="004D156B">
        <w:instrText xml:space="preserve"> SEQ Table \* ARABIC </w:instrText>
      </w:r>
      <w:r w:rsidR="00212A70">
        <w:fldChar w:fldCharType="separate"/>
      </w:r>
      <w:r w:rsidR="001475A8">
        <w:rPr>
          <w:noProof/>
        </w:rPr>
        <w:t>14</w:t>
      </w:r>
      <w:r w:rsidR="00212A70">
        <w:rPr>
          <w:noProof/>
        </w:rPr>
        <w:fldChar w:fldCharType="end"/>
      </w:r>
      <w:r>
        <w:t xml:space="preserve"> - </w:t>
      </w:r>
      <w:r w:rsidRPr="007136A6">
        <w:t>Summary Assessment of Potential Solutions</w:t>
      </w:r>
      <w:bookmarkEnd w:id="155"/>
    </w:p>
    <w:p w:rsidR="00937B7C" w:rsidRDefault="00937B7C" w:rsidP="00937B7C">
      <w:pPr>
        <w:pStyle w:val="BodyText"/>
      </w:pPr>
      <w:r>
        <w:t>The outcome of the above assessment is summarised below:</w:t>
      </w:r>
    </w:p>
    <w:tbl>
      <w:tblPr>
        <w:tblStyle w:val="TableGrid"/>
        <w:tblW w:w="0" w:type="auto"/>
        <w:tblInd w:w="1080" w:type="dxa"/>
        <w:tblLook w:val="04A0" w:firstRow="1" w:lastRow="0" w:firstColumn="1" w:lastColumn="0" w:noHBand="0" w:noVBand="1"/>
      </w:tblPr>
      <w:tblGrid>
        <w:gridCol w:w="1345"/>
        <w:gridCol w:w="4770"/>
        <w:gridCol w:w="1843"/>
      </w:tblGrid>
      <w:tr w:rsidR="0044359D" w:rsidRPr="00813340" w:rsidTr="00961BB3">
        <w:trPr>
          <w:cantSplit/>
          <w:trHeight w:val="57"/>
          <w:tblHeader/>
        </w:trPr>
        <w:tc>
          <w:tcPr>
            <w:tcW w:w="1345" w:type="dxa"/>
            <w:shd w:val="clear" w:color="auto" w:fill="ED8000"/>
          </w:tcPr>
          <w:p w:rsidR="00937B7C" w:rsidRPr="00813340" w:rsidRDefault="00937B7C" w:rsidP="00937B7C">
            <w:pPr>
              <w:pStyle w:val="BodyText"/>
              <w:spacing w:before="0" w:after="0"/>
              <w:ind w:left="0"/>
              <w:rPr>
                <w:b/>
                <w:sz w:val="20"/>
                <w:szCs w:val="20"/>
              </w:rPr>
            </w:pPr>
            <w:r w:rsidRPr="00813340">
              <w:rPr>
                <w:b/>
                <w:sz w:val="20"/>
                <w:szCs w:val="20"/>
              </w:rPr>
              <w:t>Option</w:t>
            </w:r>
          </w:p>
        </w:tc>
        <w:tc>
          <w:tcPr>
            <w:tcW w:w="4770" w:type="dxa"/>
            <w:shd w:val="clear" w:color="auto" w:fill="ED8000"/>
          </w:tcPr>
          <w:p w:rsidR="00937B7C" w:rsidRPr="00813340" w:rsidRDefault="00937B7C" w:rsidP="00937B7C">
            <w:pPr>
              <w:pStyle w:val="BodyText"/>
              <w:spacing w:before="0" w:after="0"/>
              <w:ind w:left="0"/>
              <w:rPr>
                <w:b/>
                <w:sz w:val="20"/>
                <w:szCs w:val="20"/>
              </w:rPr>
            </w:pPr>
            <w:r w:rsidRPr="00813340">
              <w:rPr>
                <w:b/>
                <w:sz w:val="20"/>
                <w:szCs w:val="20"/>
              </w:rPr>
              <w:t>Description</w:t>
            </w:r>
          </w:p>
        </w:tc>
        <w:tc>
          <w:tcPr>
            <w:tcW w:w="1843" w:type="dxa"/>
            <w:shd w:val="clear" w:color="auto" w:fill="ED8000"/>
          </w:tcPr>
          <w:p w:rsidR="00937B7C" w:rsidRPr="00813340" w:rsidRDefault="00937B7C" w:rsidP="00937B7C">
            <w:pPr>
              <w:pStyle w:val="BodyText"/>
              <w:spacing w:before="0" w:after="0"/>
              <w:ind w:left="0"/>
              <w:rPr>
                <w:b/>
                <w:sz w:val="20"/>
                <w:szCs w:val="20"/>
              </w:rPr>
            </w:pPr>
            <w:r w:rsidRPr="00813340">
              <w:rPr>
                <w:b/>
                <w:sz w:val="20"/>
                <w:szCs w:val="20"/>
              </w:rPr>
              <w:t>Summary</w:t>
            </w:r>
          </w:p>
        </w:tc>
      </w:tr>
      <w:tr w:rsidR="0044359D" w:rsidRPr="00813340" w:rsidTr="00961BB3">
        <w:trPr>
          <w:cantSplit/>
          <w:trHeight w:val="300"/>
        </w:trPr>
        <w:tc>
          <w:tcPr>
            <w:tcW w:w="1345" w:type="dxa"/>
            <w:vAlign w:val="center"/>
          </w:tcPr>
          <w:p w:rsidR="00937B7C" w:rsidRPr="00813340" w:rsidRDefault="00937B7C" w:rsidP="00937B7C">
            <w:pPr>
              <w:pStyle w:val="TableText"/>
              <w:rPr>
                <w:sz w:val="20"/>
              </w:rPr>
            </w:pPr>
            <w:r w:rsidRPr="00813340">
              <w:rPr>
                <w:sz w:val="20"/>
              </w:rPr>
              <w:t>Option 2.1</w:t>
            </w:r>
          </w:p>
        </w:tc>
        <w:tc>
          <w:tcPr>
            <w:tcW w:w="4770" w:type="dxa"/>
            <w:vAlign w:val="center"/>
          </w:tcPr>
          <w:p w:rsidR="00937B7C" w:rsidRPr="00813340" w:rsidRDefault="00937B7C" w:rsidP="00937B7C">
            <w:pPr>
              <w:pStyle w:val="TableText"/>
              <w:rPr>
                <w:sz w:val="20"/>
              </w:rPr>
            </w:pPr>
            <w:r w:rsidRPr="00813340">
              <w:rPr>
                <w:sz w:val="20"/>
              </w:rPr>
              <w:t>Do Nothing</w:t>
            </w:r>
          </w:p>
        </w:tc>
        <w:tc>
          <w:tcPr>
            <w:tcW w:w="1843" w:type="dxa"/>
            <w:vAlign w:val="center"/>
          </w:tcPr>
          <w:p w:rsidR="00937B7C" w:rsidRPr="00813340" w:rsidRDefault="00937B7C" w:rsidP="00937B7C">
            <w:pPr>
              <w:pStyle w:val="TableText"/>
              <w:rPr>
                <w:sz w:val="20"/>
              </w:rPr>
            </w:pPr>
            <w:r w:rsidRPr="00813340">
              <w:rPr>
                <w:sz w:val="20"/>
              </w:rPr>
              <w:t>Discounted</w:t>
            </w:r>
          </w:p>
          <w:p w:rsidR="00937B7C" w:rsidRPr="00813340" w:rsidRDefault="00937B7C" w:rsidP="00937B7C">
            <w:pPr>
              <w:pStyle w:val="TableText"/>
              <w:rPr>
                <w:sz w:val="20"/>
              </w:rPr>
            </w:pPr>
            <w:r w:rsidRPr="00813340">
              <w:rPr>
                <w:sz w:val="20"/>
              </w:rPr>
              <w:t>(Retained)</w:t>
            </w:r>
          </w:p>
        </w:tc>
      </w:tr>
      <w:tr w:rsidR="0044359D" w:rsidRPr="00813340" w:rsidTr="00961BB3">
        <w:trPr>
          <w:cantSplit/>
          <w:trHeight w:val="228"/>
        </w:trPr>
        <w:tc>
          <w:tcPr>
            <w:tcW w:w="1345" w:type="dxa"/>
            <w:vAlign w:val="center"/>
          </w:tcPr>
          <w:p w:rsidR="00937B7C" w:rsidRPr="00813340" w:rsidRDefault="00937B7C" w:rsidP="00937B7C">
            <w:pPr>
              <w:pStyle w:val="TableText"/>
              <w:rPr>
                <w:sz w:val="20"/>
              </w:rPr>
            </w:pPr>
            <w:r w:rsidRPr="00813340">
              <w:rPr>
                <w:sz w:val="20"/>
              </w:rPr>
              <w:t>Option 2.2</w:t>
            </w:r>
          </w:p>
        </w:tc>
        <w:tc>
          <w:tcPr>
            <w:tcW w:w="4770" w:type="dxa"/>
            <w:vAlign w:val="center"/>
          </w:tcPr>
          <w:p w:rsidR="00937B7C" w:rsidRPr="00813340" w:rsidRDefault="00937B7C" w:rsidP="00937B7C">
            <w:pPr>
              <w:pStyle w:val="TableText"/>
              <w:rPr>
                <w:sz w:val="20"/>
              </w:rPr>
            </w:pPr>
            <w:r w:rsidRPr="00813340">
              <w:rPr>
                <w:sz w:val="20"/>
              </w:rPr>
              <w:t xml:space="preserve">Address fire and only </w:t>
            </w:r>
            <w:r w:rsidR="0044359D" w:rsidRPr="00813340">
              <w:rPr>
                <w:sz w:val="20"/>
              </w:rPr>
              <w:t>related enabling</w:t>
            </w:r>
            <w:r w:rsidRPr="00813340">
              <w:rPr>
                <w:sz w:val="20"/>
              </w:rPr>
              <w:t xml:space="preserve"> asbestos works</w:t>
            </w:r>
          </w:p>
        </w:tc>
        <w:tc>
          <w:tcPr>
            <w:tcW w:w="1843" w:type="dxa"/>
            <w:vAlign w:val="center"/>
          </w:tcPr>
          <w:p w:rsidR="00937B7C" w:rsidRPr="00813340" w:rsidRDefault="00937B7C" w:rsidP="00937B7C">
            <w:pPr>
              <w:pStyle w:val="TableText"/>
              <w:rPr>
                <w:sz w:val="20"/>
              </w:rPr>
            </w:pPr>
            <w:r w:rsidRPr="00813340">
              <w:rPr>
                <w:sz w:val="20"/>
              </w:rPr>
              <w:t>Discounted</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2.3</w:t>
            </w:r>
          </w:p>
        </w:tc>
        <w:tc>
          <w:tcPr>
            <w:tcW w:w="4770" w:type="dxa"/>
            <w:vAlign w:val="center"/>
          </w:tcPr>
          <w:p w:rsidR="00937B7C" w:rsidRPr="00813340" w:rsidRDefault="00937B7C" w:rsidP="00937B7C">
            <w:pPr>
              <w:pStyle w:val="TableText"/>
              <w:rPr>
                <w:sz w:val="20"/>
              </w:rPr>
            </w:pPr>
            <w:r w:rsidRPr="00813340">
              <w:rPr>
                <w:sz w:val="20"/>
              </w:rPr>
              <w:t>Address all fire and asbestos works and retain as per existing accommodation</w:t>
            </w:r>
          </w:p>
        </w:tc>
        <w:tc>
          <w:tcPr>
            <w:tcW w:w="1843" w:type="dxa"/>
            <w:vAlign w:val="center"/>
          </w:tcPr>
          <w:p w:rsidR="00937B7C" w:rsidRPr="00813340" w:rsidRDefault="00937B7C" w:rsidP="00937B7C">
            <w:pPr>
              <w:pStyle w:val="TableText"/>
              <w:rPr>
                <w:sz w:val="20"/>
              </w:rPr>
            </w:pPr>
            <w:r w:rsidRPr="00813340">
              <w:rPr>
                <w:sz w:val="20"/>
              </w:rPr>
              <w:t>Possible</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2.4</w:t>
            </w:r>
          </w:p>
        </w:tc>
        <w:tc>
          <w:tcPr>
            <w:tcW w:w="4770" w:type="dxa"/>
            <w:vAlign w:val="center"/>
          </w:tcPr>
          <w:p w:rsidR="00937B7C" w:rsidRPr="00813340" w:rsidRDefault="00937B7C" w:rsidP="00937B7C">
            <w:pPr>
              <w:pStyle w:val="TableText"/>
              <w:rPr>
                <w:sz w:val="20"/>
              </w:rPr>
            </w:pPr>
            <w:r w:rsidRPr="00813340">
              <w:rPr>
                <w:sz w:val="20"/>
              </w:rPr>
              <w:t>Address all fire and asbestos works and reconfigure and provide accommodation for new model of care</w:t>
            </w:r>
          </w:p>
        </w:tc>
        <w:tc>
          <w:tcPr>
            <w:tcW w:w="1843" w:type="dxa"/>
            <w:vAlign w:val="center"/>
          </w:tcPr>
          <w:p w:rsidR="00937B7C" w:rsidRPr="00813340" w:rsidRDefault="00937B7C" w:rsidP="00937B7C">
            <w:pPr>
              <w:pStyle w:val="TableText"/>
              <w:rPr>
                <w:sz w:val="20"/>
              </w:rPr>
            </w:pPr>
            <w:r w:rsidRPr="00813340">
              <w:rPr>
                <w:sz w:val="20"/>
              </w:rPr>
              <w:t>Possible</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2.5</w:t>
            </w:r>
          </w:p>
        </w:tc>
        <w:tc>
          <w:tcPr>
            <w:tcW w:w="4770" w:type="dxa"/>
            <w:vAlign w:val="center"/>
          </w:tcPr>
          <w:p w:rsidR="00937B7C" w:rsidRPr="00813340" w:rsidRDefault="00937B7C" w:rsidP="00937B7C">
            <w:pPr>
              <w:pStyle w:val="TableText"/>
              <w:rPr>
                <w:sz w:val="20"/>
              </w:rPr>
            </w:pPr>
            <w:r w:rsidRPr="00813340">
              <w:rPr>
                <w:sz w:val="20"/>
              </w:rPr>
              <w:t>Address all fire &amp; asbestos works and reprovide in linked new build accommodation</w:t>
            </w:r>
          </w:p>
        </w:tc>
        <w:tc>
          <w:tcPr>
            <w:tcW w:w="1843" w:type="dxa"/>
            <w:vAlign w:val="center"/>
          </w:tcPr>
          <w:p w:rsidR="00937B7C" w:rsidRPr="00813340" w:rsidRDefault="00937B7C" w:rsidP="00937B7C">
            <w:pPr>
              <w:pStyle w:val="TableText"/>
              <w:rPr>
                <w:sz w:val="20"/>
              </w:rPr>
            </w:pPr>
            <w:r w:rsidRPr="00813340">
              <w:rPr>
                <w:sz w:val="20"/>
              </w:rPr>
              <w:t>Discounted</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2.6</w:t>
            </w:r>
          </w:p>
        </w:tc>
        <w:tc>
          <w:tcPr>
            <w:tcW w:w="4770" w:type="dxa"/>
            <w:vAlign w:val="center"/>
          </w:tcPr>
          <w:p w:rsidR="00937B7C" w:rsidRPr="00813340" w:rsidRDefault="00937B7C" w:rsidP="00937B7C">
            <w:pPr>
              <w:pStyle w:val="TableText"/>
              <w:rPr>
                <w:sz w:val="20"/>
              </w:rPr>
            </w:pPr>
            <w:r w:rsidRPr="00813340">
              <w:rPr>
                <w:sz w:val="20"/>
              </w:rPr>
              <w:t>New Build DGH suited to new model of care</w:t>
            </w:r>
          </w:p>
        </w:tc>
        <w:tc>
          <w:tcPr>
            <w:tcW w:w="1843" w:type="dxa"/>
            <w:vAlign w:val="center"/>
          </w:tcPr>
          <w:p w:rsidR="00937B7C" w:rsidRPr="00813340" w:rsidRDefault="00937B7C" w:rsidP="00937B7C">
            <w:pPr>
              <w:pStyle w:val="TableText"/>
              <w:rPr>
                <w:sz w:val="20"/>
              </w:rPr>
            </w:pPr>
            <w:r w:rsidRPr="00813340">
              <w:rPr>
                <w:sz w:val="20"/>
              </w:rPr>
              <w:t>Discounted</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2.7</w:t>
            </w:r>
          </w:p>
        </w:tc>
        <w:tc>
          <w:tcPr>
            <w:tcW w:w="4770" w:type="dxa"/>
            <w:vAlign w:val="center"/>
          </w:tcPr>
          <w:p w:rsidR="00937B7C" w:rsidRPr="00813340" w:rsidRDefault="00937B7C" w:rsidP="00937B7C">
            <w:pPr>
              <w:pStyle w:val="TableText"/>
              <w:rPr>
                <w:sz w:val="20"/>
              </w:rPr>
            </w:pPr>
            <w:r w:rsidRPr="00813340">
              <w:rPr>
                <w:sz w:val="20"/>
              </w:rPr>
              <w:t>Address all fire &amp; asbestos works and reprovide core elements within R</w:t>
            </w:r>
            <w:r w:rsidR="008774A3" w:rsidRPr="00813340">
              <w:rPr>
                <w:sz w:val="20"/>
              </w:rPr>
              <w:t xml:space="preserve">oyal Glamorgan </w:t>
            </w:r>
            <w:r w:rsidRPr="00813340">
              <w:rPr>
                <w:sz w:val="20"/>
              </w:rPr>
              <w:t>H</w:t>
            </w:r>
            <w:r w:rsidR="008774A3" w:rsidRPr="00813340">
              <w:rPr>
                <w:sz w:val="20"/>
              </w:rPr>
              <w:t>ospital</w:t>
            </w:r>
          </w:p>
        </w:tc>
        <w:tc>
          <w:tcPr>
            <w:tcW w:w="1843" w:type="dxa"/>
            <w:vAlign w:val="center"/>
          </w:tcPr>
          <w:p w:rsidR="00937B7C" w:rsidRPr="00813340" w:rsidRDefault="00937B7C" w:rsidP="00937B7C">
            <w:pPr>
              <w:pStyle w:val="TableText"/>
              <w:rPr>
                <w:sz w:val="20"/>
              </w:rPr>
            </w:pPr>
            <w:r w:rsidRPr="00813340">
              <w:rPr>
                <w:sz w:val="20"/>
              </w:rPr>
              <w:t>Discounted</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2.8</w:t>
            </w:r>
          </w:p>
        </w:tc>
        <w:tc>
          <w:tcPr>
            <w:tcW w:w="4770" w:type="dxa"/>
            <w:vAlign w:val="center"/>
          </w:tcPr>
          <w:p w:rsidR="00937B7C" w:rsidRPr="00813340" w:rsidRDefault="00937B7C" w:rsidP="00937B7C">
            <w:pPr>
              <w:pStyle w:val="TableText"/>
              <w:rPr>
                <w:sz w:val="20"/>
              </w:rPr>
            </w:pPr>
            <w:r w:rsidRPr="00813340">
              <w:rPr>
                <w:sz w:val="20"/>
              </w:rPr>
              <w:t>Address all fire &amp; asbestos works and seek alternative local provider for core elements</w:t>
            </w:r>
          </w:p>
        </w:tc>
        <w:tc>
          <w:tcPr>
            <w:tcW w:w="1843" w:type="dxa"/>
            <w:vAlign w:val="center"/>
          </w:tcPr>
          <w:p w:rsidR="00937B7C" w:rsidRPr="00813340" w:rsidRDefault="00937B7C" w:rsidP="00937B7C">
            <w:pPr>
              <w:pStyle w:val="TableText"/>
              <w:rPr>
                <w:sz w:val="20"/>
              </w:rPr>
            </w:pPr>
            <w:r w:rsidRPr="00813340">
              <w:rPr>
                <w:sz w:val="20"/>
              </w:rPr>
              <w:t>Discounted</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2.9</w:t>
            </w:r>
          </w:p>
        </w:tc>
        <w:tc>
          <w:tcPr>
            <w:tcW w:w="4770" w:type="dxa"/>
            <w:vAlign w:val="center"/>
          </w:tcPr>
          <w:p w:rsidR="00937B7C" w:rsidRPr="00813340" w:rsidRDefault="00937B7C" w:rsidP="00937B7C">
            <w:pPr>
              <w:pStyle w:val="TableText"/>
              <w:rPr>
                <w:sz w:val="20"/>
              </w:rPr>
            </w:pPr>
            <w:r w:rsidRPr="00813340">
              <w:rPr>
                <w:sz w:val="20"/>
              </w:rPr>
              <w:t>Address all fire and asbestos works and reconfigure and provide accommodation for an extended scope new model of care</w:t>
            </w:r>
          </w:p>
        </w:tc>
        <w:tc>
          <w:tcPr>
            <w:tcW w:w="1843" w:type="dxa"/>
            <w:vAlign w:val="center"/>
          </w:tcPr>
          <w:p w:rsidR="00937B7C" w:rsidRPr="00813340" w:rsidRDefault="00937B7C" w:rsidP="00937B7C">
            <w:pPr>
              <w:pStyle w:val="TableText"/>
              <w:rPr>
                <w:sz w:val="20"/>
              </w:rPr>
            </w:pPr>
            <w:r w:rsidRPr="00813340">
              <w:rPr>
                <w:sz w:val="20"/>
              </w:rPr>
              <w:t>Possible</w:t>
            </w:r>
          </w:p>
        </w:tc>
      </w:tr>
      <w:tr w:rsidR="0044359D" w:rsidRPr="00813340" w:rsidTr="00961BB3">
        <w:trPr>
          <w:cantSplit/>
        </w:trPr>
        <w:tc>
          <w:tcPr>
            <w:tcW w:w="1345" w:type="dxa"/>
            <w:vAlign w:val="center"/>
          </w:tcPr>
          <w:p w:rsidR="00937B7C" w:rsidRPr="00813340" w:rsidRDefault="00937B7C" w:rsidP="00937B7C">
            <w:pPr>
              <w:pStyle w:val="TableText"/>
              <w:rPr>
                <w:sz w:val="20"/>
              </w:rPr>
            </w:pPr>
            <w:r w:rsidRPr="00813340">
              <w:rPr>
                <w:sz w:val="20"/>
              </w:rPr>
              <w:t>Option 2.10</w:t>
            </w:r>
          </w:p>
        </w:tc>
        <w:tc>
          <w:tcPr>
            <w:tcW w:w="4770" w:type="dxa"/>
            <w:vAlign w:val="center"/>
          </w:tcPr>
          <w:p w:rsidR="00937B7C" w:rsidRPr="00813340" w:rsidRDefault="00937B7C" w:rsidP="00937B7C">
            <w:pPr>
              <w:pStyle w:val="TableText"/>
              <w:rPr>
                <w:sz w:val="20"/>
              </w:rPr>
            </w:pPr>
            <w:r w:rsidRPr="00813340">
              <w:rPr>
                <w:sz w:val="20"/>
              </w:rPr>
              <w:t>New Build DGH suited to extended scope new model of care</w:t>
            </w:r>
          </w:p>
        </w:tc>
        <w:tc>
          <w:tcPr>
            <w:tcW w:w="1843" w:type="dxa"/>
            <w:vAlign w:val="center"/>
          </w:tcPr>
          <w:p w:rsidR="00937B7C" w:rsidRPr="00813340" w:rsidRDefault="00937B7C" w:rsidP="00937B7C">
            <w:pPr>
              <w:pStyle w:val="TableText"/>
              <w:rPr>
                <w:sz w:val="20"/>
              </w:rPr>
            </w:pPr>
            <w:r w:rsidRPr="00813340">
              <w:rPr>
                <w:sz w:val="20"/>
              </w:rPr>
              <w:t>Discounted</w:t>
            </w:r>
          </w:p>
        </w:tc>
      </w:tr>
    </w:tbl>
    <w:p w:rsidR="00937B7C" w:rsidRPr="00937B7C" w:rsidRDefault="00937B7C" w:rsidP="00740047">
      <w:pPr>
        <w:pStyle w:val="Caption"/>
      </w:pPr>
      <w:bookmarkStart w:id="156" w:name="_Toc524242617"/>
      <w:r>
        <w:t xml:space="preserve">Table </w:t>
      </w:r>
      <w:r w:rsidR="00212A70">
        <w:fldChar w:fldCharType="begin"/>
      </w:r>
      <w:r w:rsidR="004D156B">
        <w:instrText xml:space="preserve"> SEQ Table \* ARABIC </w:instrText>
      </w:r>
      <w:r w:rsidR="00212A70">
        <w:fldChar w:fldCharType="separate"/>
      </w:r>
      <w:r w:rsidR="001475A8">
        <w:rPr>
          <w:noProof/>
        </w:rPr>
        <w:t>15</w:t>
      </w:r>
      <w:r w:rsidR="00212A70">
        <w:rPr>
          <w:noProof/>
        </w:rPr>
        <w:fldChar w:fldCharType="end"/>
      </w:r>
      <w:r>
        <w:t xml:space="preserve"> - Assessment </w:t>
      </w:r>
      <w:r w:rsidR="00CB2F16">
        <w:t>O</w:t>
      </w:r>
      <w:r>
        <w:t>utcome</w:t>
      </w:r>
      <w:bookmarkEnd w:id="156"/>
    </w:p>
    <w:p w:rsidR="003071CE" w:rsidRDefault="003071CE">
      <w:pPr>
        <w:spacing w:before="0" w:after="0"/>
        <w:rPr>
          <w:rFonts w:cs="Arial"/>
          <w:b/>
          <w:bCs/>
          <w:iCs/>
          <w:color w:val="003366"/>
          <w:szCs w:val="28"/>
        </w:rPr>
      </w:pPr>
      <w:bookmarkStart w:id="157" w:name="_Toc6666038"/>
      <w:bookmarkStart w:id="158" w:name="_Toc6666671"/>
      <w:bookmarkStart w:id="159" w:name="_Toc6668480"/>
      <w:bookmarkStart w:id="160" w:name="_Toc6668789"/>
      <w:bookmarkStart w:id="161" w:name="_Toc6668945"/>
      <w:bookmarkStart w:id="162" w:name="_Toc6671133"/>
      <w:bookmarkStart w:id="163" w:name="_Toc6718863"/>
      <w:bookmarkStart w:id="164" w:name="_Toc6718978"/>
      <w:bookmarkStart w:id="165" w:name="_Toc149964260"/>
      <w:bookmarkStart w:id="166" w:name="_Toc480883196"/>
      <w:r>
        <w:br w:type="page"/>
      </w:r>
    </w:p>
    <w:p w:rsidR="006C08C8" w:rsidRPr="00D677F2" w:rsidRDefault="00BC7432" w:rsidP="008636F6">
      <w:pPr>
        <w:pStyle w:val="Heading2"/>
      </w:pPr>
      <w:bookmarkStart w:id="167" w:name="_Toc524242447"/>
      <w:r w:rsidRPr="00D677F2">
        <w:lastRenderedPageBreak/>
        <w:t>The Long Listed</w:t>
      </w:r>
      <w:r w:rsidR="006C08C8" w:rsidRPr="00D677F2">
        <w:t>: Inclusions and Exclusions</w:t>
      </w:r>
      <w:bookmarkEnd w:id="157"/>
      <w:bookmarkEnd w:id="158"/>
      <w:bookmarkEnd w:id="159"/>
      <w:bookmarkEnd w:id="160"/>
      <w:bookmarkEnd w:id="161"/>
      <w:bookmarkEnd w:id="162"/>
      <w:bookmarkEnd w:id="163"/>
      <w:bookmarkEnd w:id="164"/>
      <w:bookmarkEnd w:id="165"/>
      <w:bookmarkEnd w:id="166"/>
      <w:bookmarkEnd w:id="167"/>
    </w:p>
    <w:p w:rsidR="006C08C8" w:rsidRPr="00CB796C" w:rsidRDefault="00BC7432" w:rsidP="008636F6">
      <w:pPr>
        <w:pStyle w:val="BodyText"/>
      </w:pPr>
      <w:r w:rsidRPr="00CB796C">
        <w:t>The long-list</w:t>
      </w:r>
      <w:r w:rsidR="006C08C8" w:rsidRPr="00CB796C">
        <w:t xml:space="preserve"> appraised a wide range of possible options</w:t>
      </w:r>
      <w:r w:rsidR="00542D18" w:rsidRPr="00CB796C">
        <w:t xml:space="preserve"> and comments around inclusions and exclusions were picked up during scrutiny of the SOC and</w:t>
      </w:r>
      <w:r w:rsidR="00E142EE">
        <w:t xml:space="preserve"> the OBC included the following</w:t>
      </w:r>
      <w:r w:rsidR="00542D18" w:rsidRPr="00CB796C">
        <w:t xml:space="preserve"> additional comment</w:t>
      </w:r>
      <w:r w:rsidR="00E142EE">
        <w:t>s</w:t>
      </w:r>
      <w:r w:rsidR="00542D18" w:rsidRPr="00CB796C">
        <w:t xml:space="preserve"> in support of the </w:t>
      </w:r>
      <w:r w:rsidR="00EE5F13">
        <w:t>H</w:t>
      </w:r>
      <w:r w:rsidR="00C10A19">
        <w:t xml:space="preserve">ealth </w:t>
      </w:r>
      <w:r w:rsidR="00EE5F13">
        <w:t>B</w:t>
      </w:r>
      <w:r w:rsidR="00C10A19">
        <w:t>oard’</w:t>
      </w:r>
      <w:r w:rsidR="00542D18" w:rsidRPr="00CB796C">
        <w:t>s approach</w:t>
      </w:r>
      <w:r w:rsidR="00E142EE">
        <w:t>:</w:t>
      </w:r>
    </w:p>
    <w:p w:rsidR="00EF758E" w:rsidRPr="00CB796C" w:rsidRDefault="00441744" w:rsidP="00E142EE">
      <w:pPr>
        <w:pStyle w:val="Bullet"/>
      </w:pPr>
      <w:r w:rsidRPr="00CB796C">
        <w:t>Now with the clarity around the scope of the review</w:t>
      </w:r>
      <w:r w:rsidR="00451EBE">
        <w:t xml:space="preserve"> </w:t>
      </w:r>
      <w:r w:rsidRPr="00CB796C">
        <w:t>there is greater surety for what may be affected</w:t>
      </w:r>
      <w:r w:rsidR="00542D18" w:rsidRPr="00CB796C">
        <w:t xml:space="preserve">. </w:t>
      </w:r>
      <w:r w:rsidR="00446454">
        <w:t xml:space="preserve"> </w:t>
      </w:r>
      <w:r w:rsidR="00542D18" w:rsidRPr="00CB796C">
        <w:t>N</w:t>
      </w:r>
      <w:r w:rsidRPr="00CB796C">
        <w:t>otably</w:t>
      </w:r>
      <w:r w:rsidR="00542D18" w:rsidRPr="00CB796C">
        <w:t xml:space="preserve"> at PCH </w:t>
      </w:r>
      <w:r w:rsidR="00746E60" w:rsidRPr="00CB796C">
        <w:t>the emergency</w:t>
      </w:r>
      <w:r w:rsidR="00542D18" w:rsidRPr="00CB796C">
        <w:t xml:space="preserve"> care element </w:t>
      </w:r>
      <w:r w:rsidR="00D7268E" w:rsidRPr="00CB796C">
        <w:t xml:space="preserve">primarily </w:t>
      </w:r>
      <w:r w:rsidR="00542D18" w:rsidRPr="00CB796C">
        <w:t xml:space="preserve">falls within </w:t>
      </w:r>
      <w:r w:rsidR="00E534B8" w:rsidRPr="00CB796C">
        <w:t xml:space="preserve">the newly completed </w:t>
      </w:r>
      <w:r w:rsidR="00746E60" w:rsidRPr="00CB796C">
        <w:t>ECC</w:t>
      </w:r>
      <w:r w:rsidR="00746E60">
        <w:t xml:space="preserve"> </w:t>
      </w:r>
      <w:r w:rsidR="00746E60" w:rsidRPr="00CB796C">
        <w:t>and</w:t>
      </w:r>
      <w:r w:rsidR="00542D18" w:rsidRPr="00CB796C">
        <w:t xml:space="preserve"> </w:t>
      </w:r>
      <w:r w:rsidR="00E534B8" w:rsidRPr="00CB796C">
        <w:t>is</w:t>
      </w:r>
      <w:r w:rsidR="00542D18" w:rsidRPr="00CB796C">
        <w:t xml:space="preserve"> in effect</w:t>
      </w:r>
      <w:r w:rsidR="00E534B8" w:rsidRPr="00CB796C">
        <w:t xml:space="preserve"> outside of the scope of works for this scheme</w:t>
      </w:r>
      <w:r w:rsidR="00DD05CD" w:rsidRPr="00CB796C">
        <w:t>.</w:t>
      </w:r>
      <w:r w:rsidR="005F0453">
        <w:t xml:space="preserve"> T</w:t>
      </w:r>
      <w:r w:rsidR="00E534B8" w:rsidRPr="00CB796C">
        <w:t xml:space="preserve">he core elements of obstetric and paediatrics care at </w:t>
      </w:r>
      <w:r w:rsidR="00746E60" w:rsidRPr="00CB796C">
        <w:t>PCH</w:t>
      </w:r>
      <w:r w:rsidR="00746E60">
        <w:t xml:space="preserve"> </w:t>
      </w:r>
      <w:r w:rsidR="00746E60" w:rsidRPr="00CB796C">
        <w:t>being</w:t>
      </w:r>
      <w:r w:rsidR="00542D18" w:rsidRPr="00CB796C">
        <w:t xml:space="preserve"> predominantly located within </w:t>
      </w:r>
      <w:r w:rsidR="005F0453">
        <w:t xml:space="preserve">the </w:t>
      </w:r>
      <w:r w:rsidR="00542D18" w:rsidRPr="00CB796C">
        <w:t xml:space="preserve">Cynon and Rhymney blocks </w:t>
      </w:r>
      <w:r w:rsidR="00E534B8" w:rsidRPr="00CB796C">
        <w:t xml:space="preserve">are also not within the Merthyr Block area so </w:t>
      </w:r>
      <w:r w:rsidR="00DD05CD" w:rsidRPr="00CB796C">
        <w:t xml:space="preserve">are </w:t>
      </w:r>
      <w:r w:rsidR="00E534B8" w:rsidRPr="00CB796C">
        <w:t>again physically unaffected. That is not to say a change to the mix of these elements of services would have some level of impact across the site and may affect the general complexity of specialist cases that PCH may</w:t>
      </w:r>
      <w:r w:rsidR="00E142EE">
        <w:t xml:space="preserve"> take;</w:t>
      </w:r>
    </w:p>
    <w:p w:rsidR="00D677F2" w:rsidRPr="00CB796C" w:rsidRDefault="00B53C23" w:rsidP="00E142EE">
      <w:pPr>
        <w:pStyle w:val="Bullet"/>
      </w:pPr>
      <w:r w:rsidRPr="00CB796C">
        <w:t xml:space="preserve">The assumption is that should such services be required to centralise at </w:t>
      </w:r>
      <w:r w:rsidR="00C10A19">
        <w:t xml:space="preserve">Royal Glamorgan Hospital </w:t>
      </w:r>
      <w:r w:rsidRPr="00CB796C">
        <w:t xml:space="preserve">for example there would need to be a corresponding shift </w:t>
      </w:r>
      <w:r w:rsidR="00C46403" w:rsidRPr="00CB796C">
        <w:t xml:space="preserve">(to provide physical capacity) </w:t>
      </w:r>
      <w:r w:rsidRPr="00CB796C">
        <w:t>of other service elements either to PCH</w:t>
      </w:r>
      <w:r w:rsidR="00E26312" w:rsidRPr="00CB796C">
        <w:t xml:space="preserve"> or a</w:t>
      </w:r>
      <w:r w:rsidRPr="00CB796C">
        <w:t xml:space="preserve">s a repatriation of other elements </w:t>
      </w:r>
      <w:r w:rsidR="00E26312" w:rsidRPr="00CB796C">
        <w:t xml:space="preserve">from </w:t>
      </w:r>
      <w:r w:rsidRPr="00CB796C">
        <w:t xml:space="preserve">elsewhere.  </w:t>
      </w:r>
      <w:r w:rsidR="00B92965">
        <w:t>The Health Board</w:t>
      </w:r>
      <w:r w:rsidRPr="00CB796C">
        <w:t xml:space="preserve"> are not assuming this is the only scenario and have recognised in their </w:t>
      </w:r>
      <w:r w:rsidR="005F0453" w:rsidRPr="00CB796C">
        <w:t>longer-term</w:t>
      </w:r>
      <w:r w:rsidRPr="00CB796C">
        <w:t xml:space="preserve"> planning that there may be a need to increase the clinical capacities at the </w:t>
      </w:r>
      <w:r w:rsidR="00746E60" w:rsidRPr="00CB796C">
        <w:t>PCH</w:t>
      </w:r>
      <w:r w:rsidR="00746E60">
        <w:t xml:space="preserve"> </w:t>
      </w:r>
      <w:r w:rsidR="00746E60" w:rsidRPr="00B90C66">
        <w:t>site</w:t>
      </w:r>
      <w:r w:rsidR="00E142EE" w:rsidRPr="00B90C66">
        <w:t>;</w:t>
      </w:r>
    </w:p>
    <w:p w:rsidR="00816A11" w:rsidRPr="005C51C9" w:rsidRDefault="00746E60" w:rsidP="005250F8">
      <w:pPr>
        <w:pStyle w:val="Bullet"/>
      </w:pPr>
      <w:r w:rsidRPr="00CB796C">
        <w:t>Specifically, in recognition of potential changes to the acuity of the PCH site</w:t>
      </w:r>
      <w:r>
        <w:t xml:space="preserve">, the plans within the </w:t>
      </w:r>
      <w:r w:rsidRPr="00CB796C">
        <w:t>OBC for critical care is an area that has received particular attention and is specified within the preferred scope of works to be either a</w:t>
      </w:r>
      <w:r>
        <w:t xml:space="preserve"> High Dependency Unit (</w:t>
      </w:r>
      <w:r w:rsidRPr="00CB796C">
        <w:t>HDU</w:t>
      </w:r>
      <w:r>
        <w:t>)</w:t>
      </w:r>
      <w:r w:rsidRPr="00CB796C">
        <w:t xml:space="preserve"> or ITU facility</w:t>
      </w:r>
      <w:r w:rsidR="00816A11" w:rsidRPr="005C51C9">
        <w:t>* depending on eventual requirement. Capacity to increase / decrease overall provision for this can be achieved through “flexing” into an area of strategically placed adjacent office accommodation should the need arise. Any displaced office accommodation would need to be re-provided.</w:t>
      </w:r>
    </w:p>
    <w:p w:rsidR="003071CE" w:rsidRDefault="00816A11" w:rsidP="00816A11">
      <w:pPr>
        <w:pStyle w:val="BodyText"/>
      </w:pPr>
      <w:r w:rsidRPr="005C51C9">
        <w:t xml:space="preserve">* Either ITU or HDU is possible as spatial requirements both for bed spaces and general physical specifications for such accommodation are consistent. The Health Board however does recognise there is a staffing differential and any need to increase acuity for an ITU facility would need to be met through a site wide rationalisation dependant on the outcomes of the regional review. The review will identify which will be considered “Hot” sites for specific elements and accordingly resources will need to move to reflect these changes. </w:t>
      </w:r>
    </w:p>
    <w:p w:rsidR="003071CE" w:rsidRDefault="003071CE" w:rsidP="003071CE">
      <w:pPr>
        <w:rPr>
          <w:lang w:eastAsia="en-GB"/>
        </w:rPr>
      </w:pPr>
      <w:r>
        <w:br w:type="page"/>
      </w:r>
    </w:p>
    <w:p w:rsidR="00816A11" w:rsidRPr="005C51C9" w:rsidRDefault="00816A11" w:rsidP="00816A11">
      <w:pPr>
        <w:pStyle w:val="BodyText"/>
      </w:pPr>
    </w:p>
    <w:tbl>
      <w:tblPr>
        <w:tblW w:w="8389"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5869"/>
      </w:tblGrid>
      <w:tr w:rsidR="005F0453" w:rsidRPr="008636F6" w:rsidTr="00813340">
        <w:trPr>
          <w:cantSplit/>
          <w:tblHeader/>
        </w:trPr>
        <w:tc>
          <w:tcPr>
            <w:tcW w:w="2520" w:type="dxa"/>
            <w:tcBorders>
              <w:bottom w:val="single" w:sz="4" w:space="0" w:color="auto"/>
            </w:tcBorders>
            <w:shd w:val="clear" w:color="auto" w:fill="ED8000"/>
          </w:tcPr>
          <w:p w:rsidR="001B7CB6" w:rsidRPr="00813340" w:rsidRDefault="001B7CB6" w:rsidP="00035539">
            <w:pPr>
              <w:pStyle w:val="TableHeader"/>
              <w:rPr>
                <w:sz w:val="20"/>
                <w:szCs w:val="20"/>
              </w:rPr>
            </w:pPr>
            <w:r w:rsidRPr="00813340">
              <w:rPr>
                <w:sz w:val="20"/>
                <w:szCs w:val="20"/>
              </w:rPr>
              <w:t>Options</w:t>
            </w:r>
          </w:p>
        </w:tc>
        <w:tc>
          <w:tcPr>
            <w:tcW w:w="5869" w:type="dxa"/>
            <w:tcBorders>
              <w:bottom w:val="single" w:sz="4" w:space="0" w:color="auto"/>
            </w:tcBorders>
            <w:shd w:val="clear" w:color="auto" w:fill="ED8000"/>
          </w:tcPr>
          <w:p w:rsidR="001B7CB6" w:rsidRPr="00813340" w:rsidRDefault="001B7CB6" w:rsidP="00035539">
            <w:pPr>
              <w:pStyle w:val="TableHeader"/>
              <w:rPr>
                <w:sz w:val="20"/>
                <w:szCs w:val="20"/>
              </w:rPr>
            </w:pPr>
            <w:r w:rsidRPr="00813340">
              <w:rPr>
                <w:sz w:val="20"/>
                <w:szCs w:val="20"/>
              </w:rPr>
              <w:t>Finding</w:t>
            </w:r>
          </w:p>
        </w:tc>
      </w:tr>
      <w:tr w:rsidR="005F0453" w:rsidRPr="008636F6" w:rsidTr="00813340">
        <w:trPr>
          <w:cantSplit/>
        </w:trPr>
        <w:tc>
          <w:tcPr>
            <w:tcW w:w="8389" w:type="dxa"/>
            <w:gridSpan w:val="2"/>
            <w:shd w:val="clear" w:color="auto" w:fill="D9D9D9"/>
          </w:tcPr>
          <w:p w:rsidR="001B7CB6" w:rsidRPr="00813340" w:rsidRDefault="001B7CB6" w:rsidP="00035539">
            <w:pPr>
              <w:pStyle w:val="TableHeader"/>
              <w:rPr>
                <w:sz w:val="20"/>
                <w:szCs w:val="20"/>
              </w:rPr>
            </w:pPr>
            <w:r w:rsidRPr="00813340">
              <w:rPr>
                <w:sz w:val="20"/>
                <w:szCs w:val="20"/>
              </w:rPr>
              <w:t>1.0 Scope</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1.1 “Do Nothing”</w:t>
            </w:r>
          </w:p>
        </w:tc>
        <w:tc>
          <w:tcPr>
            <w:tcW w:w="5869" w:type="dxa"/>
          </w:tcPr>
          <w:p w:rsidR="001B7CB6" w:rsidRPr="00813340" w:rsidRDefault="001B7CB6" w:rsidP="00035539">
            <w:pPr>
              <w:pStyle w:val="TableText"/>
              <w:rPr>
                <w:sz w:val="20"/>
              </w:rPr>
            </w:pPr>
            <w:r w:rsidRPr="00813340">
              <w:rPr>
                <w:sz w:val="20"/>
              </w:rPr>
              <w:t>Discounted – This option has been discounted as it fails to take account of the investment objectives for the scheme. It is taken forward only for the purposes of providing a cost comparison</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1.2 “Minimum” scope</w:t>
            </w:r>
          </w:p>
        </w:tc>
        <w:tc>
          <w:tcPr>
            <w:tcW w:w="5869" w:type="dxa"/>
          </w:tcPr>
          <w:p w:rsidR="001B7CB6" w:rsidRPr="00813340" w:rsidRDefault="001B7CB6" w:rsidP="00035539">
            <w:pPr>
              <w:pStyle w:val="TableText"/>
              <w:rPr>
                <w:sz w:val="20"/>
              </w:rPr>
            </w:pPr>
            <w:r w:rsidRPr="00813340">
              <w:rPr>
                <w:sz w:val="20"/>
              </w:rPr>
              <w:t>Possible - This option would address the pressing statutory accommodation issues but would not realise the advantages of service improvements opportunity this presents</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1.3 “Intermediate” scope</w:t>
            </w:r>
          </w:p>
        </w:tc>
        <w:tc>
          <w:tcPr>
            <w:tcW w:w="5869" w:type="dxa"/>
          </w:tcPr>
          <w:p w:rsidR="001B7CB6" w:rsidRPr="00813340" w:rsidRDefault="001B7CB6" w:rsidP="00035539">
            <w:pPr>
              <w:pStyle w:val="TableText"/>
              <w:rPr>
                <w:sz w:val="20"/>
              </w:rPr>
            </w:pPr>
            <w:r w:rsidRPr="00813340">
              <w:rPr>
                <w:sz w:val="20"/>
              </w:rPr>
              <w:t>Preferred</w:t>
            </w:r>
            <w:r w:rsidR="00174C28" w:rsidRPr="00813340">
              <w:rPr>
                <w:sz w:val="20"/>
              </w:rPr>
              <w:t xml:space="preserve"> </w:t>
            </w:r>
            <w:r w:rsidRPr="00813340">
              <w:rPr>
                <w:sz w:val="20"/>
              </w:rPr>
              <w:t>- This option would provide remodelled delivery of care across the PCH site as a whole within the wider fit for Cwm Taf and delivery of the investment objectives for this project</w:t>
            </w:r>
          </w:p>
        </w:tc>
      </w:tr>
      <w:tr w:rsidR="005F0453" w:rsidRPr="008636F6" w:rsidTr="00813340">
        <w:trPr>
          <w:cantSplit/>
        </w:trPr>
        <w:tc>
          <w:tcPr>
            <w:tcW w:w="2520" w:type="dxa"/>
            <w:tcBorders>
              <w:bottom w:val="single" w:sz="4" w:space="0" w:color="auto"/>
            </w:tcBorders>
          </w:tcPr>
          <w:p w:rsidR="001B7CB6" w:rsidRPr="00813340" w:rsidRDefault="001B7CB6" w:rsidP="00035539">
            <w:pPr>
              <w:pStyle w:val="TableText"/>
              <w:rPr>
                <w:sz w:val="20"/>
              </w:rPr>
            </w:pPr>
            <w:r w:rsidRPr="00813340">
              <w:rPr>
                <w:sz w:val="20"/>
              </w:rPr>
              <w:t>1.4 “Maximum” scope</w:t>
            </w:r>
          </w:p>
        </w:tc>
        <w:tc>
          <w:tcPr>
            <w:tcW w:w="5869" w:type="dxa"/>
            <w:tcBorders>
              <w:bottom w:val="single" w:sz="4" w:space="0" w:color="auto"/>
            </w:tcBorders>
          </w:tcPr>
          <w:p w:rsidR="001B7CB6" w:rsidRPr="00813340" w:rsidRDefault="001B7CB6" w:rsidP="00035539">
            <w:pPr>
              <w:pStyle w:val="TableText"/>
              <w:rPr>
                <w:sz w:val="20"/>
              </w:rPr>
            </w:pPr>
            <w:r w:rsidRPr="00813340">
              <w:rPr>
                <w:sz w:val="20"/>
              </w:rPr>
              <w:t>Possible (Preferred Plus)</w:t>
            </w:r>
            <w:r w:rsidR="00174C28" w:rsidRPr="00813340">
              <w:rPr>
                <w:sz w:val="20"/>
              </w:rPr>
              <w:t xml:space="preserve"> </w:t>
            </w:r>
            <w:r w:rsidRPr="00813340">
              <w:rPr>
                <w:sz w:val="20"/>
              </w:rPr>
              <w:t xml:space="preserve">- This option could in theory provide for an extended scope solution. As much as the existing building envelope does not have the suitable capacity the potential to deliver more of the service elements from HBN </w:t>
            </w:r>
            <w:r w:rsidR="00746E60" w:rsidRPr="00813340">
              <w:rPr>
                <w:sz w:val="20"/>
              </w:rPr>
              <w:t>and HTM</w:t>
            </w:r>
            <w:r w:rsidRPr="00813340">
              <w:rPr>
                <w:sz w:val="20"/>
              </w:rPr>
              <w:t xml:space="preserve"> compliant accommodation is desirable.  A relatively minor expansion to the site footprint could both assist with this and further enhance patient flows.  It is recognised this would attract both greater capital and revenue costs however in order to further analyse the potentials of this option it was included at OBC and also provided greater cost comparisons for</w:t>
            </w:r>
            <w:r w:rsidR="005125A6" w:rsidRPr="00813340">
              <w:rPr>
                <w:sz w:val="20"/>
              </w:rPr>
              <w:t xml:space="preserve"> the other short listed options</w:t>
            </w:r>
          </w:p>
        </w:tc>
      </w:tr>
      <w:tr w:rsidR="005F0453" w:rsidRPr="008636F6" w:rsidTr="00813340">
        <w:trPr>
          <w:cantSplit/>
        </w:trPr>
        <w:tc>
          <w:tcPr>
            <w:tcW w:w="8389" w:type="dxa"/>
            <w:gridSpan w:val="2"/>
            <w:shd w:val="clear" w:color="auto" w:fill="D9D9D9"/>
          </w:tcPr>
          <w:p w:rsidR="001B7CB6" w:rsidRPr="00813340" w:rsidRDefault="001B7CB6" w:rsidP="00035539">
            <w:pPr>
              <w:pStyle w:val="TableHeader"/>
              <w:rPr>
                <w:sz w:val="20"/>
                <w:szCs w:val="20"/>
              </w:rPr>
            </w:pPr>
            <w:r w:rsidRPr="00813340">
              <w:rPr>
                <w:sz w:val="20"/>
                <w:szCs w:val="20"/>
              </w:rPr>
              <w:t>2.0 Technical Solutions</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2.1 – Do Nothing</w:t>
            </w:r>
          </w:p>
        </w:tc>
        <w:tc>
          <w:tcPr>
            <w:tcW w:w="5869" w:type="dxa"/>
          </w:tcPr>
          <w:p w:rsidR="001B7CB6" w:rsidRPr="00813340" w:rsidRDefault="001B7CB6" w:rsidP="00035539">
            <w:pPr>
              <w:pStyle w:val="TableText"/>
              <w:rPr>
                <w:sz w:val="20"/>
              </w:rPr>
            </w:pPr>
            <w:r w:rsidRPr="00813340">
              <w:rPr>
                <w:sz w:val="20"/>
              </w:rPr>
              <w:t>Discounted - This option has been discounted as it fails to take account of the investment objectives and critical success factors for the scheme. It was taken forward only for the purposes of providing a baseline for cost comparison</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 xml:space="preserve">2.2 – Address fire and only </w:t>
            </w:r>
            <w:r w:rsidR="005F0453" w:rsidRPr="00813340">
              <w:rPr>
                <w:sz w:val="20"/>
              </w:rPr>
              <w:t>related enabling</w:t>
            </w:r>
            <w:r w:rsidRPr="00813340">
              <w:rPr>
                <w:sz w:val="20"/>
              </w:rPr>
              <w:t xml:space="preserve"> asbestos works</w:t>
            </w:r>
          </w:p>
        </w:tc>
        <w:tc>
          <w:tcPr>
            <w:tcW w:w="5869" w:type="dxa"/>
          </w:tcPr>
          <w:p w:rsidR="001B7CB6" w:rsidRPr="00813340" w:rsidRDefault="005F0453" w:rsidP="005F0453">
            <w:pPr>
              <w:pStyle w:val="TableText"/>
              <w:rPr>
                <w:sz w:val="20"/>
              </w:rPr>
            </w:pPr>
            <w:r w:rsidRPr="00813340">
              <w:rPr>
                <w:sz w:val="20"/>
              </w:rPr>
              <w:t>Discounted -</w:t>
            </w:r>
            <w:r w:rsidR="001B7CB6" w:rsidRPr="00813340">
              <w:rPr>
                <w:sz w:val="20"/>
              </w:rPr>
              <w:t xml:space="preserve"> To only seek to address the statutory fire issues is considered too short sighted especially given the known asbestos management Health and Safety issues across the site in recognition of the ongoing Health &amp; Safety Executive statutory enforcement notices placed upon the virtually identical Glan Clwyd Hospital in North Wales</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2.3 – Address all fire and asbestos works and retain as per existing accommodation</w:t>
            </w:r>
          </w:p>
        </w:tc>
        <w:tc>
          <w:tcPr>
            <w:tcW w:w="5869" w:type="dxa"/>
          </w:tcPr>
          <w:p w:rsidR="001B7CB6" w:rsidRPr="00813340" w:rsidRDefault="001B7CB6" w:rsidP="00035539">
            <w:pPr>
              <w:pStyle w:val="TableText"/>
              <w:rPr>
                <w:sz w:val="20"/>
              </w:rPr>
            </w:pPr>
            <w:r w:rsidRPr="00813340">
              <w:rPr>
                <w:sz w:val="20"/>
              </w:rPr>
              <w:t>Possible - This option is possible as it provides for a level of long term building sustainability but fails to enable improved service delivery or realise other service benefits</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2.4 – Address all fire and asbestos works and reconfigure and provide accommodation for new model of care</w:t>
            </w:r>
          </w:p>
        </w:tc>
        <w:tc>
          <w:tcPr>
            <w:tcW w:w="5869" w:type="dxa"/>
          </w:tcPr>
          <w:p w:rsidR="001B7CB6" w:rsidRPr="00813340" w:rsidRDefault="001B7CB6" w:rsidP="00035539">
            <w:pPr>
              <w:pStyle w:val="TableText"/>
              <w:rPr>
                <w:sz w:val="20"/>
              </w:rPr>
            </w:pPr>
            <w:r w:rsidRPr="00813340">
              <w:rPr>
                <w:sz w:val="20"/>
              </w:rPr>
              <w:t>Preferred - This option is preferred as it provides an ideal level of long term flexible building sustainability and configuration combined with optimising the service benefits for patients and staff for the delivery of the new model of care. This is considered the ideal solution to meet the investment objectives and offers the best return on the investment</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2.5 – Address all fire &amp; asbestos works and reprovide in linked new build accommodation</w:t>
            </w:r>
          </w:p>
        </w:tc>
        <w:tc>
          <w:tcPr>
            <w:tcW w:w="5869" w:type="dxa"/>
          </w:tcPr>
          <w:p w:rsidR="001B7CB6" w:rsidRPr="00813340" w:rsidRDefault="001B7CB6" w:rsidP="00035539">
            <w:pPr>
              <w:pStyle w:val="TableText"/>
              <w:rPr>
                <w:sz w:val="20"/>
              </w:rPr>
            </w:pPr>
            <w:r w:rsidRPr="00813340">
              <w:rPr>
                <w:sz w:val="20"/>
              </w:rPr>
              <w:t>Discounted - This option is discounted on the grounds of unacceptable fire safety management for a partially occupied site and increased patient risk arising from separation of key service functions</w:t>
            </w:r>
          </w:p>
        </w:tc>
      </w:tr>
      <w:tr w:rsidR="005F0453" w:rsidRPr="008636F6" w:rsidTr="00813340">
        <w:trPr>
          <w:cantSplit/>
          <w:trHeight w:val="1002"/>
        </w:trPr>
        <w:tc>
          <w:tcPr>
            <w:tcW w:w="2520" w:type="dxa"/>
          </w:tcPr>
          <w:p w:rsidR="001B7CB6" w:rsidRPr="00813340" w:rsidRDefault="001B7CB6" w:rsidP="00035539">
            <w:pPr>
              <w:pStyle w:val="TableText"/>
              <w:rPr>
                <w:sz w:val="20"/>
              </w:rPr>
            </w:pPr>
            <w:r w:rsidRPr="00813340">
              <w:rPr>
                <w:sz w:val="20"/>
              </w:rPr>
              <w:t>2.6 – New Build DGH suited to new model of care</w:t>
            </w:r>
          </w:p>
        </w:tc>
        <w:tc>
          <w:tcPr>
            <w:tcW w:w="5869" w:type="dxa"/>
          </w:tcPr>
          <w:p w:rsidR="001B7CB6" w:rsidRPr="00813340" w:rsidRDefault="001B7CB6" w:rsidP="00035539">
            <w:pPr>
              <w:pStyle w:val="TableText"/>
              <w:rPr>
                <w:sz w:val="20"/>
              </w:rPr>
            </w:pPr>
            <w:r w:rsidRPr="00813340">
              <w:rPr>
                <w:sz w:val="20"/>
              </w:rPr>
              <w:t xml:space="preserve">Discounted - This option is discounted </w:t>
            </w:r>
            <w:r w:rsidR="005F0453" w:rsidRPr="00813340">
              <w:rPr>
                <w:sz w:val="20"/>
              </w:rPr>
              <w:t>based on</w:t>
            </w:r>
            <w:r w:rsidR="00451EBE" w:rsidRPr="00813340">
              <w:rPr>
                <w:sz w:val="20"/>
              </w:rPr>
              <w:t xml:space="preserve"> </w:t>
            </w:r>
            <w:r w:rsidR="005F0453" w:rsidRPr="00813340">
              <w:rPr>
                <w:sz w:val="20"/>
              </w:rPr>
              <w:t xml:space="preserve">the </w:t>
            </w:r>
            <w:r w:rsidRPr="00813340">
              <w:rPr>
                <w:sz w:val="20"/>
              </w:rPr>
              <w:t>lack of strategic fit both at a local UHB level and Welsh Government level with regard to recent and ongoing major capital investment in estate improvements across the site at PCH</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lastRenderedPageBreak/>
              <w:t>2.7 – Address all fire &amp; asbestos works and reprovide core elements within RGH</w:t>
            </w:r>
          </w:p>
        </w:tc>
        <w:tc>
          <w:tcPr>
            <w:tcW w:w="5869" w:type="dxa"/>
          </w:tcPr>
          <w:p w:rsidR="001B7CB6" w:rsidRPr="00813340" w:rsidRDefault="001B7CB6" w:rsidP="00035539">
            <w:pPr>
              <w:pStyle w:val="TableText"/>
              <w:rPr>
                <w:sz w:val="20"/>
              </w:rPr>
            </w:pPr>
            <w:r w:rsidRPr="00813340">
              <w:rPr>
                <w:sz w:val="20"/>
              </w:rPr>
              <w:t xml:space="preserve">Discounted - This option has been discounted as it is not considered a long term sustainable solution both in terms of risk </w:t>
            </w:r>
            <w:r w:rsidR="005F0453" w:rsidRPr="00813340">
              <w:rPr>
                <w:sz w:val="20"/>
              </w:rPr>
              <w:t>and</w:t>
            </w:r>
            <w:r w:rsidRPr="00813340">
              <w:rPr>
                <w:sz w:val="20"/>
              </w:rPr>
              <w:t xml:space="preserve"> strategic fit for service delivery</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2.8 – Address all fire &amp; asbestos works and seek alternative local provider for core elements</w:t>
            </w:r>
          </w:p>
        </w:tc>
        <w:tc>
          <w:tcPr>
            <w:tcW w:w="5869" w:type="dxa"/>
          </w:tcPr>
          <w:p w:rsidR="001B7CB6" w:rsidRPr="00813340" w:rsidRDefault="001B7CB6" w:rsidP="00035539">
            <w:pPr>
              <w:pStyle w:val="TableText"/>
              <w:rPr>
                <w:sz w:val="20"/>
              </w:rPr>
            </w:pPr>
            <w:r w:rsidRPr="00813340">
              <w:rPr>
                <w:sz w:val="20"/>
              </w:rPr>
              <w:t>Discounted - Both in the absence of any viable alternative local provider and its inherent patient safety issues this option has been discounted</w:t>
            </w:r>
          </w:p>
        </w:tc>
      </w:tr>
      <w:tr w:rsidR="005F0453" w:rsidRPr="008636F6" w:rsidTr="00813340">
        <w:trPr>
          <w:cantSplit/>
        </w:trPr>
        <w:tc>
          <w:tcPr>
            <w:tcW w:w="2520" w:type="dxa"/>
            <w:tcBorders>
              <w:bottom w:val="single" w:sz="4" w:space="0" w:color="auto"/>
            </w:tcBorders>
          </w:tcPr>
          <w:p w:rsidR="001B7CB6" w:rsidRPr="00813340" w:rsidRDefault="001B7CB6" w:rsidP="00035539">
            <w:pPr>
              <w:pStyle w:val="TableText"/>
              <w:rPr>
                <w:sz w:val="20"/>
              </w:rPr>
            </w:pPr>
            <w:r w:rsidRPr="00813340">
              <w:rPr>
                <w:sz w:val="20"/>
              </w:rPr>
              <w:t>2.9 – Address all fire and asbestos works and reconfigure and provide accommodation for an extended scope new model of care</w:t>
            </w:r>
          </w:p>
        </w:tc>
        <w:tc>
          <w:tcPr>
            <w:tcW w:w="5869" w:type="dxa"/>
            <w:tcBorders>
              <w:bottom w:val="single" w:sz="4" w:space="0" w:color="auto"/>
            </w:tcBorders>
          </w:tcPr>
          <w:p w:rsidR="001B7CB6" w:rsidRPr="00813340" w:rsidRDefault="001B7CB6" w:rsidP="00035539">
            <w:pPr>
              <w:pStyle w:val="TableText"/>
              <w:rPr>
                <w:sz w:val="20"/>
              </w:rPr>
            </w:pPr>
            <w:r w:rsidRPr="00813340">
              <w:rPr>
                <w:sz w:val="20"/>
              </w:rPr>
              <w:t>Possible – Retained at OBC to reflect a realistic “plus” / aspirational option that although not immediately achievable within the existing building envelope would only require a comparatively small amount of additional build footprint.  Retaining this option for more detailed appraisal also provided greater comparison and sensitivity to the other options being considered within the short list</w:t>
            </w:r>
          </w:p>
        </w:tc>
      </w:tr>
      <w:tr w:rsidR="005F0453" w:rsidRPr="008636F6" w:rsidTr="00813340">
        <w:trPr>
          <w:cantSplit/>
        </w:trPr>
        <w:tc>
          <w:tcPr>
            <w:tcW w:w="2520" w:type="dxa"/>
            <w:tcBorders>
              <w:bottom w:val="single" w:sz="4" w:space="0" w:color="auto"/>
            </w:tcBorders>
          </w:tcPr>
          <w:p w:rsidR="001B7CB6" w:rsidRPr="00813340" w:rsidRDefault="001B7CB6" w:rsidP="00035539">
            <w:pPr>
              <w:pStyle w:val="TableText"/>
              <w:rPr>
                <w:sz w:val="20"/>
              </w:rPr>
            </w:pPr>
            <w:r w:rsidRPr="00813340">
              <w:rPr>
                <w:sz w:val="20"/>
              </w:rPr>
              <w:t>2.10 - New Build DGH suited to e</w:t>
            </w:r>
            <w:r w:rsidR="005125A6" w:rsidRPr="00813340">
              <w:rPr>
                <w:sz w:val="20"/>
              </w:rPr>
              <w:t>xtended scope new model of care</w:t>
            </w:r>
          </w:p>
        </w:tc>
        <w:tc>
          <w:tcPr>
            <w:tcW w:w="5869" w:type="dxa"/>
            <w:tcBorders>
              <w:bottom w:val="single" w:sz="4" w:space="0" w:color="auto"/>
            </w:tcBorders>
          </w:tcPr>
          <w:p w:rsidR="001B7CB6" w:rsidRPr="00813340" w:rsidRDefault="001B7CB6" w:rsidP="00035539">
            <w:pPr>
              <w:pStyle w:val="TableText"/>
              <w:rPr>
                <w:sz w:val="20"/>
              </w:rPr>
            </w:pPr>
            <w:r w:rsidRPr="00813340">
              <w:rPr>
                <w:sz w:val="20"/>
              </w:rPr>
              <w:t xml:space="preserve">Discounted - This option has been discounted for the same fundamental failings as identified under the lesser scope new build </w:t>
            </w:r>
            <w:r w:rsidR="005F0453" w:rsidRPr="00813340">
              <w:rPr>
                <w:sz w:val="20"/>
              </w:rPr>
              <w:t>District General Hospital (</w:t>
            </w:r>
            <w:r w:rsidRPr="00813340">
              <w:rPr>
                <w:sz w:val="20"/>
              </w:rPr>
              <w:t>DGH</w:t>
            </w:r>
            <w:r w:rsidR="005F0453" w:rsidRPr="00813340">
              <w:rPr>
                <w:sz w:val="20"/>
              </w:rPr>
              <w:t>)</w:t>
            </w:r>
            <w:r w:rsidRPr="00813340">
              <w:rPr>
                <w:sz w:val="20"/>
              </w:rPr>
              <w:t xml:space="preserve"> option 2.6 above</w:t>
            </w:r>
          </w:p>
        </w:tc>
      </w:tr>
      <w:tr w:rsidR="005F0453" w:rsidRPr="008636F6" w:rsidTr="00813340">
        <w:trPr>
          <w:cantSplit/>
        </w:trPr>
        <w:tc>
          <w:tcPr>
            <w:tcW w:w="8389" w:type="dxa"/>
            <w:gridSpan w:val="2"/>
            <w:shd w:val="clear" w:color="auto" w:fill="D9D9D9"/>
          </w:tcPr>
          <w:p w:rsidR="001B7CB6" w:rsidRPr="00813340" w:rsidRDefault="001B7CB6" w:rsidP="00035539">
            <w:pPr>
              <w:pStyle w:val="TableHeader"/>
              <w:rPr>
                <w:sz w:val="20"/>
                <w:szCs w:val="20"/>
              </w:rPr>
            </w:pPr>
            <w:r w:rsidRPr="00813340">
              <w:rPr>
                <w:sz w:val="20"/>
                <w:szCs w:val="20"/>
              </w:rPr>
              <w:t xml:space="preserve">3.0 Service Delivery </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3.1 In-house</w:t>
            </w:r>
          </w:p>
        </w:tc>
        <w:tc>
          <w:tcPr>
            <w:tcW w:w="5869" w:type="dxa"/>
          </w:tcPr>
          <w:p w:rsidR="001B7CB6" w:rsidRPr="00813340" w:rsidRDefault="001B7CB6" w:rsidP="00035539">
            <w:pPr>
              <w:pStyle w:val="TableText"/>
              <w:rPr>
                <w:sz w:val="20"/>
              </w:rPr>
            </w:pPr>
            <w:r w:rsidRPr="00813340">
              <w:rPr>
                <w:sz w:val="20"/>
              </w:rPr>
              <w:t>Preferred - This option would retain one overall point of responsibility /accountability and control together with sustainable expertise and staffing levels</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3.2 Outsource</w:t>
            </w:r>
          </w:p>
        </w:tc>
        <w:tc>
          <w:tcPr>
            <w:tcW w:w="5869" w:type="dxa"/>
          </w:tcPr>
          <w:p w:rsidR="001B7CB6" w:rsidRPr="00813340" w:rsidRDefault="001B7CB6" w:rsidP="00035539">
            <w:pPr>
              <w:pStyle w:val="TableText"/>
              <w:rPr>
                <w:sz w:val="20"/>
              </w:rPr>
            </w:pPr>
            <w:r w:rsidRPr="00813340">
              <w:rPr>
                <w:sz w:val="20"/>
              </w:rPr>
              <w:t>Discounted - This option has the potential of loss of control, expertise and staffing levels and maintaining these integrated specialist service links to other aspects across PCH is considered fundamentally critical</w:t>
            </w:r>
          </w:p>
        </w:tc>
      </w:tr>
      <w:tr w:rsidR="005F0453" w:rsidRPr="008636F6" w:rsidTr="00813340">
        <w:trPr>
          <w:cantSplit/>
        </w:trPr>
        <w:tc>
          <w:tcPr>
            <w:tcW w:w="2520" w:type="dxa"/>
            <w:tcBorders>
              <w:bottom w:val="single" w:sz="4" w:space="0" w:color="auto"/>
            </w:tcBorders>
          </w:tcPr>
          <w:p w:rsidR="001B7CB6" w:rsidRPr="00813340" w:rsidRDefault="001B7CB6" w:rsidP="00035539">
            <w:pPr>
              <w:pStyle w:val="TableText"/>
              <w:rPr>
                <w:sz w:val="20"/>
              </w:rPr>
            </w:pPr>
            <w:r w:rsidRPr="00813340">
              <w:rPr>
                <w:sz w:val="20"/>
              </w:rPr>
              <w:t>3.3 Strategic Partnership</w:t>
            </w:r>
          </w:p>
        </w:tc>
        <w:tc>
          <w:tcPr>
            <w:tcW w:w="5869" w:type="dxa"/>
            <w:tcBorders>
              <w:bottom w:val="single" w:sz="4" w:space="0" w:color="auto"/>
            </w:tcBorders>
          </w:tcPr>
          <w:p w:rsidR="001B7CB6" w:rsidRPr="00813340" w:rsidRDefault="001B7CB6" w:rsidP="00035539">
            <w:pPr>
              <w:pStyle w:val="TableText"/>
              <w:rPr>
                <w:sz w:val="20"/>
              </w:rPr>
            </w:pPr>
            <w:r w:rsidRPr="00813340">
              <w:rPr>
                <w:sz w:val="20"/>
              </w:rPr>
              <w:t>Discounted - This option also has the potential of loss of control, expertise and staffing levels and maintaining these integrated specialist service links to other aspects across PCH is considered fundamentally critical</w:t>
            </w:r>
          </w:p>
        </w:tc>
      </w:tr>
      <w:tr w:rsidR="005F0453" w:rsidRPr="008636F6" w:rsidTr="00813340">
        <w:trPr>
          <w:cantSplit/>
        </w:trPr>
        <w:tc>
          <w:tcPr>
            <w:tcW w:w="8389" w:type="dxa"/>
            <w:gridSpan w:val="2"/>
            <w:shd w:val="clear" w:color="auto" w:fill="D9D9D9"/>
          </w:tcPr>
          <w:p w:rsidR="001B7CB6" w:rsidRPr="00813340" w:rsidRDefault="001B7CB6" w:rsidP="00035539">
            <w:pPr>
              <w:pStyle w:val="TableHeader"/>
              <w:rPr>
                <w:sz w:val="20"/>
                <w:szCs w:val="20"/>
              </w:rPr>
            </w:pPr>
            <w:r w:rsidRPr="00813340">
              <w:rPr>
                <w:sz w:val="20"/>
                <w:szCs w:val="20"/>
              </w:rPr>
              <w:t>4.0 Implementation</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4.1 Big Bang</w:t>
            </w:r>
          </w:p>
        </w:tc>
        <w:tc>
          <w:tcPr>
            <w:tcW w:w="5869" w:type="dxa"/>
          </w:tcPr>
          <w:p w:rsidR="001B7CB6" w:rsidRPr="00813340" w:rsidRDefault="001B7CB6" w:rsidP="00035539">
            <w:pPr>
              <w:pStyle w:val="TableText"/>
              <w:rPr>
                <w:sz w:val="20"/>
              </w:rPr>
            </w:pPr>
            <w:r w:rsidRPr="00813340">
              <w:rPr>
                <w:sz w:val="20"/>
              </w:rPr>
              <w:t>Possible - This approach is only possible for new build DGH and link new build options and would reduce the impact on working clinical areas during development and the overall reduced time</w:t>
            </w:r>
          </w:p>
        </w:tc>
      </w:tr>
      <w:tr w:rsidR="005F0453" w:rsidRPr="008636F6" w:rsidTr="00813340">
        <w:trPr>
          <w:cantSplit/>
        </w:trPr>
        <w:tc>
          <w:tcPr>
            <w:tcW w:w="2520" w:type="dxa"/>
            <w:tcBorders>
              <w:bottom w:val="single" w:sz="4" w:space="0" w:color="auto"/>
            </w:tcBorders>
          </w:tcPr>
          <w:p w:rsidR="001B7CB6" w:rsidRPr="00813340" w:rsidRDefault="001B7CB6" w:rsidP="00035539">
            <w:pPr>
              <w:pStyle w:val="TableText"/>
              <w:rPr>
                <w:sz w:val="20"/>
              </w:rPr>
            </w:pPr>
            <w:r w:rsidRPr="00813340">
              <w:rPr>
                <w:sz w:val="20"/>
              </w:rPr>
              <w:t>4.2 Phased</w:t>
            </w:r>
          </w:p>
        </w:tc>
        <w:tc>
          <w:tcPr>
            <w:tcW w:w="5869" w:type="dxa"/>
            <w:tcBorders>
              <w:bottom w:val="single" w:sz="4" w:space="0" w:color="auto"/>
            </w:tcBorders>
          </w:tcPr>
          <w:p w:rsidR="001B7CB6" w:rsidRPr="00813340" w:rsidRDefault="001B7CB6" w:rsidP="00035539">
            <w:pPr>
              <w:pStyle w:val="TableText"/>
              <w:rPr>
                <w:sz w:val="20"/>
              </w:rPr>
            </w:pPr>
            <w:r w:rsidRPr="00813340">
              <w:rPr>
                <w:sz w:val="20"/>
              </w:rPr>
              <w:t>Preferred - This option is preferred as it supports the delivery options that are most viable and sustainable and is the approach that would be required to mitigate the impact on clinical areas. The refurbishment options are only possible under a phased approach</w:t>
            </w:r>
          </w:p>
        </w:tc>
      </w:tr>
      <w:tr w:rsidR="005F0453" w:rsidRPr="008636F6" w:rsidTr="00813340">
        <w:trPr>
          <w:cantSplit/>
        </w:trPr>
        <w:tc>
          <w:tcPr>
            <w:tcW w:w="8389" w:type="dxa"/>
            <w:gridSpan w:val="2"/>
            <w:shd w:val="clear" w:color="auto" w:fill="D9D9D9"/>
          </w:tcPr>
          <w:p w:rsidR="001B7CB6" w:rsidRPr="00813340" w:rsidRDefault="001B7CB6" w:rsidP="00035539">
            <w:pPr>
              <w:pStyle w:val="TableHeader"/>
              <w:rPr>
                <w:sz w:val="20"/>
                <w:szCs w:val="20"/>
              </w:rPr>
            </w:pPr>
            <w:r w:rsidRPr="00813340">
              <w:rPr>
                <w:sz w:val="20"/>
                <w:szCs w:val="20"/>
              </w:rPr>
              <w:t>5.0 Funding</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5.1 Private Funding</w:t>
            </w:r>
          </w:p>
        </w:tc>
        <w:tc>
          <w:tcPr>
            <w:tcW w:w="5869" w:type="dxa"/>
          </w:tcPr>
          <w:p w:rsidR="001B7CB6" w:rsidRPr="00813340" w:rsidRDefault="001B7CB6" w:rsidP="00035539">
            <w:pPr>
              <w:pStyle w:val="TableText"/>
              <w:rPr>
                <w:sz w:val="20"/>
              </w:rPr>
            </w:pPr>
            <w:r w:rsidRPr="00813340">
              <w:rPr>
                <w:sz w:val="20"/>
              </w:rPr>
              <w:t>Discounted - It has been determined by the WG that subject to approval this scheme will be publicly funded as part of the All Wales Capital Expenditure Programme, it will be unnecessary to consider the use of alternative methods of finance</w:t>
            </w:r>
          </w:p>
        </w:tc>
      </w:tr>
      <w:tr w:rsidR="005F0453" w:rsidRPr="008636F6" w:rsidTr="00813340">
        <w:trPr>
          <w:cantSplit/>
        </w:trPr>
        <w:tc>
          <w:tcPr>
            <w:tcW w:w="2520" w:type="dxa"/>
          </w:tcPr>
          <w:p w:rsidR="001B7CB6" w:rsidRPr="00813340" w:rsidRDefault="001B7CB6" w:rsidP="00035539">
            <w:pPr>
              <w:pStyle w:val="TableText"/>
              <w:rPr>
                <w:sz w:val="20"/>
              </w:rPr>
            </w:pPr>
            <w:r w:rsidRPr="00813340">
              <w:rPr>
                <w:sz w:val="20"/>
              </w:rPr>
              <w:t>5.2 Public Funding</w:t>
            </w:r>
          </w:p>
        </w:tc>
        <w:tc>
          <w:tcPr>
            <w:tcW w:w="5869" w:type="dxa"/>
          </w:tcPr>
          <w:p w:rsidR="001B7CB6" w:rsidRPr="00813340" w:rsidRDefault="001B7CB6" w:rsidP="00035539">
            <w:pPr>
              <w:pStyle w:val="TableText"/>
              <w:rPr>
                <w:sz w:val="20"/>
              </w:rPr>
            </w:pPr>
            <w:r w:rsidRPr="00813340">
              <w:rPr>
                <w:sz w:val="20"/>
              </w:rPr>
              <w:t>Preferred - It has been determined by the WG that this scheme, subject to business case approval, will be publicly funded as part of the NHS Capital Expenditure Programme</w:t>
            </w:r>
          </w:p>
        </w:tc>
      </w:tr>
    </w:tbl>
    <w:p w:rsidR="00EB4C72" w:rsidRDefault="00EB4C72" w:rsidP="00740047">
      <w:pPr>
        <w:pStyle w:val="Caption"/>
      </w:pPr>
      <w:bookmarkStart w:id="168" w:name="_Toc524242618"/>
      <w:r>
        <w:t xml:space="preserve">Table </w:t>
      </w:r>
      <w:r w:rsidR="00212A70">
        <w:fldChar w:fldCharType="begin"/>
      </w:r>
      <w:r w:rsidR="004D156B">
        <w:instrText xml:space="preserve"> SEQ Table \* ARABIC </w:instrText>
      </w:r>
      <w:r w:rsidR="00212A70">
        <w:fldChar w:fldCharType="separate"/>
      </w:r>
      <w:r w:rsidR="001475A8">
        <w:rPr>
          <w:noProof/>
        </w:rPr>
        <w:t>16</w:t>
      </w:r>
      <w:r w:rsidR="00212A70">
        <w:rPr>
          <w:noProof/>
        </w:rPr>
        <w:fldChar w:fldCharType="end"/>
      </w:r>
      <w:r>
        <w:t xml:space="preserve"> - </w:t>
      </w:r>
      <w:r w:rsidRPr="0013007B">
        <w:t xml:space="preserve">Summary of </w:t>
      </w:r>
      <w:r w:rsidR="00174C28">
        <w:t>I</w:t>
      </w:r>
      <w:r w:rsidRPr="0013007B">
        <w:t xml:space="preserve">nclusions, </w:t>
      </w:r>
      <w:r w:rsidR="00174C28">
        <w:t>E</w:t>
      </w:r>
      <w:r w:rsidRPr="0013007B">
        <w:t xml:space="preserve">xclusions and </w:t>
      </w:r>
      <w:r w:rsidR="00174C28">
        <w:t>P</w:t>
      </w:r>
      <w:r w:rsidRPr="0013007B">
        <w:t xml:space="preserve">ossible </w:t>
      </w:r>
      <w:r w:rsidR="00174C28">
        <w:t>O</w:t>
      </w:r>
      <w:r w:rsidRPr="0013007B">
        <w:t>ptions</w:t>
      </w:r>
      <w:bookmarkEnd w:id="168"/>
    </w:p>
    <w:p w:rsidR="005F0453" w:rsidRDefault="005F0453">
      <w:pPr>
        <w:spacing w:before="0" w:after="0"/>
        <w:rPr>
          <w:rFonts w:cs="Arial"/>
          <w:b/>
          <w:bCs/>
          <w:iCs/>
          <w:color w:val="003366"/>
          <w:szCs w:val="28"/>
        </w:rPr>
      </w:pPr>
      <w:bookmarkStart w:id="169" w:name="_Toc480883197"/>
      <w:r>
        <w:br w:type="page"/>
      </w:r>
    </w:p>
    <w:p w:rsidR="006C08C8" w:rsidRPr="006612F4" w:rsidRDefault="006C08C8" w:rsidP="008636F6">
      <w:pPr>
        <w:pStyle w:val="Heading2"/>
      </w:pPr>
      <w:bookmarkStart w:id="170" w:name="_Toc524242448"/>
      <w:r w:rsidRPr="006612F4">
        <w:lastRenderedPageBreak/>
        <w:t>Short-</w:t>
      </w:r>
      <w:r w:rsidR="009E0105">
        <w:t>L</w:t>
      </w:r>
      <w:r w:rsidRPr="006612F4">
        <w:t>isted Options</w:t>
      </w:r>
      <w:bookmarkEnd w:id="169"/>
      <w:bookmarkEnd w:id="170"/>
    </w:p>
    <w:p w:rsidR="006C08C8" w:rsidRPr="006612F4" w:rsidRDefault="006C08C8" w:rsidP="00C23BA7">
      <w:pPr>
        <w:pStyle w:val="Heading3"/>
      </w:pPr>
      <w:bookmarkStart w:id="171" w:name="_Toc524242449"/>
      <w:r w:rsidRPr="006612F4">
        <w:t>Overview</w:t>
      </w:r>
      <w:bookmarkEnd w:id="171"/>
    </w:p>
    <w:p w:rsidR="006C08C8" w:rsidRPr="006612F4" w:rsidRDefault="006C08C8" w:rsidP="008636F6">
      <w:pPr>
        <w:pStyle w:val="BodyText"/>
      </w:pPr>
      <w:r w:rsidRPr="006612F4">
        <w:t>The “preferred” and “possible” options id</w:t>
      </w:r>
      <w:r w:rsidR="00486BB5">
        <w:t>entified in</w:t>
      </w:r>
      <w:r w:rsidR="001B7CB6">
        <w:t xml:space="preserve"> the t</w:t>
      </w:r>
      <w:r w:rsidR="00486BB5">
        <w:t>able above were</w:t>
      </w:r>
      <w:r w:rsidRPr="006612F4">
        <w:t xml:space="preserve"> carried forward into the short-list for further appraisal and evaluation. All the options that were “d</w:t>
      </w:r>
      <w:r w:rsidR="00446454">
        <w:t>iscounted” as impracticable were</w:t>
      </w:r>
      <w:r w:rsidRPr="006612F4">
        <w:t xml:space="preserve"> excluded at this stage.</w:t>
      </w:r>
    </w:p>
    <w:p w:rsidR="00D611A8" w:rsidRDefault="00267457" w:rsidP="008636F6">
      <w:pPr>
        <w:pStyle w:val="BodyText"/>
      </w:pPr>
      <w:r w:rsidRPr="00CB796C">
        <w:t xml:space="preserve">Lengthy consideration was given to the eventual short listing of options for this scheme at SOC and opinion was sought and drawn from external references to the </w:t>
      </w:r>
      <w:r w:rsidR="00A07868">
        <w:t>Glan Clwyd Hospital (</w:t>
      </w:r>
      <w:r w:rsidRPr="00CB796C">
        <w:t>YGC</w:t>
      </w:r>
      <w:r w:rsidR="00A07868">
        <w:t>)</w:t>
      </w:r>
      <w:r w:rsidRPr="00CB796C">
        <w:t xml:space="preserve"> case and other sources within</w:t>
      </w:r>
      <w:r w:rsidR="00D05494">
        <w:t xml:space="preserve"> the Investment Policy and Appraisal Group</w:t>
      </w:r>
      <w:r w:rsidR="005125A6">
        <w:t xml:space="preserve"> </w:t>
      </w:r>
      <w:r w:rsidR="00D05494">
        <w:t>(</w:t>
      </w:r>
      <w:r w:rsidRPr="00CB796C">
        <w:t>IPAG</w:t>
      </w:r>
      <w:r w:rsidR="00D05494">
        <w:t>)</w:t>
      </w:r>
      <w:r w:rsidRPr="00CB796C">
        <w:t>.</w:t>
      </w:r>
      <w:r w:rsidR="00446454">
        <w:t xml:space="preserve"> </w:t>
      </w:r>
      <w:r w:rsidRPr="00CB796C">
        <w:t xml:space="preserve"> Option 2.2 could have provided an additional cost comparator had it been taken forward however it was felt to be fundamentally flawed in so much that it took no account of the other key statutory driver for this case of escalating asbestos management issues at PCH</w:t>
      </w:r>
      <w:r w:rsidR="00D611A8">
        <w:t>.  This w</w:t>
      </w:r>
      <w:r w:rsidR="00446454">
        <w:t xml:space="preserve">as latterly validated </w:t>
      </w:r>
      <w:r w:rsidR="00D611A8">
        <w:t xml:space="preserve">further </w:t>
      </w:r>
      <w:r w:rsidR="00446454">
        <w:t>by the “do minimum” review findings</w:t>
      </w:r>
      <w:r w:rsidRPr="00CB796C">
        <w:t>.</w:t>
      </w:r>
      <w:r w:rsidR="00446454">
        <w:t xml:space="preserve"> </w:t>
      </w:r>
      <w:r w:rsidRPr="00CB796C">
        <w:t xml:space="preserve"> </w:t>
      </w:r>
    </w:p>
    <w:p w:rsidR="00267457" w:rsidRPr="00CB796C" w:rsidRDefault="00746E60" w:rsidP="008636F6">
      <w:pPr>
        <w:pStyle w:val="BodyText"/>
        <w:rPr>
          <w:color w:val="0000FF"/>
        </w:rPr>
      </w:pPr>
      <w:r>
        <w:t xml:space="preserve">Between </w:t>
      </w:r>
      <w:r w:rsidRPr="00CB796C">
        <w:t>SOC</w:t>
      </w:r>
      <w:r w:rsidR="00D05494">
        <w:t xml:space="preserve"> and OBC</w:t>
      </w:r>
      <w:r w:rsidR="00446454">
        <w:t xml:space="preserve"> </w:t>
      </w:r>
      <w:r w:rsidR="00D611A8">
        <w:t>and also during FBC development</w:t>
      </w:r>
      <w:r w:rsidR="00D05494">
        <w:t>,</w:t>
      </w:r>
      <w:r w:rsidR="00267457" w:rsidRPr="00CB796C">
        <w:t xml:space="preserve"> the SCP &amp;</w:t>
      </w:r>
      <w:r w:rsidR="009E0105">
        <w:t xml:space="preserve"> </w:t>
      </w:r>
      <w:r w:rsidR="00267457" w:rsidRPr="00CB796C">
        <w:t>CT</w:t>
      </w:r>
      <w:r w:rsidR="00F40DB1">
        <w:t>UHB</w:t>
      </w:r>
      <w:r w:rsidR="001B7CB6">
        <w:t xml:space="preserve"> development team </w:t>
      </w:r>
      <w:r w:rsidR="00267457" w:rsidRPr="00CB796C">
        <w:t xml:space="preserve">visited the sister </w:t>
      </w:r>
      <w:r w:rsidRPr="00CB796C">
        <w:t>Hospital</w:t>
      </w:r>
      <w:r w:rsidR="00446454">
        <w:t xml:space="preserve"> and team from</w:t>
      </w:r>
      <w:r>
        <w:t xml:space="preserve"> </w:t>
      </w:r>
      <w:r w:rsidRPr="00CB796C">
        <w:t>YGC</w:t>
      </w:r>
      <w:r w:rsidR="00446454">
        <w:t xml:space="preserve"> and</w:t>
      </w:r>
      <w:r w:rsidR="00267457" w:rsidRPr="00CB796C">
        <w:t xml:space="preserve"> heard first hand from the team working on that scheme why within </w:t>
      </w:r>
      <w:r w:rsidRPr="00CB796C">
        <w:t>its</w:t>
      </w:r>
      <w:r>
        <w:t xml:space="preserve"> </w:t>
      </w:r>
      <w:r w:rsidRPr="00CB796C">
        <w:t>SOC</w:t>
      </w:r>
      <w:r w:rsidR="00267457" w:rsidRPr="00CB796C">
        <w:t xml:space="preserve"> it has HSE statutory asbestos management enforcement notices as </w:t>
      </w:r>
      <w:r w:rsidR="006E2079" w:rsidRPr="00CB796C">
        <w:t>its</w:t>
      </w:r>
      <w:r w:rsidR="00267457" w:rsidRPr="00CB796C">
        <w:t xml:space="preserve"> main driver.  Therefore</w:t>
      </w:r>
      <w:r w:rsidR="00D05494">
        <w:t>,</w:t>
      </w:r>
      <w:r w:rsidR="00267457" w:rsidRPr="00CB796C">
        <w:t xml:space="preserve"> with PCH experiencing similar fundamental building fabric deterioration the view to ignore addressing these as part of such a considerable capital scheme w</w:t>
      </w:r>
      <w:r w:rsidR="009E0105">
        <w:t>as</w:t>
      </w:r>
      <w:r w:rsidR="00267457" w:rsidRPr="00CB796C">
        <w:t xml:space="preserve"> considered untenable.</w:t>
      </w:r>
    </w:p>
    <w:p w:rsidR="00D611A8" w:rsidRDefault="00267457" w:rsidP="00D611A8">
      <w:pPr>
        <w:pStyle w:val="BodyText"/>
      </w:pPr>
      <w:r w:rsidRPr="00CB796C">
        <w:t xml:space="preserve">Were the </w:t>
      </w:r>
      <w:r w:rsidR="00F40DB1">
        <w:t>H</w:t>
      </w:r>
      <w:r w:rsidR="00B8428F">
        <w:t xml:space="preserve">ealth </w:t>
      </w:r>
      <w:r w:rsidR="00F40DB1">
        <w:t>B</w:t>
      </w:r>
      <w:r w:rsidR="00B8428F">
        <w:t>oard</w:t>
      </w:r>
      <w:r w:rsidRPr="00CB796C">
        <w:t xml:space="preserve"> to address only the fire compliance work, many of the asbestos issues and associated significant functional and backlog maintenance issues would remain. These would continue to pose safety, efficiency and risk management pressures which will continue to require significant capital to address. The opportunity cost of not removing the asbestos and remodelling the interior facility and underlying fabric</w:t>
      </w:r>
      <w:r w:rsidR="00446454">
        <w:t xml:space="preserve"> as confirmed in the “do minimum” review</w:t>
      </w:r>
      <w:r w:rsidRPr="00CB796C">
        <w:t xml:space="preserve"> would be disproportionate and indefensible.</w:t>
      </w:r>
    </w:p>
    <w:p w:rsidR="00D611A8" w:rsidRPr="00F05C38" w:rsidRDefault="00D611A8" w:rsidP="00D611A8">
      <w:pPr>
        <w:pStyle w:val="BodyText"/>
      </w:pPr>
      <w:r w:rsidRPr="00F05C38">
        <w:t>On the basis o</w:t>
      </w:r>
      <w:r>
        <w:t>f the above analysis and as supported by further detailed analysis in the approved OBC</w:t>
      </w:r>
      <w:r w:rsidRPr="00F05C38">
        <w:t xml:space="preserve"> the preferred and recommended w</w:t>
      </w:r>
      <w:r>
        <w:t xml:space="preserve">ay forward was established and is maintained as </w:t>
      </w:r>
      <w:r w:rsidRPr="00F05C38">
        <w:t>follows:</w:t>
      </w:r>
    </w:p>
    <w:tbl>
      <w:tblPr>
        <w:tblW w:w="8460" w:type="dxa"/>
        <w:tblInd w:w="1080" w:type="dxa"/>
        <w:tblLook w:val="01E0" w:firstRow="1" w:lastRow="1" w:firstColumn="1" w:lastColumn="1" w:noHBand="0" w:noVBand="0"/>
      </w:tblPr>
      <w:tblGrid>
        <w:gridCol w:w="2375"/>
        <w:gridCol w:w="6085"/>
      </w:tblGrid>
      <w:tr w:rsidR="00D611A8" w:rsidRPr="00F05C38" w:rsidTr="004C30E5">
        <w:tc>
          <w:tcPr>
            <w:tcW w:w="2375" w:type="dxa"/>
          </w:tcPr>
          <w:p w:rsidR="00D611A8" w:rsidRPr="00F05C38" w:rsidRDefault="00D611A8" w:rsidP="004C30E5">
            <w:pPr>
              <w:pStyle w:val="Bullet-sub"/>
              <w:spacing w:after="120"/>
              <w:ind w:left="284" w:hanging="284"/>
            </w:pPr>
            <w:r w:rsidRPr="00F05C38">
              <w:t>Scope:</w:t>
            </w:r>
          </w:p>
        </w:tc>
        <w:tc>
          <w:tcPr>
            <w:tcW w:w="6085" w:type="dxa"/>
          </w:tcPr>
          <w:p w:rsidR="00D611A8" w:rsidRPr="00F05C38" w:rsidRDefault="00D611A8" w:rsidP="004C30E5">
            <w:pPr>
              <w:rPr>
                <w:rFonts w:cs="Arial"/>
                <w:szCs w:val="20"/>
              </w:rPr>
            </w:pPr>
            <w:r w:rsidRPr="00F05C38">
              <w:rPr>
                <w:rFonts w:cs="Arial"/>
                <w:szCs w:val="20"/>
              </w:rPr>
              <w:t>Option 1.3 Intermediate scope - This option would address the pressing statutory safety issues (fire and asbestos) but would, in addition, provide the central focus for the remodelled delivery of care across the PCH site, thus delivering the investment objectives for this project.</w:t>
            </w:r>
          </w:p>
        </w:tc>
      </w:tr>
    </w:tbl>
    <w:p w:rsidR="003071CE" w:rsidRDefault="003071CE">
      <w:r>
        <w:br w:type="page"/>
      </w:r>
    </w:p>
    <w:tbl>
      <w:tblPr>
        <w:tblW w:w="8460" w:type="dxa"/>
        <w:tblInd w:w="1080" w:type="dxa"/>
        <w:tblLook w:val="01E0" w:firstRow="1" w:lastRow="1" w:firstColumn="1" w:lastColumn="1" w:noHBand="0" w:noVBand="0"/>
      </w:tblPr>
      <w:tblGrid>
        <w:gridCol w:w="2375"/>
        <w:gridCol w:w="6085"/>
      </w:tblGrid>
      <w:tr w:rsidR="00D611A8" w:rsidRPr="00F05C38" w:rsidTr="004C30E5">
        <w:tc>
          <w:tcPr>
            <w:tcW w:w="2375" w:type="dxa"/>
          </w:tcPr>
          <w:p w:rsidR="00D611A8" w:rsidRPr="00F05C38" w:rsidRDefault="00D611A8" w:rsidP="004C30E5">
            <w:pPr>
              <w:pStyle w:val="Bullet-sub"/>
              <w:spacing w:after="120"/>
              <w:ind w:left="284" w:hanging="284"/>
            </w:pPr>
            <w:r w:rsidRPr="00F05C38">
              <w:lastRenderedPageBreak/>
              <w:t>Solution:</w:t>
            </w:r>
          </w:p>
        </w:tc>
        <w:tc>
          <w:tcPr>
            <w:tcW w:w="6085" w:type="dxa"/>
          </w:tcPr>
          <w:p w:rsidR="00D611A8" w:rsidRPr="00F05C38" w:rsidRDefault="00D611A8" w:rsidP="004C30E5">
            <w:pPr>
              <w:rPr>
                <w:rFonts w:cs="Arial"/>
                <w:szCs w:val="20"/>
              </w:rPr>
            </w:pPr>
            <w:r w:rsidRPr="00F05C38">
              <w:rPr>
                <w:rFonts w:cs="Arial"/>
                <w:szCs w:val="20"/>
              </w:rPr>
              <w:t>Option 2.4 Address all fire and asbestos works and reconfigure and provide accommodation for new model of care -</w:t>
            </w:r>
            <w:r>
              <w:rPr>
                <w:rFonts w:cs="Arial"/>
                <w:szCs w:val="20"/>
              </w:rPr>
              <w:t xml:space="preserve"> </w:t>
            </w:r>
            <w:r w:rsidRPr="00F05C38">
              <w:rPr>
                <w:rFonts w:cs="Arial"/>
                <w:szCs w:val="20"/>
              </w:rPr>
              <w:t>This option is preferred as it provides an ideal level of long term flexible building sustainability and configuration combined with optimising the service benefits for patients and staff for the delivery of the new model of care.  This is considered the ideal solution to meet the investment objectives and offers the best return on the investment</w:t>
            </w:r>
            <w:r>
              <w:rPr>
                <w:rFonts w:cs="Arial"/>
                <w:szCs w:val="20"/>
              </w:rPr>
              <w:t>.</w:t>
            </w:r>
          </w:p>
        </w:tc>
      </w:tr>
      <w:tr w:rsidR="00D611A8" w:rsidRPr="00F05C38" w:rsidTr="004C30E5">
        <w:tc>
          <w:tcPr>
            <w:tcW w:w="2375" w:type="dxa"/>
          </w:tcPr>
          <w:p w:rsidR="00D611A8" w:rsidRPr="00F05C38" w:rsidRDefault="00D611A8" w:rsidP="004C30E5">
            <w:pPr>
              <w:pStyle w:val="Bullet-sub"/>
              <w:spacing w:after="120"/>
              <w:ind w:left="284" w:hanging="284"/>
            </w:pPr>
            <w:r w:rsidRPr="00F05C38">
              <w:t>Service Delivery:</w:t>
            </w:r>
          </w:p>
        </w:tc>
        <w:tc>
          <w:tcPr>
            <w:tcW w:w="6085" w:type="dxa"/>
          </w:tcPr>
          <w:p w:rsidR="00D611A8" w:rsidRPr="00F05C38" w:rsidRDefault="00D611A8" w:rsidP="004C30E5">
            <w:pPr>
              <w:rPr>
                <w:rFonts w:cs="Arial"/>
                <w:szCs w:val="20"/>
              </w:rPr>
            </w:pPr>
            <w:r w:rsidRPr="00F05C38">
              <w:rPr>
                <w:rFonts w:cs="Arial"/>
                <w:szCs w:val="20"/>
              </w:rPr>
              <w:t>Option 3.1 - In-house delivery - This option would retain one overall point of responsibility/accountability and control together with sustainable expertise and staffing levels.</w:t>
            </w:r>
          </w:p>
        </w:tc>
      </w:tr>
      <w:tr w:rsidR="00D611A8" w:rsidRPr="00F05C38" w:rsidTr="004C30E5">
        <w:tc>
          <w:tcPr>
            <w:tcW w:w="2375" w:type="dxa"/>
          </w:tcPr>
          <w:p w:rsidR="00D611A8" w:rsidRPr="00F05C38" w:rsidRDefault="00D611A8" w:rsidP="004C30E5">
            <w:pPr>
              <w:pStyle w:val="Bullet-sub"/>
              <w:spacing w:after="120"/>
              <w:ind w:left="284" w:hanging="284"/>
            </w:pPr>
            <w:r w:rsidRPr="00F05C38">
              <w:t>Implementation:</w:t>
            </w:r>
          </w:p>
        </w:tc>
        <w:tc>
          <w:tcPr>
            <w:tcW w:w="6085" w:type="dxa"/>
          </w:tcPr>
          <w:p w:rsidR="00D611A8" w:rsidRPr="00F05C38" w:rsidRDefault="00D611A8" w:rsidP="004C30E5">
            <w:pPr>
              <w:rPr>
                <w:rFonts w:cs="Arial"/>
                <w:szCs w:val="20"/>
              </w:rPr>
            </w:pPr>
            <w:r w:rsidRPr="00F05C38">
              <w:rPr>
                <w:rFonts w:cs="Arial"/>
                <w:szCs w:val="20"/>
              </w:rPr>
              <w:t>Option 4.2 – Phased approach - This option is preferred as it supports the delivery options that are most viable and sustainable and is the approach that would be required to mitigate the impact on clinical areas. The refurbishment options are only possible under a phased approach.</w:t>
            </w:r>
          </w:p>
        </w:tc>
      </w:tr>
      <w:tr w:rsidR="00D611A8" w:rsidRPr="00F05C38" w:rsidTr="004C30E5">
        <w:tc>
          <w:tcPr>
            <w:tcW w:w="2375" w:type="dxa"/>
          </w:tcPr>
          <w:p w:rsidR="00D611A8" w:rsidRPr="00F05C38" w:rsidRDefault="00D611A8" w:rsidP="004C30E5">
            <w:pPr>
              <w:pStyle w:val="Bullet-sub"/>
              <w:spacing w:after="120"/>
              <w:ind w:left="284" w:hanging="284"/>
            </w:pPr>
            <w:r w:rsidRPr="00F05C38">
              <w:t>Funding:</w:t>
            </w:r>
          </w:p>
        </w:tc>
        <w:tc>
          <w:tcPr>
            <w:tcW w:w="6085" w:type="dxa"/>
          </w:tcPr>
          <w:p w:rsidR="00D611A8" w:rsidRPr="00F05C38" w:rsidRDefault="00D611A8" w:rsidP="004C30E5">
            <w:pPr>
              <w:rPr>
                <w:rFonts w:cs="Arial"/>
                <w:szCs w:val="20"/>
              </w:rPr>
            </w:pPr>
            <w:r w:rsidRPr="00F05C38">
              <w:rPr>
                <w:rFonts w:cs="Arial"/>
                <w:szCs w:val="20"/>
              </w:rPr>
              <w:t>Option 5.2. – Public Funding - It has been determined by the WG that this scheme, subject to business case approval, will be publicly funded as part of the</w:t>
            </w:r>
            <w:r>
              <w:rPr>
                <w:rFonts w:cs="Arial"/>
                <w:szCs w:val="20"/>
              </w:rPr>
              <w:t xml:space="preserve"> All Wales</w:t>
            </w:r>
            <w:r w:rsidRPr="00F05C38">
              <w:rPr>
                <w:rFonts w:cs="Arial"/>
                <w:szCs w:val="20"/>
              </w:rPr>
              <w:t xml:space="preserve"> NHS Capital Expenditure Programme.</w:t>
            </w:r>
          </w:p>
        </w:tc>
      </w:tr>
    </w:tbl>
    <w:p w:rsidR="000C1493" w:rsidRDefault="000C1493" w:rsidP="000C1493">
      <w:pPr>
        <w:pStyle w:val="BodyText"/>
      </w:pPr>
      <w:r>
        <w:t>As a result of the do minimum review it was confirmed in June 2016 by the Director General Health and Social Services / NHS Wales Chief Executive that the way forward for the UHB was to “</w:t>
      </w:r>
      <w:r w:rsidRPr="00F304D6">
        <w:rPr>
          <w:b/>
        </w:rPr>
        <w:t>build upon the preferred approach in the approved OBC</w:t>
      </w:r>
      <w:r>
        <w:t>” and “</w:t>
      </w:r>
      <w:r w:rsidRPr="00F304D6">
        <w:rPr>
          <w:b/>
        </w:rPr>
        <w:t>to proceed using a programme approach that allows you (the UHB) to identify the remaining phases of work for us (the WG) to consider in an incremental manner</w:t>
      </w:r>
      <w:r>
        <w:t>”.</w:t>
      </w:r>
    </w:p>
    <w:p w:rsidR="000C1493" w:rsidRDefault="000C1493" w:rsidP="000C1493">
      <w:pPr>
        <w:pStyle w:val="BodyText"/>
      </w:pPr>
      <w:r>
        <w:t xml:space="preserve">Accordingly it has been necessary to amend the contractual mechanisms already in place to align to this revised phasing strategy. </w:t>
      </w:r>
    </w:p>
    <w:p w:rsidR="00C6544B" w:rsidRPr="00A85A95" w:rsidRDefault="00C6544B" w:rsidP="00A85A95">
      <w:pPr>
        <w:pStyle w:val="BodyText"/>
        <w:ind w:left="0"/>
        <w:rPr>
          <w:rFonts w:cs="Arial"/>
          <w:b/>
          <w:bCs/>
          <w:iCs/>
          <w:color w:val="003366"/>
          <w:szCs w:val="28"/>
        </w:rPr>
      </w:pPr>
      <w:r>
        <w:br w:type="page"/>
      </w:r>
    </w:p>
    <w:p w:rsidR="00BB2369" w:rsidRPr="00BB2369" w:rsidRDefault="00BB2369" w:rsidP="00BB2369">
      <w:pPr>
        <w:pStyle w:val="BodyText"/>
      </w:pPr>
      <w:r w:rsidRPr="00BB2369">
        <w:lastRenderedPageBreak/>
        <w:t>The phasing changes are detailed in the following diagram:</w:t>
      </w:r>
    </w:p>
    <w:p w:rsidR="00BB2369" w:rsidRPr="00BB2369" w:rsidRDefault="00D85E6A" w:rsidP="00BB2369">
      <w:pPr>
        <w:pStyle w:val="BodyText"/>
      </w:pPr>
      <w:r>
        <w:rPr>
          <w:noProof/>
        </w:rPr>
        <w:drawing>
          <wp:inline distT="0" distB="0" distL="0" distR="0" wp14:editId="331F8F9F">
            <wp:extent cx="5312410" cy="309054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12410" cy="3090545"/>
                    </a:xfrm>
                    <a:prstGeom prst="rect">
                      <a:avLst/>
                    </a:prstGeom>
                    <a:noFill/>
                    <a:ln>
                      <a:noFill/>
                    </a:ln>
                  </pic:spPr>
                </pic:pic>
              </a:graphicData>
            </a:graphic>
          </wp:inline>
        </w:drawing>
      </w:r>
    </w:p>
    <w:p w:rsidR="00F9107C" w:rsidRPr="00F9107C" w:rsidRDefault="00F9107C" w:rsidP="00740047">
      <w:pPr>
        <w:pStyle w:val="Caption"/>
      </w:pPr>
      <w:bookmarkStart w:id="172" w:name="_Toc524242600"/>
      <w:r>
        <w:t xml:space="preserve">Figure </w:t>
      </w:r>
      <w:r w:rsidR="00212A70">
        <w:fldChar w:fldCharType="begin"/>
      </w:r>
      <w:r w:rsidR="004D156B">
        <w:instrText xml:space="preserve"> SEQ Figure \* ARABIC </w:instrText>
      </w:r>
      <w:r w:rsidR="00212A70">
        <w:fldChar w:fldCharType="separate"/>
      </w:r>
      <w:r w:rsidR="0003599A">
        <w:rPr>
          <w:noProof/>
        </w:rPr>
        <w:t>7</w:t>
      </w:r>
      <w:r w:rsidR="00212A70">
        <w:rPr>
          <w:noProof/>
        </w:rPr>
        <w:fldChar w:fldCharType="end"/>
      </w:r>
      <w:r>
        <w:t xml:space="preserve"> - </w:t>
      </w:r>
      <w:r w:rsidRPr="00F9107C">
        <w:t>Phasing Strategy &amp; Scope</w:t>
      </w:r>
      <w:bookmarkEnd w:id="172"/>
    </w:p>
    <w:p w:rsidR="00BB2369" w:rsidRPr="00BB2369" w:rsidRDefault="00BB2369" w:rsidP="00BB2369">
      <w:pPr>
        <w:pStyle w:val="BodyText"/>
      </w:pPr>
      <w:r w:rsidRPr="00BB2369">
        <w:t xml:space="preserve">In </w:t>
      </w:r>
      <w:r w:rsidR="00F9107C" w:rsidRPr="00BB2369">
        <w:t>summary,</w:t>
      </w:r>
      <w:r w:rsidRPr="00BB2369">
        <w:t xml:space="preserve"> the above diagram shows the following changes:</w:t>
      </w:r>
    </w:p>
    <w:p w:rsidR="00F93DF6" w:rsidRDefault="00F93DF6" w:rsidP="00F93DF6">
      <w:pPr>
        <w:pStyle w:val="Bullet"/>
      </w:pPr>
      <w:r w:rsidRPr="00770CFC">
        <w:t xml:space="preserve">Providing a temporary </w:t>
      </w:r>
      <w:r>
        <w:t>Multi-disciplinary Training Unit (</w:t>
      </w:r>
      <w:r w:rsidRPr="00770CFC">
        <w:t>MDTU</w:t>
      </w:r>
      <w:r>
        <w:t>)</w:t>
      </w:r>
      <w:r w:rsidRPr="00770CFC">
        <w:t xml:space="preserve"> by converting the modular building that was used as </w:t>
      </w:r>
      <w:r w:rsidR="00CF7D16">
        <w:t xml:space="preserve">a </w:t>
      </w:r>
      <w:r w:rsidRPr="00770CFC">
        <w:t>temporary kitchen in Phase 1a, along with a new modular building;</w:t>
      </w:r>
    </w:p>
    <w:p w:rsidR="00BB2369" w:rsidRPr="00BB2369" w:rsidRDefault="00BB2369" w:rsidP="00BB2369">
      <w:pPr>
        <w:pStyle w:val="Bullet"/>
      </w:pPr>
      <w:r w:rsidRPr="00BB2369">
        <w:t xml:space="preserve">The car park and external works and the CSSD, pathology, oncology, back of house R&amp;D and white space/aseptic works have </w:t>
      </w:r>
      <w:r w:rsidR="0031394B">
        <w:t>been moved to a later phase</w:t>
      </w:r>
      <w:r w:rsidRPr="00BB2369">
        <w:t>;</w:t>
      </w:r>
    </w:p>
    <w:p w:rsidR="00BB2369" w:rsidRPr="00BB2369" w:rsidRDefault="00BB2369" w:rsidP="00BB2369">
      <w:pPr>
        <w:pStyle w:val="Bullet"/>
      </w:pPr>
      <w:r w:rsidRPr="00BB2369">
        <w:t>The clinical decant works and part of the building services infrastructure works have moved from the first stage to phase 2;</w:t>
      </w:r>
    </w:p>
    <w:p w:rsidR="00BB2369" w:rsidRPr="00BB2369" w:rsidRDefault="00BB2369" w:rsidP="00BB2369">
      <w:pPr>
        <w:pStyle w:val="Bullet"/>
      </w:pPr>
      <w:r w:rsidRPr="00BB2369">
        <w:t>The kitchen and pharmacy remodelling have moved forward to the second phase of works (phase 1b);</w:t>
      </w:r>
    </w:p>
    <w:p w:rsidR="00BB2369" w:rsidRPr="00BB2369" w:rsidRDefault="00BB2369" w:rsidP="00BB2369">
      <w:pPr>
        <w:pStyle w:val="Bullet"/>
      </w:pPr>
      <w:r w:rsidRPr="00BB2369">
        <w:t>The main clinical works have moved to follow on after the kitchen and pharmacy works are completed.</w:t>
      </w:r>
    </w:p>
    <w:p w:rsidR="00BB2369" w:rsidRPr="000220E4" w:rsidRDefault="00C060AF" w:rsidP="00C23BA7">
      <w:pPr>
        <w:pStyle w:val="Heading3"/>
      </w:pPr>
      <w:bookmarkStart w:id="173" w:name="_Toc481057925"/>
      <w:bookmarkStart w:id="174" w:name="_Toc481057927"/>
      <w:bookmarkStart w:id="175" w:name="_Toc481057929"/>
      <w:bookmarkStart w:id="176" w:name="_Toc524242450"/>
      <w:bookmarkEnd w:id="173"/>
      <w:bookmarkEnd w:id="174"/>
      <w:bookmarkEnd w:id="175"/>
      <w:r w:rsidRPr="000220E4">
        <w:t>Phase 2</w:t>
      </w:r>
      <w:bookmarkEnd w:id="176"/>
    </w:p>
    <w:p w:rsidR="00C060AF" w:rsidRPr="00770CFC" w:rsidRDefault="00F82D6D" w:rsidP="00C060AF">
      <w:pPr>
        <w:pStyle w:val="BodyText"/>
      </w:pPr>
      <w:r w:rsidRPr="00770CFC">
        <w:t>The works contained in Phase 2</w:t>
      </w:r>
      <w:r w:rsidR="005A2636" w:rsidRPr="00770CFC">
        <w:t xml:space="preserve"> provide fire compartmentation, asbestos removal and service reconfiguration to clinical areas. This is achieved through a series of decants and relocation of services. Works </w:t>
      </w:r>
      <w:r w:rsidR="00C66D1C" w:rsidRPr="00770CFC">
        <w:t>in this phase include:</w:t>
      </w:r>
    </w:p>
    <w:p w:rsidR="00F82D6D" w:rsidRPr="00770CFC" w:rsidRDefault="00A249FA" w:rsidP="00F82D6D">
      <w:pPr>
        <w:pStyle w:val="Bullet"/>
      </w:pPr>
      <w:r w:rsidRPr="00770CFC">
        <w:t>Providing a</w:t>
      </w:r>
      <w:r w:rsidR="00F82D6D" w:rsidRPr="00770CFC">
        <w:t xml:space="preserve"> temporary </w:t>
      </w:r>
      <w:r w:rsidR="002D7906">
        <w:t>M</w:t>
      </w:r>
      <w:r w:rsidR="008774A3">
        <w:t>ulti-</w:t>
      </w:r>
      <w:r w:rsidR="00746E60">
        <w:t>disciplinary Training</w:t>
      </w:r>
      <w:r w:rsidR="002D7906">
        <w:t xml:space="preserve"> Unit (</w:t>
      </w:r>
      <w:r w:rsidR="00F82D6D" w:rsidRPr="00770CFC">
        <w:t>MDTU</w:t>
      </w:r>
      <w:r w:rsidR="002D7906">
        <w:t>)</w:t>
      </w:r>
      <w:r w:rsidR="00F82D6D" w:rsidRPr="00770CFC">
        <w:t xml:space="preserve"> by converting </w:t>
      </w:r>
      <w:r w:rsidR="004E7B6E" w:rsidRPr="00770CFC">
        <w:t xml:space="preserve">the modular building that was used as </w:t>
      </w:r>
      <w:r w:rsidR="00CF7D16">
        <w:t xml:space="preserve">a </w:t>
      </w:r>
      <w:r w:rsidR="004E7B6E" w:rsidRPr="00770CFC">
        <w:t>temporary kitchen in Phase 1a, along with a new modular building;</w:t>
      </w:r>
    </w:p>
    <w:p w:rsidR="003071CE" w:rsidRDefault="003071CE">
      <w:pPr>
        <w:spacing w:before="0" w:after="0"/>
        <w:rPr>
          <w:rFonts w:cs="Arial"/>
          <w:szCs w:val="20"/>
        </w:rPr>
      </w:pPr>
      <w:r>
        <w:br w:type="page"/>
      </w:r>
    </w:p>
    <w:p w:rsidR="00F82D6D" w:rsidRPr="00401AA8" w:rsidRDefault="004E7B6E" w:rsidP="00F82D6D">
      <w:pPr>
        <w:pStyle w:val="Bullet"/>
      </w:pPr>
      <w:r w:rsidRPr="00401AA8">
        <w:lastRenderedPageBreak/>
        <w:t>Therapies refurbishment and extension</w:t>
      </w:r>
      <w:r w:rsidR="00401AA8">
        <w:t xml:space="preserve">. </w:t>
      </w:r>
      <w:r w:rsidR="00401AA8" w:rsidRPr="00401AA8">
        <w:t>Physio</w:t>
      </w:r>
      <w:r w:rsidR="00003ECA">
        <w:t>therapy</w:t>
      </w:r>
      <w:r w:rsidR="00401AA8" w:rsidRPr="00401AA8">
        <w:t xml:space="preserve"> is located in the current Merthyr Block but consideration has been given to wider aspects and future site needs.  This is reflected in the proposal to create a small first floor inpatient therapies area which will replace some existing ADL facilities from Cynon block and reproviding it adjacent to </w:t>
      </w:r>
      <w:r w:rsidR="00003ECA">
        <w:t>a</w:t>
      </w:r>
      <w:r w:rsidR="00401AA8" w:rsidRPr="00401AA8">
        <w:t xml:space="preserve"> physical activities room, a small interview room and a shared therapies open office area</w:t>
      </w:r>
      <w:r w:rsidR="00401AA8">
        <w:t xml:space="preserve">. </w:t>
      </w:r>
      <w:r w:rsidR="00003ECA">
        <w:t>The r</w:t>
      </w:r>
      <w:r w:rsidR="00CD4678">
        <w:t xml:space="preserve">emaining </w:t>
      </w:r>
      <w:r w:rsidR="00003ECA">
        <w:t>outpatient</w:t>
      </w:r>
      <w:r w:rsidR="00CD4678">
        <w:t xml:space="preserve"> </w:t>
      </w:r>
      <w:r w:rsidR="00003ECA">
        <w:t>p</w:t>
      </w:r>
      <w:r w:rsidR="00CD4678">
        <w:t>hys</w:t>
      </w:r>
      <w:r w:rsidR="00401AA8" w:rsidRPr="00401AA8">
        <w:t>io</w:t>
      </w:r>
      <w:r w:rsidR="00003ECA">
        <w:t>therapy</w:t>
      </w:r>
      <w:r w:rsidR="00401AA8" w:rsidRPr="00401AA8">
        <w:t xml:space="preserve"> elements would </w:t>
      </w:r>
      <w:r w:rsidR="00003ECA">
        <w:t xml:space="preserve">be </w:t>
      </w:r>
      <w:r w:rsidR="00401AA8" w:rsidRPr="00401AA8">
        <w:t xml:space="preserve">retained on the ground floor with </w:t>
      </w:r>
      <w:r w:rsidR="00003ECA">
        <w:t>six</w:t>
      </w:r>
      <w:r w:rsidR="00401AA8" w:rsidRPr="00401AA8">
        <w:t xml:space="preserve"> cubicles plus two individual treatment rooms and an area for activities in the anticipation that </w:t>
      </w:r>
      <w:r w:rsidR="00003ECA">
        <w:t>some elements</w:t>
      </w:r>
      <w:r w:rsidR="00401AA8" w:rsidRPr="00401AA8">
        <w:t xml:space="preserve"> of the cardio</w:t>
      </w:r>
      <w:r w:rsidR="00003ECA">
        <w:t>logy</w:t>
      </w:r>
      <w:r w:rsidR="00401AA8" w:rsidRPr="00401AA8">
        <w:t xml:space="preserve"> and pulmonary rehab</w:t>
      </w:r>
      <w:r w:rsidR="00003ECA">
        <w:t>ilitation</w:t>
      </w:r>
      <w:r w:rsidR="00401AA8" w:rsidRPr="00401AA8">
        <w:t xml:space="preserve"> activities will </w:t>
      </w:r>
      <w:r w:rsidR="00401AA8">
        <w:t>migrate into community settings</w:t>
      </w:r>
      <w:r w:rsidRPr="00401AA8">
        <w:t>;</w:t>
      </w:r>
    </w:p>
    <w:p w:rsidR="00B3313A" w:rsidRPr="0083467F" w:rsidRDefault="004E7B6E" w:rsidP="00F82D6D">
      <w:pPr>
        <w:pStyle w:val="Bullet"/>
      </w:pPr>
      <w:r w:rsidRPr="00AD5C3D">
        <w:t>Remodel</w:t>
      </w:r>
      <w:r w:rsidR="00F275A5" w:rsidRPr="008039CA">
        <w:t>lin</w:t>
      </w:r>
      <w:r w:rsidR="00F275A5" w:rsidRPr="00E751E4">
        <w:t>g of</w:t>
      </w:r>
      <w:r w:rsidRPr="00E751E4">
        <w:t xml:space="preserve"> Cynon Block to provide Cardio Pulmonary</w:t>
      </w:r>
      <w:r w:rsidR="00B3313A" w:rsidRPr="00E751E4">
        <w:t xml:space="preserve"> - </w:t>
      </w:r>
      <w:r w:rsidR="00020527">
        <w:t>t</w:t>
      </w:r>
      <w:r w:rsidR="00B3313A" w:rsidRPr="00E751E4">
        <w:t xml:space="preserve">he work comprises minimal demolition &amp; alterations; use is made of all existing partitions </w:t>
      </w:r>
      <w:r w:rsidR="00FD510F">
        <w:t>and</w:t>
      </w:r>
      <w:r w:rsidR="00B3313A" w:rsidRPr="00E751E4">
        <w:t xml:space="preserve"> facilities where possible </w:t>
      </w:r>
      <w:r w:rsidR="00FD510F">
        <w:t>and</w:t>
      </w:r>
      <w:r w:rsidR="00B3313A" w:rsidRPr="00E751E4">
        <w:t xml:space="preserve"> d</w:t>
      </w:r>
      <w:r w:rsidR="00003ECA">
        <w:t>oes</w:t>
      </w:r>
      <w:r w:rsidR="00B3313A" w:rsidRPr="00E751E4">
        <w:t xml:space="preserve"> not compromise the final design.  The conversion comprises a small number of new lightweight partitions, new ceiling </w:t>
      </w:r>
      <w:r w:rsidR="00FD510F">
        <w:t>and</w:t>
      </w:r>
      <w:r w:rsidR="00B3313A" w:rsidRPr="00E751E4">
        <w:t xml:space="preserve"> floor finishes, additional sanitary</w:t>
      </w:r>
      <w:r w:rsidR="00CE0750">
        <w:t xml:space="preserve"> </w:t>
      </w:r>
      <w:r w:rsidR="00B3313A" w:rsidRPr="00E751E4">
        <w:t xml:space="preserve">ware where necessary, </w:t>
      </w:r>
      <w:r w:rsidR="00FD510F">
        <w:t>and</w:t>
      </w:r>
      <w:r w:rsidR="00B3313A" w:rsidRPr="00E751E4">
        <w:t xml:space="preserve"> a small number of new doors </w:t>
      </w:r>
      <w:r w:rsidR="00FD510F">
        <w:t>and</w:t>
      </w:r>
      <w:r w:rsidR="00B3313A" w:rsidRPr="00E751E4">
        <w:t xml:space="preserve"> ironmongery;</w:t>
      </w:r>
    </w:p>
    <w:p w:rsidR="00B3313A" w:rsidRDefault="00746E60" w:rsidP="00F82D6D">
      <w:pPr>
        <w:pStyle w:val="Bullet"/>
      </w:pPr>
      <w:r>
        <w:t>Remodelling</w:t>
      </w:r>
      <w:r w:rsidR="00B3313A">
        <w:t xml:space="preserve"> of Cynon Block to provide</w:t>
      </w:r>
      <w:r w:rsidR="004E7B6E" w:rsidRPr="00770CFC">
        <w:t xml:space="preserve"> Diabetes</w:t>
      </w:r>
      <w:r w:rsidR="00CE0750">
        <w:t xml:space="preserve"> services</w:t>
      </w:r>
      <w:r w:rsidR="00B3313A">
        <w:t>;</w:t>
      </w:r>
    </w:p>
    <w:p w:rsidR="004E7B6E" w:rsidRPr="00770CFC" w:rsidRDefault="00B3313A" w:rsidP="00F82D6D">
      <w:pPr>
        <w:pStyle w:val="Bullet"/>
      </w:pPr>
      <w:r>
        <w:t>Remodelling of Cynon block to provide</w:t>
      </w:r>
      <w:r w:rsidR="00D74919">
        <w:t xml:space="preserve"> </w:t>
      </w:r>
      <w:r w:rsidR="000536C7" w:rsidRPr="00770CFC">
        <w:t>Neurophysiology</w:t>
      </w:r>
      <w:r w:rsidR="004E7B6E" w:rsidRPr="00770CFC">
        <w:t>;</w:t>
      </w:r>
    </w:p>
    <w:p w:rsidR="00D878D6" w:rsidRDefault="00CE0750" w:rsidP="00F82D6D">
      <w:pPr>
        <w:pStyle w:val="Bullet"/>
      </w:pPr>
      <w:r>
        <w:t>Refurbish outpatients</w:t>
      </w:r>
      <w:r w:rsidR="00D878D6">
        <w:t xml:space="preserve"> including concourse and plantroom</w:t>
      </w:r>
      <w:r w:rsidR="00BE526D">
        <w:t xml:space="preserve">. </w:t>
      </w:r>
      <w:r w:rsidR="00BE526D" w:rsidRPr="00BE526D">
        <w:t xml:space="preserve">The capacity of this area has been modelled to reflect current activity levels in the main but to take advantage of a generic cluster approach to the layout which would allow greatest flexibility or re-use as demands/functionality may change over time.  The approach will centralise all current disparate locations e.g. main </w:t>
      </w:r>
      <w:r w:rsidR="00FD510F">
        <w:t>outpatients</w:t>
      </w:r>
      <w:r w:rsidR="00BE526D" w:rsidRPr="00BE526D">
        <w:t xml:space="preserve">, ward 15, </w:t>
      </w:r>
      <w:r w:rsidR="00CD4678" w:rsidRPr="00BE526D">
        <w:t>Haem</w:t>
      </w:r>
      <w:r w:rsidR="00CD4678">
        <w:t>atology</w:t>
      </w:r>
      <w:r w:rsidR="00BE526D" w:rsidRPr="00BE526D">
        <w:t xml:space="preserve"> clinics</w:t>
      </w:r>
      <w:r w:rsidR="00401AA8">
        <w:t xml:space="preserve">. </w:t>
      </w:r>
      <w:r>
        <w:t xml:space="preserve"> </w:t>
      </w:r>
      <w:r w:rsidR="00401AA8" w:rsidRPr="00401AA8">
        <w:t xml:space="preserve">In consideration of how to manage a larger cohort of </w:t>
      </w:r>
      <w:r w:rsidR="00FD510F">
        <w:t>outpatient</w:t>
      </w:r>
      <w:r w:rsidR="00401AA8" w:rsidRPr="00401AA8">
        <w:t xml:space="preserve"> rooms in one location the proposal is to provide for a new ambulatory care service entrance with a shared integrated booking desk.  This will open through into a two storey atrium and waiting concourse running parallel with the current main entrance and opening up into the </w:t>
      </w:r>
      <w:r w:rsidR="00401AA8">
        <w:t xml:space="preserve">main North-South corridor. </w:t>
      </w:r>
      <w:r w:rsidR="00401AA8" w:rsidRPr="00401AA8">
        <w:t>This approach will lead to clearer streaming of patient flows and also provides a central focus at</w:t>
      </w:r>
      <w:r w:rsidR="00401AA8">
        <w:t xml:space="preserve"> the point between </w:t>
      </w:r>
      <w:r w:rsidR="00FD510F">
        <w:t>outpatients</w:t>
      </w:r>
      <w:r w:rsidR="00401AA8">
        <w:t xml:space="preserve"> and </w:t>
      </w:r>
      <w:r w:rsidR="00FD510F">
        <w:t>t</w:t>
      </w:r>
      <w:r w:rsidR="00401AA8">
        <w:t>hera</w:t>
      </w:r>
      <w:r w:rsidR="00401AA8" w:rsidRPr="00401AA8">
        <w:t xml:space="preserve">pies as a core of ground floor ambulatory services with direct links to the first floor above </w:t>
      </w:r>
      <w:r w:rsidR="00FD510F">
        <w:t>with the</w:t>
      </w:r>
      <w:r w:rsidR="00401AA8" w:rsidRPr="00401AA8">
        <w:t xml:space="preserve"> interventional day procedure areas of endoscopy, max</w:t>
      </w:r>
      <w:r w:rsidR="00401AA8">
        <w:t xml:space="preserve">illofacial </w:t>
      </w:r>
      <w:r w:rsidR="00401AA8" w:rsidRPr="00401AA8">
        <w:t>and</w:t>
      </w:r>
      <w:r w:rsidR="00401AA8">
        <w:t xml:space="preserve"> transfusion</w:t>
      </w:r>
      <w:r w:rsidR="00D878D6">
        <w:t>;</w:t>
      </w:r>
    </w:p>
    <w:p w:rsidR="004E7B6E" w:rsidRPr="00770CFC" w:rsidRDefault="000536C7" w:rsidP="00F82D6D">
      <w:pPr>
        <w:pStyle w:val="Bullet"/>
      </w:pPr>
      <w:r w:rsidRPr="00770CFC">
        <w:t xml:space="preserve">Maxillofacial </w:t>
      </w:r>
      <w:r w:rsidR="005A2636" w:rsidRPr="00770CFC">
        <w:t>relocate</w:t>
      </w:r>
      <w:r w:rsidR="00F275A5" w:rsidRPr="00770CFC">
        <w:t>d</w:t>
      </w:r>
      <w:r w:rsidRPr="00770CFC">
        <w:t xml:space="preserve"> to</w:t>
      </w:r>
      <w:r w:rsidR="00F275A5" w:rsidRPr="00770CFC">
        <w:t xml:space="preserve"> the</w:t>
      </w:r>
      <w:r w:rsidRPr="00770CFC">
        <w:t xml:space="preserve"> first floor;</w:t>
      </w:r>
    </w:p>
    <w:p w:rsidR="005A2636" w:rsidRPr="00770CFC" w:rsidRDefault="005A2636" w:rsidP="00F82D6D">
      <w:pPr>
        <w:pStyle w:val="Bullet"/>
      </w:pPr>
      <w:r w:rsidRPr="00770CFC">
        <w:t>Construct</w:t>
      </w:r>
      <w:r w:rsidR="00F275A5" w:rsidRPr="00770CFC">
        <w:t>ion of a</w:t>
      </w:r>
      <w:r w:rsidRPr="00770CFC">
        <w:t xml:space="preserve"> link extension to Endoscopy</w:t>
      </w:r>
      <w:r w:rsidR="00D878D6">
        <w:t xml:space="preserve"> and phase 2 outpatients</w:t>
      </w:r>
      <w:r w:rsidR="00BE526D">
        <w:t xml:space="preserve">. </w:t>
      </w:r>
      <w:r w:rsidR="00BE526D" w:rsidRPr="00BE526D">
        <w:t xml:space="preserve">The accommodation provides for a two </w:t>
      </w:r>
      <w:r w:rsidR="00CE0750">
        <w:t>“</w:t>
      </w:r>
      <w:r w:rsidR="00BE526D" w:rsidRPr="00BE526D">
        <w:t>theatre</w:t>
      </w:r>
      <w:r w:rsidR="00CE0750">
        <w:t>”</w:t>
      </w:r>
      <w:r w:rsidR="00BE526D" w:rsidRPr="00BE526D">
        <w:t xml:space="preserve"> facility and reflects the need to improve patient flow and segregati</w:t>
      </w:r>
      <w:r w:rsidR="00BE526D">
        <w:t>on of elements in line with JAG</w:t>
      </w:r>
      <w:r w:rsidR="00BE526D" w:rsidRPr="00BE526D">
        <w:t xml:space="preserve"> princip</w:t>
      </w:r>
      <w:r w:rsidR="00AE412D">
        <w:t>le</w:t>
      </w:r>
      <w:r w:rsidR="00CE0750">
        <w:t>s and adequate WC facilities</w:t>
      </w:r>
      <w:r w:rsidR="00FD510F">
        <w:t>.</w:t>
      </w:r>
      <w:r w:rsidR="00BE526D" w:rsidRPr="00BE526D">
        <w:t xml:space="preserve"> Theatres and Endoscopy will be taking advantage of shared scope decontamination facilities</w:t>
      </w:r>
      <w:r w:rsidRPr="00770CFC">
        <w:t>;</w:t>
      </w:r>
    </w:p>
    <w:p w:rsidR="003071CE" w:rsidRDefault="003071CE">
      <w:pPr>
        <w:spacing w:before="0" w:after="0"/>
        <w:rPr>
          <w:rFonts w:cs="Arial"/>
          <w:szCs w:val="20"/>
        </w:rPr>
      </w:pPr>
      <w:r>
        <w:br w:type="page"/>
      </w:r>
    </w:p>
    <w:p w:rsidR="000536C7" w:rsidRPr="00770CFC" w:rsidRDefault="005A2636" w:rsidP="00BE526D">
      <w:pPr>
        <w:pStyle w:val="Bullet"/>
      </w:pPr>
      <w:r w:rsidRPr="00770CFC">
        <w:lastRenderedPageBreak/>
        <w:t>Refurbish</w:t>
      </w:r>
      <w:r w:rsidR="00F275A5" w:rsidRPr="00770CFC">
        <w:t>ment</w:t>
      </w:r>
      <w:r w:rsidRPr="00770CFC">
        <w:t xml:space="preserve"> and remodel</w:t>
      </w:r>
      <w:r w:rsidR="00F275A5" w:rsidRPr="00770CFC">
        <w:t>ling of</w:t>
      </w:r>
      <w:r w:rsidRPr="00770CFC">
        <w:t xml:space="preserve"> Radiology</w:t>
      </w:r>
      <w:r w:rsidR="00BE526D">
        <w:t xml:space="preserve">. </w:t>
      </w:r>
      <w:r w:rsidR="00BE526D" w:rsidRPr="00BE526D">
        <w:t>The ambulant booking</w:t>
      </w:r>
      <w:r w:rsidR="004C49CD">
        <w:t>-</w:t>
      </w:r>
      <w:r w:rsidR="00BE526D" w:rsidRPr="00BE526D">
        <w:t xml:space="preserve">in function </w:t>
      </w:r>
      <w:r w:rsidR="004C49CD">
        <w:t xml:space="preserve">moves </w:t>
      </w:r>
      <w:r w:rsidR="00BE526D" w:rsidRPr="00BE526D">
        <w:t xml:space="preserve">into a front concourse area so that </w:t>
      </w:r>
      <w:r w:rsidR="004C49CD">
        <w:t>the</w:t>
      </w:r>
      <w:r w:rsidR="00CE0750">
        <w:t xml:space="preserve"> ambulatory</w:t>
      </w:r>
      <w:r w:rsidR="004C49CD">
        <w:t xml:space="preserve"> </w:t>
      </w:r>
      <w:r w:rsidR="00BE526D" w:rsidRPr="00BE526D">
        <w:t>waiting</w:t>
      </w:r>
      <w:r w:rsidR="004C49CD">
        <w:t xml:space="preserve"> are</w:t>
      </w:r>
      <w:r w:rsidR="00CE0750">
        <w:t>a</w:t>
      </w:r>
      <w:r w:rsidR="004C49CD">
        <w:t xml:space="preserve"> is adjacent to the</w:t>
      </w:r>
      <w:r w:rsidR="00BE526D" w:rsidRPr="00BE526D">
        <w:t xml:space="preserve"> coffee shop and retail facilities</w:t>
      </w:r>
      <w:r w:rsidR="004C49CD">
        <w:t>.</w:t>
      </w:r>
      <w:r w:rsidR="00CE0750">
        <w:t xml:space="preserve"> </w:t>
      </w:r>
      <w:r w:rsidR="00BE526D">
        <w:t xml:space="preserve"> </w:t>
      </w:r>
      <w:r w:rsidR="004C49CD">
        <w:t>S</w:t>
      </w:r>
      <w:r w:rsidR="00BE526D">
        <w:t>egregated waiting and changing spaces</w:t>
      </w:r>
      <w:r w:rsidR="004C49CD">
        <w:t xml:space="preserve"> have been included to improve</w:t>
      </w:r>
      <w:r w:rsidR="00BE526D">
        <w:t xml:space="preserve"> privacy and dignity of patients and keep bed/trolley patients away from general ambulant patient areas. </w:t>
      </w:r>
      <w:r w:rsidR="004C49CD">
        <w:t>The layout facilitates o</w:t>
      </w:r>
      <w:r w:rsidR="00BE526D" w:rsidRPr="00BE526D">
        <w:t>ut of hours radiology and maintain</w:t>
      </w:r>
      <w:r w:rsidR="004C49CD">
        <w:t>s</w:t>
      </w:r>
      <w:r w:rsidR="00BE526D" w:rsidRPr="00BE526D">
        <w:t xml:space="preserve"> ready access for ECC patient flows</w:t>
      </w:r>
      <w:r w:rsidR="00BE526D">
        <w:t>;</w:t>
      </w:r>
    </w:p>
    <w:p w:rsidR="005A2636" w:rsidRDefault="005A2636" w:rsidP="00F82D6D">
      <w:pPr>
        <w:pStyle w:val="Bullet"/>
      </w:pPr>
      <w:r w:rsidRPr="00770CFC">
        <w:t>Reconfiguration of Theatres</w:t>
      </w:r>
      <w:r w:rsidR="00B3313A">
        <w:t xml:space="preserve">, 23:59 Department, Staff Change </w:t>
      </w:r>
      <w:r w:rsidR="00AC4106">
        <w:t>and Recovery</w:t>
      </w:r>
      <w:r w:rsidR="00D74919">
        <w:t>. The</w:t>
      </w:r>
      <w:r w:rsidR="00D74919" w:rsidRPr="00D74919">
        <w:t xml:space="preserve"> provision includes for 6 core theatres for </w:t>
      </w:r>
      <w:r w:rsidR="00126260">
        <w:t>d</w:t>
      </w:r>
      <w:r w:rsidR="00D74919" w:rsidRPr="00D74919">
        <w:t xml:space="preserve">ay, 23.59 streamed </w:t>
      </w:r>
      <w:r w:rsidR="00AE412D">
        <w:t>and</w:t>
      </w:r>
      <w:r w:rsidR="00D74919" w:rsidRPr="00D74919">
        <w:t xml:space="preserve"> </w:t>
      </w:r>
      <w:r w:rsidR="00126260">
        <w:t>m</w:t>
      </w:r>
      <w:r w:rsidR="00D74919" w:rsidRPr="00D74919">
        <w:t>ain theatre</w:t>
      </w:r>
      <w:r w:rsidR="00126260">
        <w:t>s</w:t>
      </w:r>
      <w:r w:rsidR="00D74919" w:rsidRPr="00D74919">
        <w:t xml:space="preserve"> plus a </w:t>
      </w:r>
      <w:r w:rsidR="00CE0750">
        <w:t xml:space="preserve">day </w:t>
      </w:r>
      <w:r w:rsidR="00D74919" w:rsidRPr="00D74919">
        <w:t>theatres pro</w:t>
      </w:r>
      <w:r w:rsidR="00CE0750">
        <w:t>cedure suite making a total of 8</w:t>
      </w:r>
      <w:r w:rsidR="00D74919" w:rsidRPr="00D74919">
        <w:t xml:space="preserve"> “theatre” room environments. </w:t>
      </w:r>
      <w:r w:rsidR="00BE4217" w:rsidRPr="00BE4217">
        <w:t xml:space="preserve">Day </w:t>
      </w:r>
      <w:r w:rsidR="00126260">
        <w:t>s</w:t>
      </w:r>
      <w:r w:rsidR="00BE4217" w:rsidRPr="00BE4217">
        <w:t xml:space="preserve">urgery and </w:t>
      </w:r>
      <w:r w:rsidR="00126260">
        <w:t>m</w:t>
      </w:r>
      <w:r w:rsidR="00BE4217" w:rsidRPr="00BE4217">
        <w:t xml:space="preserve">ain </w:t>
      </w:r>
      <w:r w:rsidR="00126260">
        <w:t>t</w:t>
      </w:r>
      <w:r w:rsidR="00BE4217" w:rsidRPr="00BE4217">
        <w:t xml:space="preserve">heatre activity share </w:t>
      </w:r>
      <w:r w:rsidR="00126260">
        <w:t xml:space="preserve">a </w:t>
      </w:r>
      <w:r w:rsidR="00BE4217" w:rsidRPr="00BE4217">
        <w:t xml:space="preserve">common recovery route for those </w:t>
      </w:r>
      <w:r w:rsidR="00126260">
        <w:t xml:space="preserve">patients </w:t>
      </w:r>
      <w:r w:rsidR="00BE4217" w:rsidRPr="00BE4217">
        <w:t>that are going home th</w:t>
      </w:r>
      <w:r w:rsidR="00BE4217">
        <w:t xml:space="preserve">e same day or within 24 hours. </w:t>
      </w:r>
      <w:r w:rsidR="00BE4217" w:rsidRPr="00BE4217">
        <w:t>For those returning to the ward there is a separate flow</w:t>
      </w:r>
      <w:r w:rsidR="00126260">
        <w:t xml:space="preserve"> with a</w:t>
      </w:r>
      <w:r w:rsidR="00BE4217" w:rsidRPr="00BE4217">
        <w:t xml:space="preserve"> first stage recovery</w:t>
      </w:r>
      <w:r w:rsidR="00126260">
        <w:t xml:space="preserve"> area</w:t>
      </w:r>
      <w:r w:rsidR="00BE4217" w:rsidRPr="00BE4217">
        <w:t xml:space="preserve"> that links back to the central lift core</w:t>
      </w:r>
      <w:r w:rsidR="00BE526D">
        <w:t>;</w:t>
      </w:r>
      <w:r w:rsidR="00BE4217" w:rsidRPr="00BE4217">
        <w:t xml:space="preserve"> </w:t>
      </w:r>
    </w:p>
    <w:p w:rsidR="00AC4106" w:rsidRDefault="00AC4106" w:rsidP="00F82D6D">
      <w:pPr>
        <w:pStyle w:val="Bullet"/>
      </w:pPr>
      <w:r>
        <w:t>Construction of new trauma lift and link</w:t>
      </w:r>
      <w:r w:rsidR="00BE526D">
        <w:t xml:space="preserve">. </w:t>
      </w:r>
      <w:r w:rsidR="00033D6B">
        <w:t xml:space="preserve"> </w:t>
      </w:r>
      <w:r w:rsidR="00BE526D" w:rsidRPr="00BE526D">
        <w:t xml:space="preserve">An additional trauma lift on the </w:t>
      </w:r>
      <w:r w:rsidR="00033D6B">
        <w:t xml:space="preserve">g/f </w:t>
      </w:r>
      <w:r w:rsidR="00BE526D" w:rsidRPr="00BE526D">
        <w:t>ECC link corridor is being provided to improve access/flows between ECC ground floor and 1st and 2nd floors both to enable direct access between resus, theatres and critical care but also as a larger/bariatric bed lift for ward access to at le</w:t>
      </w:r>
      <w:r w:rsidR="00BE526D">
        <w:t xml:space="preserve">ast the 2nd floor ward areas. </w:t>
      </w:r>
      <w:r w:rsidR="00BE526D" w:rsidRPr="00BE526D">
        <w:t xml:space="preserve">The other advantage is that this new lift will provide a more private patient flow from </w:t>
      </w:r>
      <w:r w:rsidR="00A16196">
        <w:t>e</w:t>
      </w:r>
      <w:r w:rsidR="00BE526D" w:rsidRPr="00BE526D">
        <w:t xml:space="preserve">mergency </w:t>
      </w:r>
      <w:r w:rsidR="00A16196">
        <w:t>c</w:t>
      </w:r>
      <w:r w:rsidR="00BE526D" w:rsidRPr="00BE526D">
        <w:t xml:space="preserve">are to critical care or </w:t>
      </w:r>
      <w:r w:rsidR="00A16196">
        <w:t>t</w:t>
      </w:r>
      <w:r w:rsidR="00BE526D" w:rsidRPr="00BE526D">
        <w:t>heatres and allow separated streaming for relatives and carers via a public route (main lift core) to a repositioned accessible public critical care entrance and waiting area</w:t>
      </w:r>
      <w:r>
        <w:t>;</w:t>
      </w:r>
    </w:p>
    <w:p w:rsidR="00B3313A" w:rsidRPr="00770CFC" w:rsidRDefault="00B3313A" w:rsidP="00F82D6D">
      <w:pPr>
        <w:pStyle w:val="Bullet"/>
      </w:pPr>
      <w:r>
        <w:t>Reconfiguration and refurbishment of Critical Care</w:t>
      </w:r>
      <w:r w:rsidR="00BE526D">
        <w:t xml:space="preserve">. </w:t>
      </w:r>
      <w:r w:rsidR="00A16196">
        <w:t>The provision is for</w:t>
      </w:r>
      <w:r w:rsidR="00BE526D" w:rsidRPr="00BE526D">
        <w:t xml:space="preserve"> 8 bed spaces set out as a 4 bed bay and 4 individual rooms</w:t>
      </w:r>
      <w:r w:rsidR="00AE412D">
        <w:t>,</w:t>
      </w:r>
      <w:r w:rsidR="00BE526D" w:rsidRPr="00BE526D">
        <w:t xml:space="preserve"> two of w</w:t>
      </w:r>
      <w:r w:rsidR="00BE526D">
        <w:t xml:space="preserve">hich are isolation facilities. </w:t>
      </w:r>
      <w:r w:rsidR="00BE526D" w:rsidRPr="00BE526D">
        <w:t xml:space="preserve">The capacity will be staffed/managed predominantly as 6 to 7 patients in the same way as present, thereby </w:t>
      </w:r>
      <w:r w:rsidR="00033D6B">
        <w:t xml:space="preserve">always </w:t>
      </w:r>
      <w:r w:rsidR="00BE526D" w:rsidRPr="00BE526D">
        <w:t>retaining a cle</w:t>
      </w:r>
      <w:r w:rsidR="00BE526D">
        <w:t>ar urgent paediatric space</w:t>
      </w:r>
      <w:r>
        <w:t>;</w:t>
      </w:r>
    </w:p>
    <w:p w:rsidR="00A0358B" w:rsidRDefault="00C66D1C" w:rsidP="00A0358B">
      <w:pPr>
        <w:pStyle w:val="Bullet"/>
      </w:pPr>
      <w:r w:rsidRPr="00770CFC">
        <w:t>Construct</w:t>
      </w:r>
      <w:r w:rsidR="00F275A5" w:rsidRPr="00770CFC">
        <w:t>ion of a</w:t>
      </w:r>
      <w:r w:rsidRPr="00770CFC">
        <w:t xml:space="preserve"> new </w:t>
      </w:r>
      <w:r w:rsidR="00033D6B">
        <w:t xml:space="preserve">permanent </w:t>
      </w:r>
      <w:r w:rsidRPr="00770CFC">
        <w:t>MRI facility</w:t>
      </w:r>
      <w:r w:rsidR="00107BF2" w:rsidRPr="00770CFC">
        <w:t>.</w:t>
      </w:r>
      <w:bookmarkStart w:id="177" w:name="_Toc481057931"/>
      <w:bookmarkEnd w:id="177"/>
    </w:p>
    <w:p w:rsidR="00A0358B" w:rsidRDefault="00665947" w:rsidP="00C66D1C">
      <w:pPr>
        <w:pStyle w:val="BodyText"/>
      </w:pPr>
      <w:r w:rsidRPr="000220E4">
        <w:t xml:space="preserve">The Estates Annex describes the </w:t>
      </w:r>
      <w:r w:rsidR="009D7353" w:rsidRPr="000220E4">
        <w:t>preferred option and provides technical details including drawings.</w:t>
      </w:r>
    </w:p>
    <w:p w:rsidR="00A0358B" w:rsidRPr="00210436" w:rsidRDefault="00A0358B" w:rsidP="00A0358B">
      <w:pPr>
        <w:pStyle w:val="Heading3"/>
      </w:pPr>
      <w:bookmarkStart w:id="178" w:name="_Toc524242451"/>
      <w:r w:rsidRPr="00210436">
        <w:t>Achieving Excellence Design Evaluation Toolkit (AEDET)</w:t>
      </w:r>
      <w:bookmarkEnd w:id="178"/>
    </w:p>
    <w:p w:rsidR="00A0358B" w:rsidRPr="00210436" w:rsidRDefault="00A0358B" w:rsidP="00A0358B">
      <w:pPr>
        <w:pStyle w:val="BodyText"/>
      </w:pPr>
      <w:r w:rsidRPr="00210436">
        <w:t>The AEDET assessment is a continuous subjective appraisal of where the building stands in comparison with best practice.</w:t>
      </w:r>
    </w:p>
    <w:p w:rsidR="00A0358B" w:rsidRPr="00210436" w:rsidRDefault="00A0358B" w:rsidP="00A0358B">
      <w:pPr>
        <w:pStyle w:val="BodyText"/>
      </w:pPr>
      <w:r w:rsidRPr="00210436">
        <w:t>Healthcare building design frequently involves complex concepts which are difficult to measure and evaluate.</w:t>
      </w:r>
    </w:p>
    <w:p w:rsidR="003071CE" w:rsidRDefault="003071CE">
      <w:pPr>
        <w:spacing w:before="0" w:after="0"/>
        <w:rPr>
          <w:lang w:eastAsia="en-GB"/>
        </w:rPr>
      </w:pPr>
      <w:r>
        <w:br w:type="page"/>
      </w:r>
    </w:p>
    <w:p w:rsidR="00A0358B" w:rsidRPr="00210436" w:rsidRDefault="00A0358B" w:rsidP="00A0358B">
      <w:pPr>
        <w:pStyle w:val="BodyText"/>
      </w:pPr>
      <w:r w:rsidRPr="00210436">
        <w:lastRenderedPageBreak/>
        <w:t>The AEDET toolkit evaluates a design by posing a series of clear, non-technical statements, encompassing the three key areas:</w:t>
      </w:r>
    </w:p>
    <w:p w:rsidR="00A0358B" w:rsidRPr="00210436" w:rsidRDefault="00A0358B" w:rsidP="00907CE5">
      <w:pPr>
        <w:pStyle w:val="Bullet"/>
        <w:numPr>
          <w:ilvl w:val="0"/>
          <w:numId w:val="5"/>
        </w:numPr>
        <w:ind w:left="1642" w:hanging="562"/>
      </w:pPr>
      <w:r w:rsidRPr="00210436">
        <w:t>Impact;</w:t>
      </w:r>
    </w:p>
    <w:p w:rsidR="00A0358B" w:rsidRPr="00210436" w:rsidRDefault="00A0358B" w:rsidP="00907CE5">
      <w:pPr>
        <w:pStyle w:val="Bullet"/>
        <w:numPr>
          <w:ilvl w:val="0"/>
          <w:numId w:val="5"/>
        </w:numPr>
        <w:ind w:left="1642" w:hanging="562"/>
      </w:pPr>
      <w:r w:rsidRPr="00210436">
        <w:t>Build Quality;</w:t>
      </w:r>
    </w:p>
    <w:p w:rsidR="00A0358B" w:rsidRPr="00210436" w:rsidRDefault="00A0358B" w:rsidP="00907CE5">
      <w:pPr>
        <w:pStyle w:val="Bullet"/>
        <w:numPr>
          <w:ilvl w:val="0"/>
          <w:numId w:val="5"/>
        </w:numPr>
        <w:ind w:left="1642" w:hanging="562"/>
      </w:pPr>
      <w:r w:rsidRPr="00210436">
        <w:t>Functionality.</w:t>
      </w:r>
    </w:p>
    <w:p w:rsidR="00A0358B" w:rsidRPr="00210436" w:rsidRDefault="00A0358B" w:rsidP="00A0358B">
      <w:pPr>
        <w:pStyle w:val="BodyText"/>
      </w:pPr>
      <w:r w:rsidRPr="00210436">
        <w:t>The three areas are split into ten assessment criteria which are used to assess how well a healthcare building complies with best practice. The three evaluation areas and associated assessment criteria are outlined overleaf</w:t>
      </w:r>
      <w:r w:rsidR="00C6544B">
        <w:t>.</w:t>
      </w:r>
    </w:p>
    <w:p w:rsidR="00A0358B" w:rsidRPr="00210436" w:rsidRDefault="00A0358B" w:rsidP="00270D1C">
      <w:pPr>
        <w:pStyle w:val="SubHeading"/>
      </w:pPr>
      <w:r w:rsidRPr="00210436">
        <w:t>Impact</w:t>
      </w:r>
    </w:p>
    <w:p w:rsidR="00A0358B" w:rsidRPr="00210436" w:rsidRDefault="00A0358B" w:rsidP="00A0358B">
      <w:pPr>
        <w:pStyle w:val="BodyText"/>
      </w:pPr>
      <w:r w:rsidRPr="00210436">
        <w:t>The ‘impact’ section deals with the extent to which the building creates a sense of place and contributes positively to the lives of those who use it and are its neighbours.</w:t>
      </w:r>
    </w:p>
    <w:p w:rsidR="00A0358B" w:rsidRPr="00210436" w:rsidRDefault="00A0358B" w:rsidP="00A0358B">
      <w:pPr>
        <w:pStyle w:val="BodyText"/>
      </w:pPr>
      <w:r w:rsidRPr="00210436">
        <w:t>‘Impact’ is assessed under the following four criteria:</w:t>
      </w:r>
    </w:p>
    <w:p w:rsidR="00A0358B" w:rsidRPr="00210436" w:rsidRDefault="00A0358B" w:rsidP="00907CE5">
      <w:pPr>
        <w:pStyle w:val="Bullet"/>
        <w:numPr>
          <w:ilvl w:val="0"/>
          <w:numId w:val="5"/>
        </w:numPr>
        <w:ind w:left="1642" w:hanging="562"/>
      </w:pPr>
      <w:r w:rsidRPr="00210436">
        <w:t>Character and Innovation;</w:t>
      </w:r>
    </w:p>
    <w:p w:rsidR="00A0358B" w:rsidRPr="00210436" w:rsidRDefault="00A0358B" w:rsidP="00907CE5">
      <w:pPr>
        <w:pStyle w:val="Bullet"/>
        <w:numPr>
          <w:ilvl w:val="0"/>
          <w:numId w:val="5"/>
        </w:numPr>
        <w:ind w:left="1642" w:hanging="562"/>
      </w:pPr>
      <w:r w:rsidRPr="00210436">
        <w:t>Form and Materials;</w:t>
      </w:r>
    </w:p>
    <w:p w:rsidR="00A0358B" w:rsidRPr="00210436" w:rsidRDefault="00A0358B" w:rsidP="00907CE5">
      <w:pPr>
        <w:pStyle w:val="Bullet"/>
        <w:numPr>
          <w:ilvl w:val="0"/>
          <w:numId w:val="5"/>
        </w:numPr>
        <w:ind w:left="1642" w:hanging="562"/>
      </w:pPr>
      <w:r w:rsidRPr="00210436">
        <w:t>Staff and Patient Environment;</w:t>
      </w:r>
    </w:p>
    <w:p w:rsidR="00A0358B" w:rsidRPr="00210436" w:rsidRDefault="00A0358B" w:rsidP="00907CE5">
      <w:pPr>
        <w:pStyle w:val="Bullet"/>
        <w:numPr>
          <w:ilvl w:val="0"/>
          <w:numId w:val="5"/>
        </w:numPr>
        <w:ind w:left="1642" w:hanging="562"/>
      </w:pPr>
      <w:r w:rsidRPr="00210436">
        <w:t>Urban and Social Integration.</w:t>
      </w:r>
    </w:p>
    <w:p w:rsidR="00A0358B" w:rsidRPr="00210436" w:rsidRDefault="00A0358B" w:rsidP="00270D1C">
      <w:pPr>
        <w:pStyle w:val="SubHeading"/>
      </w:pPr>
      <w:r w:rsidRPr="00210436">
        <w:t>Build Quality</w:t>
      </w:r>
    </w:p>
    <w:p w:rsidR="00A0358B" w:rsidRPr="00210436" w:rsidRDefault="00A0358B" w:rsidP="00A0358B">
      <w:pPr>
        <w:pStyle w:val="BodyText"/>
      </w:pPr>
      <w:r w:rsidRPr="00210436">
        <w:t>The ‘build quality’ section deals with the physical components of the building rather than the spaces. This is therefore what might be thought of as the more technical and engineering aspects of the building. It asks whether the building is soundly built, will be reliable and easy to operate, last well and is sustainable. It is also concerned with the actual process of construction and the extent to which any disruption caused is minimised. ‘Build quality’ is assessed under the following three criteria:</w:t>
      </w:r>
    </w:p>
    <w:p w:rsidR="00A0358B" w:rsidRPr="00210436" w:rsidRDefault="00A0358B" w:rsidP="00907CE5">
      <w:pPr>
        <w:pStyle w:val="Bullet"/>
        <w:numPr>
          <w:ilvl w:val="0"/>
          <w:numId w:val="5"/>
        </w:numPr>
        <w:ind w:left="1642" w:hanging="562"/>
      </w:pPr>
      <w:r w:rsidRPr="00210436">
        <w:t>Performance;</w:t>
      </w:r>
    </w:p>
    <w:p w:rsidR="00A0358B" w:rsidRPr="00210436" w:rsidRDefault="00A0358B" w:rsidP="00907CE5">
      <w:pPr>
        <w:pStyle w:val="Bullet"/>
        <w:numPr>
          <w:ilvl w:val="0"/>
          <w:numId w:val="5"/>
        </w:numPr>
        <w:ind w:left="1642" w:hanging="562"/>
      </w:pPr>
      <w:r w:rsidRPr="00210436">
        <w:t>Engineering;</w:t>
      </w:r>
    </w:p>
    <w:p w:rsidR="00A0358B" w:rsidRPr="00210436" w:rsidRDefault="00A0358B" w:rsidP="00907CE5">
      <w:pPr>
        <w:pStyle w:val="Bullet"/>
        <w:numPr>
          <w:ilvl w:val="0"/>
          <w:numId w:val="5"/>
        </w:numPr>
        <w:ind w:left="1642" w:hanging="562"/>
      </w:pPr>
      <w:r w:rsidRPr="00210436">
        <w:t>Construction.</w:t>
      </w:r>
    </w:p>
    <w:p w:rsidR="00A0358B" w:rsidRPr="00210436" w:rsidRDefault="00A0358B" w:rsidP="00270D1C">
      <w:pPr>
        <w:pStyle w:val="SubHeading"/>
      </w:pPr>
      <w:r w:rsidRPr="00210436">
        <w:t>Functionality</w:t>
      </w:r>
    </w:p>
    <w:p w:rsidR="00A0358B" w:rsidRPr="00210436" w:rsidRDefault="00A0358B" w:rsidP="00A0358B">
      <w:pPr>
        <w:pStyle w:val="BodyText"/>
      </w:pPr>
      <w:r w:rsidRPr="00210436">
        <w:t>The ‘functionality’ section deals with all those issues to do with the primary purpose or function of the building.</w:t>
      </w:r>
    </w:p>
    <w:p w:rsidR="00A0358B" w:rsidRPr="00210436" w:rsidRDefault="00A0358B" w:rsidP="00A0358B">
      <w:pPr>
        <w:pStyle w:val="BodyText"/>
      </w:pPr>
      <w:r w:rsidRPr="00210436">
        <w:t>It deals with how well the building serves these primary purposes and the extent to which it facilitates or inhibits the activities of the people who carry out the functions inside and around the building. ‘Functionality’ is assessed under the following three criteria:</w:t>
      </w:r>
    </w:p>
    <w:p w:rsidR="00A0358B" w:rsidRPr="00210436" w:rsidRDefault="00A0358B" w:rsidP="00907CE5">
      <w:pPr>
        <w:pStyle w:val="Bullet"/>
        <w:numPr>
          <w:ilvl w:val="0"/>
          <w:numId w:val="5"/>
        </w:numPr>
        <w:ind w:left="1642" w:hanging="562"/>
      </w:pPr>
      <w:r w:rsidRPr="00210436">
        <w:t>Use;</w:t>
      </w:r>
    </w:p>
    <w:p w:rsidR="00A0358B" w:rsidRPr="00210436" w:rsidRDefault="00A0358B" w:rsidP="00907CE5">
      <w:pPr>
        <w:pStyle w:val="Bullet"/>
        <w:numPr>
          <w:ilvl w:val="0"/>
          <w:numId w:val="5"/>
        </w:numPr>
        <w:ind w:left="1642" w:hanging="562"/>
      </w:pPr>
      <w:r w:rsidRPr="00210436">
        <w:t>Access;</w:t>
      </w:r>
    </w:p>
    <w:p w:rsidR="00A0358B" w:rsidRPr="00210436" w:rsidRDefault="00A0358B" w:rsidP="00907CE5">
      <w:pPr>
        <w:pStyle w:val="Bullet"/>
        <w:numPr>
          <w:ilvl w:val="0"/>
          <w:numId w:val="5"/>
        </w:numPr>
        <w:ind w:left="1642" w:hanging="562"/>
      </w:pPr>
      <w:r w:rsidRPr="00210436">
        <w:t>Space.</w:t>
      </w:r>
    </w:p>
    <w:p w:rsidR="00A0358B" w:rsidRPr="0083467F" w:rsidRDefault="00A0358B" w:rsidP="00270D1C">
      <w:pPr>
        <w:pStyle w:val="Heading4"/>
      </w:pPr>
      <w:r w:rsidRPr="0083467F">
        <w:lastRenderedPageBreak/>
        <w:t>Assessment Process</w:t>
      </w:r>
    </w:p>
    <w:p w:rsidR="005933DA" w:rsidRPr="0083467F" w:rsidRDefault="00A0358B" w:rsidP="005933DA">
      <w:pPr>
        <w:pStyle w:val="BodyText"/>
      </w:pPr>
      <w:r w:rsidRPr="0083467F">
        <w:t xml:space="preserve">An AEDET workshop facilitated by </w:t>
      </w:r>
      <w:r w:rsidR="00746E60" w:rsidRPr="0083467F">
        <w:t>Gleeds Management</w:t>
      </w:r>
      <w:r w:rsidRPr="0083467F">
        <w:t xml:space="preserve"> Services and Scrutinised by NWSSP-FS was </w:t>
      </w:r>
      <w:r w:rsidR="00855CF9">
        <w:t xml:space="preserve">originally </w:t>
      </w:r>
      <w:r w:rsidRPr="0083467F">
        <w:t xml:space="preserve">undertaken on the </w:t>
      </w:r>
      <w:r w:rsidR="00855CF9">
        <w:t xml:space="preserve">wider </w:t>
      </w:r>
      <w:r w:rsidRPr="0083467F">
        <w:t>PCH Scheme 3 Preferred Option at Prince Charles Hospital on 17th July 2014</w:t>
      </w:r>
      <w:r w:rsidR="00BE6901">
        <w:t>.</w:t>
      </w:r>
      <w:r w:rsidR="00855CF9">
        <w:t xml:space="preserve">  This was subsequently re-run with a focus on these Phase 2 FBC elements on the </w:t>
      </w:r>
      <w:r w:rsidR="00855CF9" w:rsidRPr="00760913">
        <w:t>26</w:t>
      </w:r>
      <w:r w:rsidR="00855CF9" w:rsidRPr="00760913">
        <w:rPr>
          <w:vertAlign w:val="superscript"/>
        </w:rPr>
        <w:t>th</w:t>
      </w:r>
      <w:r w:rsidR="00855CF9" w:rsidRPr="00760913">
        <w:t xml:space="preserve"> May 2017.</w:t>
      </w:r>
      <w:r w:rsidR="00855CF9">
        <w:t xml:space="preserve">  </w:t>
      </w:r>
    </w:p>
    <w:p w:rsidR="00C6544B" w:rsidRDefault="00A0358B" w:rsidP="003071CE">
      <w:pPr>
        <w:pStyle w:val="BodyText"/>
        <w:rPr>
          <w:rFonts w:cs="Arial"/>
          <w:b/>
          <w:bCs/>
          <w:color w:val="003366"/>
          <w:szCs w:val="26"/>
        </w:rPr>
      </w:pPr>
      <w:r w:rsidRPr="00C6544B">
        <w:t xml:space="preserve">The full results of </w:t>
      </w:r>
      <w:r w:rsidR="00361400">
        <w:t>th</w:t>
      </w:r>
      <w:r w:rsidR="00855CF9">
        <w:t>e</w:t>
      </w:r>
      <w:r w:rsidR="00361400">
        <w:t xml:space="preserve"> </w:t>
      </w:r>
      <w:r w:rsidRPr="00C6544B">
        <w:t>AEDET Assessment are included within the Estates Annex.</w:t>
      </w:r>
    </w:p>
    <w:p w:rsidR="00A0358B" w:rsidRPr="00210436" w:rsidRDefault="00A0358B" w:rsidP="00A0358B">
      <w:pPr>
        <w:pStyle w:val="Heading3"/>
      </w:pPr>
      <w:bookmarkStart w:id="179" w:name="_Toc524242452"/>
      <w:r w:rsidRPr="00210436">
        <w:t>Building Research Establishment Environmental Assessment Method</w:t>
      </w:r>
      <w:bookmarkEnd w:id="179"/>
      <w:r w:rsidRPr="00210436">
        <w:t xml:space="preserve"> </w:t>
      </w:r>
    </w:p>
    <w:p w:rsidR="00A0358B" w:rsidRPr="00210436" w:rsidRDefault="00A0358B" w:rsidP="00A0358B">
      <w:pPr>
        <w:pStyle w:val="BodyText"/>
      </w:pPr>
      <w:r w:rsidRPr="00210436">
        <w:t>BREEAM is the world's foremost environmental assessment method and rating system for buildings. The BREEAM process sets the standard for best practice in sustainable building design, construction and operation and has become one of the most comprehensive and widely recognised measures of a building's environmental performance.</w:t>
      </w:r>
    </w:p>
    <w:p w:rsidR="00A0358B" w:rsidRPr="00210436" w:rsidRDefault="00A0358B" w:rsidP="00A0358B">
      <w:pPr>
        <w:pStyle w:val="BodyText"/>
      </w:pPr>
      <w:r w:rsidRPr="00210436">
        <w:t xml:space="preserve">The Prince Charles Hospital design team </w:t>
      </w:r>
      <w:r w:rsidR="00127D7C">
        <w:t xml:space="preserve">originally </w:t>
      </w:r>
      <w:r w:rsidRPr="00210436">
        <w:t>appointed and engaged with the project BREEAM assessor early in the design stage for the entire scope of works; in order to maximise opportunities to integrate sustainable philosophies and the BREEAM methodology into the whole project.</w:t>
      </w:r>
    </w:p>
    <w:p w:rsidR="00A0358B" w:rsidRPr="00210436" w:rsidRDefault="00A0358B" w:rsidP="00A0358B">
      <w:pPr>
        <w:pStyle w:val="BodyText"/>
      </w:pPr>
      <w:r w:rsidRPr="00210436">
        <w:t>BREEAM scheme covers ten categories of sustainability including:</w:t>
      </w:r>
    </w:p>
    <w:p w:rsidR="00A0358B" w:rsidRPr="00210436" w:rsidRDefault="00A0358B" w:rsidP="00907CE5">
      <w:pPr>
        <w:pStyle w:val="Bullet"/>
        <w:numPr>
          <w:ilvl w:val="0"/>
          <w:numId w:val="5"/>
        </w:numPr>
        <w:ind w:left="1642" w:hanging="562"/>
      </w:pPr>
      <w:r w:rsidRPr="00210436">
        <w:t>Management;</w:t>
      </w:r>
    </w:p>
    <w:p w:rsidR="00A0358B" w:rsidRPr="00210436" w:rsidRDefault="00A0358B" w:rsidP="00907CE5">
      <w:pPr>
        <w:pStyle w:val="Bullet"/>
        <w:numPr>
          <w:ilvl w:val="0"/>
          <w:numId w:val="5"/>
        </w:numPr>
        <w:ind w:left="1642" w:hanging="562"/>
      </w:pPr>
      <w:r w:rsidRPr="00210436">
        <w:t>Health &amp;</w:t>
      </w:r>
      <w:r w:rsidR="00065E29">
        <w:t xml:space="preserve"> </w:t>
      </w:r>
      <w:r w:rsidRPr="00210436">
        <w:t>Wellbeing;</w:t>
      </w:r>
    </w:p>
    <w:p w:rsidR="00A0358B" w:rsidRPr="00210436" w:rsidRDefault="00A0358B" w:rsidP="00907CE5">
      <w:pPr>
        <w:pStyle w:val="Bullet"/>
        <w:numPr>
          <w:ilvl w:val="0"/>
          <w:numId w:val="5"/>
        </w:numPr>
        <w:ind w:left="1642" w:hanging="562"/>
      </w:pPr>
      <w:r w:rsidRPr="00210436">
        <w:t>Energy;</w:t>
      </w:r>
    </w:p>
    <w:p w:rsidR="00A0358B" w:rsidRPr="00210436" w:rsidRDefault="00A0358B" w:rsidP="00907CE5">
      <w:pPr>
        <w:pStyle w:val="Bullet"/>
        <w:numPr>
          <w:ilvl w:val="0"/>
          <w:numId w:val="5"/>
        </w:numPr>
        <w:ind w:left="1642" w:hanging="562"/>
      </w:pPr>
      <w:r w:rsidRPr="00210436">
        <w:t>Transport;</w:t>
      </w:r>
    </w:p>
    <w:p w:rsidR="00A0358B" w:rsidRPr="00210436" w:rsidRDefault="00A0358B" w:rsidP="00907CE5">
      <w:pPr>
        <w:pStyle w:val="Bullet"/>
        <w:numPr>
          <w:ilvl w:val="0"/>
          <w:numId w:val="5"/>
        </w:numPr>
        <w:ind w:left="1642" w:hanging="562"/>
      </w:pPr>
      <w:r w:rsidRPr="00210436">
        <w:t>Water;</w:t>
      </w:r>
    </w:p>
    <w:p w:rsidR="00A0358B" w:rsidRPr="00210436" w:rsidRDefault="00A0358B" w:rsidP="00907CE5">
      <w:pPr>
        <w:pStyle w:val="Bullet"/>
        <w:numPr>
          <w:ilvl w:val="0"/>
          <w:numId w:val="5"/>
        </w:numPr>
        <w:ind w:left="1642" w:hanging="562"/>
      </w:pPr>
      <w:r w:rsidRPr="00210436">
        <w:t>Materials;</w:t>
      </w:r>
    </w:p>
    <w:p w:rsidR="00A0358B" w:rsidRPr="00210436" w:rsidRDefault="00A0358B" w:rsidP="00907CE5">
      <w:pPr>
        <w:pStyle w:val="Bullet"/>
        <w:numPr>
          <w:ilvl w:val="0"/>
          <w:numId w:val="5"/>
        </w:numPr>
        <w:ind w:left="1642" w:hanging="562"/>
      </w:pPr>
      <w:r w:rsidRPr="00210436">
        <w:t>Waste;</w:t>
      </w:r>
    </w:p>
    <w:p w:rsidR="00A0358B" w:rsidRPr="00210436" w:rsidRDefault="00A0358B" w:rsidP="00907CE5">
      <w:pPr>
        <w:pStyle w:val="Bullet"/>
        <w:numPr>
          <w:ilvl w:val="0"/>
          <w:numId w:val="5"/>
        </w:numPr>
        <w:ind w:left="1642" w:hanging="562"/>
      </w:pPr>
      <w:r w:rsidRPr="00210436">
        <w:t>Land Use and Ecology;</w:t>
      </w:r>
    </w:p>
    <w:p w:rsidR="00A0358B" w:rsidRPr="00210436" w:rsidRDefault="00A0358B" w:rsidP="00907CE5">
      <w:pPr>
        <w:pStyle w:val="Bullet"/>
        <w:numPr>
          <w:ilvl w:val="0"/>
          <w:numId w:val="5"/>
        </w:numPr>
        <w:ind w:left="1642" w:hanging="562"/>
      </w:pPr>
      <w:r w:rsidRPr="00210436">
        <w:t>Pollution;</w:t>
      </w:r>
    </w:p>
    <w:p w:rsidR="00A0358B" w:rsidRPr="00210436" w:rsidRDefault="00A0358B" w:rsidP="00907CE5">
      <w:pPr>
        <w:pStyle w:val="Bullet"/>
        <w:numPr>
          <w:ilvl w:val="0"/>
          <w:numId w:val="5"/>
        </w:numPr>
        <w:ind w:left="1642" w:hanging="562"/>
      </w:pPr>
      <w:r w:rsidRPr="00210436">
        <w:t>Innovation.</w:t>
      </w:r>
    </w:p>
    <w:p w:rsidR="00A0358B" w:rsidRDefault="00A0358B" w:rsidP="00A0358B">
      <w:pPr>
        <w:pStyle w:val="BodyText"/>
      </w:pPr>
      <w:r w:rsidRPr="00210436">
        <w:t>The BREEAM assessor held a BREEAM workshop where the design team and the assessor collaborated in producing a draft BREEAM pre-assessment for Scheme 3 scope of works. After the workshop the design team individually reviewed the pre-assessment against their existing design and provided commitment for the credits they would be targeting.</w:t>
      </w:r>
    </w:p>
    <w:p w:rsidR="00565D89" w:rsidRDefault="00127D7C" w:rsidP="00A0358B">
      <w:pPr>
        <w:pStyle w:val="BodyText"/>
      </w:pPr>
      <w:r>
        <w:t xml:space="preserve">Since the do minimum review confirmed the necessary changes as to how the scheme is now being progressed the need to revise the supporting BREEAM approach was identified.  </w:t>
      </w:r>
    </w:p>
    <w:p w:rsidR="00565D89" w:rsidRDefault="00127D7C" w:rsidP="00A0358B">
      <w:pPr>
        <w:pStyle w:val="BodyText"/>
      </w:pPr>
      <w:r>
        <w:t>To this end the scope of the Phase 1b and Pha</w:t>
      </w:r>
      <w:r w:rsidR="00565D89">
        <w:t>se 2 works are</w:t>
      </w:r>
      <w:r>
        <w:t xml:space="preserve"> </w:t>
      </w:r>
      <w:r w:rsidR="00565D89">
        <w:t xml:space="preserve">now </w:t>
      </w:r>
      <w:r>
        <w:t xml:space="preserve">due to be reviewed as part of the FBC BREEAM assessment.  </w:t>
      </w:r>
    </w:p>
    <w:p w:rsidR="003071CE" w:rsidRDefault="003071CE">
      <w:pPr>
        <w:spacing w:before="0" w:after="0"/>
        <w:rPr>
          <w:lang w:eastAsia="en-GB"/>
        </w:rPr>
      </w:pPr>
      <w:r>
        <w:br w:type="page"/>
      </w:r>
    </w:p>
    <w:p w:rsidR="00565D89" w:rsidRDefault="00127D7C" w:rsidP="00565D89">
      <w:pPr>
        <w:pStyle w:val="BodyText"/>
      </w:pPr>
      <w:r>
        <w:lastRenderedPageBreak/>
        <w:t>It has also been recognised that over the course of FBC development there have been fundamental changes to the standards now being assessed</w:t>
      </w:r>
      <w:r w:rsidR="00565D89">
        <w:t>, since the advent of the BREEAM 2014 standards</w:t>
      </w:r>
      <w:r>
        <w:t>.  Given these updates place additional credits aligned to early design works</w:t>
      </w:r>
      <w:r w:rsidR="00565D89">
        <w:t>,</w:t>
      </w:r>
      <w:r>
        <w:t xml:space="preserve"> which the scheme just could not attain given the advanced state of the design</w:t>
      </w:r>
      <w:r w:rsidR="00565D89">
        <w:t>,</w:t>
      </w:r>
      <w:r>
        <w:t xml:space="preserve"> the </w:t>
      </w:r>
      <w:r w:rsidR="00565D89">
        <w:t>BREEAM assessor within WG has advised of dispensation for this scheme to achieve a rating of between Good and Very Good which for ease of unders</w:t>
      </w:r>
      <w:r w:rsidR="000C1493">
        <w:t>tanding is being</w:t>
      </w:r>
      <w:r w:rsidR="00565D89">
        <w:t xml:space="preserve"> described to the UHB as Good Plus. </w:t>
      </w:r>
    </w:p>
    <w:p w:rsidR="00A0358B" w:rsidRPr="00813BE7" w:rsidRDefault="00A0358B" w:rsidP="00A0358B">
      <w:pPr>
        <w:pStyle w:val="BodyText"/>
        <w:rPr>
          <w:highlight w:val="cyan"/>
        </w:rPr>
      </w:pPr>
      <w:r w:rsidRPr="00B73B12">
        <w:t xml:space="preserve">Following commitment from the </w:t>
      </w:r>
      <w:r w:rsidR="00514188" w:rsidRPr="00B73B12">
        <w:t xml:space="preserve">Design Team </w:t>
      </w:r>
      <w:r w:rsidRPr="00B73B12">
        <w:t>the Prince Charles Hospital BREEAM asses</w:t>
      </w:r>
      <w:r w:rsidR="00565D89">
        <w:t>sment is targeting a score of 47.88% which provides a 2.88</w:t>
      </w:r>
      <w:r w:rsidRPr="00B73B12">
        <w:t>% buffer</w:t>
      </w:r>
      <w:r w:rsidR="00565D89">
        <w:t xml:space="preserve"> over the minimum score for good (4</w:t>
      </w:r>
      <w:r w:rsidRPr="00B73B12">
        <w:t>5%) should any credits become vulnerable.</w:t>
      </w:r>
      <w:r w:rsidR="00565D89">
        <w:t xml:space="preserve">  The HB will also seek to optimise other credits where possible.</w:t>
      </w:r>
    </w:p>
    <w:p w:rsidR="00665947" w:rsidRPr="00B73B12" w:rsidRDefault="00665947" w:rsidP="00665947">
      <w:pPr>
        <w:pStyle w:val="BodyText"/>
      </w:pPr>
      <w:r w:rsidRPr="00B73B12">
        <w:t xml:space="preserve">The full results of </w:t>
      </w:r>
      <w:r w:rsidR="00746E60" w:rsidRPr="00565D89">
        <w:t>BREEAM Pre</w:t>
      </w:r>
      <w:r w:rsidRPr="00565D89">
        <w:t>-assessment are</w:t>
      </w:r>
      <w:r w:rsidRPr="00B73B12">
        <w:t xml:space="preserve"> included within the Estates Annex of the FBC.</w:t>
      </w:r>
    </w:p>
    <w:p w:rsidR="00A0358B" w:rsidRPr="00C6544B" w:rsidRDefault="00A0358B" w:rsidP="00A0358B">
      <w:pPr>
        <w:pStyle w:val="BodyText"/>
      </w:pPr>
      <w:r w:rsidRPr="00C6544B">
        <w:t>Sustainable measures that will be incorporated in the design process are:</w:t>
      </w:r>
    </w:p>
    <w:p w:rsidR="00A0358B" w:rsidRPr="0083467F" w:rsidRDefault="00A0358B" w:rsidP="00270D1C">
      <w:pPr>
        <w:pStyle w:val="Heading4"/>
      </w:pPr>
      <w:r w:rsidRPr="0083467F">
        <w:t>Management</w:t>
      </w:r>
    </w:p>
    <w:p w:rsidR="00C6544B" w:rsidRDefault="00A0358B" w:rsidP="00113F8B">
      <w:pPr>
        <w:pStyle w:val="BodyText"/>
      </w:pPr>
      <w:r w:rsidRPr="0083467F">
        <w:t>Stakeholder participation; the involvement of relevant stakeholders during the design process will ensure the building is fit for purpose and increase ownership.</w:t>
      </w:r>
    </w:p>
    <w:p w:rsidR="00A0358B" w:rsidRPr="0083467F" w:rsidRDefault="00A0358B" w:rsidP="00A0358B">
      <w:pPr>
        <w:pStyle w:val="BodyText"/>
      </w:pPr>
      <w:r w:rsidRPr="0083467F">
        <w:t>Sustainable procurement; the involvement of a BREEAM Accredited Professional will ensure all opportunities to enhance sustainability within the project are exploited whilst engaging in the BREEAM process to make sure the performance targets are achieved.</w:t>
      </w:r>
    </w:p>
    <w:p w:rsidR="00A0358B" w:rsidRPr="0083467F" w:rsidRDefault="00A0358B" w:rsidP="00270D1C">
      <w:pPr>
        <w:pStyle w:val="Heading4"/>
      </w:pPr>
      <w:r w:rsidRPr="0083467F">
        <w:t>Health and Wellbeing</w:t>
      </w:r>
    </w:p>
    <w:p w:rsidR="00A0358B" w:rsidRPr="0083467F" w:rsidRDefault="00A0358B" w:rsidP="00A0358B">
      <w:pPr>
        <w:pStyle w:val="BodyText"/>
      </w:pPr>
      <w:r w:rsidRPr="0083467F">
        <w:t>Visual comfort; the design will seek to optimise the percentage of total floor area that has an average daylight factor of 2% or more to give building users sufficient access to daylight. In addition, the lighting design will consider the specification of artificial lighting in accordance with the latest CIBSE Code for Lighting to provide lighting in line with best practice for visual performance and comfort.</w:t>
      </w:r>
    </w:p>
    <w:p w:rsidR="00A0358B" w:rsidRPr="0083467F" w:rsidRDefault="00A0358B" w:rsidP="00A0358B">
      <w:pPr>
        <w:pStyle w:val="BodyText"/>
      </w:pPr>
      <w:r w:rsidRPr="0083467F">
        <w:t xml:space="preserve">Safety and security; the design team will engage and seek advice from </w:t>
      </w:r>
      <w:r w:rsidR="00CD4678" w:rsidRPr="0083467F">
        <w:t xml:space="preserve">the hospital security department </w:t>
      </w:r>
      <w:r w:rsidRPr="0083467F">
        <w:t>on designing out the opportunity for crime, in accordance with the principles and guidance of Secured by Design.</w:t>
      </w:r>
    </w:p>
    <w:p w:rsidR="00EF5A36" w:rsidRDefault="00EF5A36">
      <w:pPr>
        <w:spacing w:before="0" w:after="0"/>
        <w:rPr>
          <w:b/>
          <w:color w:val="003366"/>
        </w:rPr>
      </w:pPr>
      <w:r>
        <w:br w:type="page"/>
      </w:r>
    </w:p>
    <w:p w:rsidR="00A0358B" w:rsidRPr="0083467F" w:rsidRDefault="00A0358B" w:rsidP="00270D1C">
      <w:pPr>
        <w:pStyle w:val="Heading4"/>
      </w:pPr>
      <w:r w:rsidRPr="0083467F">
        <w:lastRenderedPageBreak/>
        <w:t>Energy</w:t>
      </w:r>
    </w:p>
    <w:p w:rsidR="00A0358B" w:rsidRPr="0083467F" w:rsidRDefault="00A0358B" w:rsidP="00A0358B">
      <w:pPr>
        <w:pStyle w:val="BodyText"/>
      </w:pPr>
      <w:r w:rsidRPr="0083467F">
        <w:t xml:space="preserve">Reduction of CO2 emissions; the design will embrace the Mean, Lean, Green carbon saving hierarchy. </w:t>
      </w:r>
      <w:r w:rsidR="00376AC0" w:rsidRPr="0083467F">
        <w:t>Firstly,</w:t>
      </w:r>
      <w:r w:rsidRPr="0083467F">
        <w:t xml:space="preserve"> passive (Mean) design measures such as natural ventilation will be incorporated wherever appropriate to deliver significant carbon savings at relatively low, additional costs. Secondly, active (Lean) measures are included such as specifying energy efficient plant that supply, use and recycle energy efficiently. And lastly low or zero carbon (Green) technologies are considered</w:t>
      </w:r>
      <w:r w:rsidR="00C87B0A" w:rsidRPr="0083467F">
        <w:t xml:space="preserve"> where possible</w:t>
      </w:r>
      <w:r w:rsidRPr="0083467F">
        <w:t xml:space="preserve"> which help reduce carbon emissions but are generally higher capital cost technologies.</w:t>
      </w:r>
    </w:p>
    <w:p w:rsidR="00A0358B" w:rsidRPr="0083467F" w:rsidRDefault="00A0358B" w:rsidP="00A0358B">
      <w:pPr>
        <w:pStyle w:val="BodyText"/>
      </w:pPr>
      <w:r w:rsidRPr="0083467F">
        <w:t>Energy monitoring; the design will integrate separate accessible energy sub-meters, labelled with the end energy consuming use to facilitate the monitoring and reduce the consumption of energy.</w:t>
      </w:r>
    </w:p>
    <w:p w:rsidR="00A0358B" w:rsidRPr="0083467F" w:rsidRDefault="00A0358B" w:rsidP="00A0358B">
      <w:pPr>
        <w:pStyle w:val="BodyText"/>
      </w:pPr>
      <w:r w:rsidRPr="0083467F">
        <w:t xml:space="preserve">Low or zero carbon technologies; a low zero carbon feasibility study should be carried out to establish the most appropriate </w:t>
      </w:r>
      <w:r w:rsidR="00746E60" w:rsidRPr="0083467F">
        <w:t>LZC energy</w:t>
      </w:r>
      <w:r w:rsidRPr="0083467F">
        <w:t xml:space="preserve"> source for the development to supply a significant proportion of the energy demand.</w:t>
      </w:r>
    </w:p>
    <w:p w:rsidR="00A0358B" w:rsidRPr="00210436" w:rsidRDefault="00A0358B" w:rsidP="00270D1C">
      <w:pPr>
        <w:pStyle w:val="Heading4"/>
      </w:pPr>
      <w:r w:rsidRPr="00210436">
        <w:t>Transport</w:t>
      </w:r>
    </w:p>
    <w:p w:rsidR="00A0358B" w:rsidRPr="00210436" w:rsidRDefault="00A0358B" w:rsidP="00A0358B">
      <w:pPr>
        <w:pStyle w:val="BodyText"/>
      </w:pPr>
      <w:r w:rsidRPr="00210436">
        <w:t>Travel plan; the development will promote sustainable travel and movement through the utilisation, promotion and ongoing adaptation of a</w:t>
      </w:r>
      <w:r w:rsidR="00C87B0A" w:rsidRPr="00210436">
        <w:t xml:space="preserve"> live</w:t>
      </w:r>
      <w:r w:rsidRPr="00210436">
        <w:t xml:space="preserve"> Travel Plan.</w:t>
      </w:r>
    </w:p>
    <w:p w:rsidR="00C6544B" w:rsidRPr="00113F8B" w:rsidRDefault="00A0358B" w:rsidP="00113F8B">
      <w:pPr>
        <w:pStyle w:val="BodyText"/>
      </w:pPr>
      <w:r w:rsidRPr="00210436">
        <w:t>Proximity to amenities; as part of the overall works programme key facilities such as cash machine will be provided on site which will reduce the requirement for staff, patients and visitors to make multiple off site</w:t>
      </w:r>
      <w:r w:rsidR="00C87B0A" w:rsidRPr="00210436">
        <w:t xml:space="preserve"> journeys</w:t>
      </w:r>
      <w:r w:rsidRPr="00210436">
        <w:t>.</w:t>
      </w:r>
    </w:p>
    <w:p w:rsidR="00A0358B" w:rsidRPr="00210436" w:rsidRDefault="00A0358B" w:rsidP="00270D1C">
      <w:pPr>
        <w:pStyle w:val="Heading4"/>
      </w:pPr>
      <w:r w:rsidRPr="00210436">
        <w:t>Water</w:t>
      </w:r>
    </w:p>
    <w:p w:rsidR="00A0358B" w:rsidRPr="00210436" w:rsidRDefault="00A0358B" w:rsidP="00A0358B">
      <w:pPr>
        <w:pStyle w:val="BodyText"/>
      </w:pPr>
      <w:r w:rsidRPr="00210436">
        <w:t>Water Consumption; the design will look to include low water use sanitary appliances to minimise the consumption of potable water.</w:t>
      </w:r>
    </w:p>
    <w:p w:rsidR="00A0358B" w:rsidRPr="00210436" w:rsidRDefault="00A0358B" w:rsidP="00A0358B">
      <w:pPr>
        <w:pStyle w:val="BodyText"/>
      </w:pPr>
      <w:r w:rsidRPr="00210436">
        <w:t xml:space="preserve">Water monitoring; the design includes a water meter connected remotely to the developments BMS to ensure water consumption can be monitored and managed therefore encouraging reduction </w:t>
      </w:r>
      <w:r w:rsidR="00CD3141">
        <w:t>of</w:t>
      </w:r>
      <w:r w:rsidRPr="00210436">
        <w:t xml:space="preserve"> water usage.</w:t>
      </w:r>
    </w:p>
    <w:p w:rsidR="00A0358B" w:rsidRPr="00210436" w:rsidRDefault="00A0358B" w:rsidP="00270D1C">
      <w:pPr>
        <w:pStyle w:val="Heading4"/>
      </w:pPr>
      <w:r w:rsidRPr="00210436">
        <w:t>Materials</w:t>
      </w:r>
    </w:p>
    <w:p w:rsidR="00A0358B" w:rsidRPr="00210436" w:rsidRDefault="00A0358B" w:rsidP="00A0358B">
      <w:pPr>
        <w:pStyle w:val="BodyText"/>
      </w:pPr>
      <w:r w:rsidRPr="00210436">
        <w:t>Life cycle impacts; the design will look to favour the use of construction materials with a low environmental impact over the full life cycle of the building.</w:t>
      </w:r>
    </w:p>
    <w:p w:rsidR="00A0358B" w:rsidRPr="00210436" w:rsidRDefault="00A0358B" w:rsidP="00A0358B">
      <w:pPr>
        <w:pStyle w:val="BodyText"/>
      </w:pPr>
      <w:r w:rsidRPr="00210436">
        <w:t>Responsible sourcing of materials; the design will look to favour the use of construction materials with known Environmental Management Systems to reduce the environmental impact of the development on extracting and processing building materials.</w:t>
      </w:r>
    </w:p>
    <w:p w:rsidR="00EF5A36" w:rsidRDefault="00EF5A36">
      <w:pPr>
        <w:spacing w:before="0" w:after="0"/>
        <w:rPr>
          <w:b/>
          <w:color w:val="003366"/>
        </w:rPr>
      </w:pPr>
      <w:r>
        <w:br w:type="page"/>
      </w:r>
    </w:p>
    <w:p w:rsidR="00A0358B" w:rsidRPr="00210436" w:rsidRDefault="00A0358B" w:rsidP="00270D1C">
      <w:pPr>
        <w:pStyle w:val="Heading4"/>
      </w:pPr>
      <w:r w:rsidRPr="00210436">
        <w:lastRenderedPageBreak/>
        <w:t>Waste</w:t>
      </w:r>
    </w:p>
    <w:p w:rsidR="00A0358B" w:rsidRPr="00210436" w:rsidRDefault="00A0358B" w:rsidP="00A0358B">
      <w:pPr>
        <w:pStyle w:val="BodyText"/>
      </w:pPr>
      <w:r w:rsidRPr="00210436">
        <w:t>Construction waste management; a Site Waste Management Plan will ensure resource efficiency via the effective and appropriate management of construction site waste.</w:t>
      </w:r>
    </w:p>
    <w:p w:rsidR="00A0358B" w:rsidRDefault="00A0358B" w:rsidP="00665947">
      <w:pPr>
        <w:pStyle w:val="BodyText"/>
      </w:pPr>
      <w:r w:rsidRPr="00210436">
        <w:t>Operational Waste; a dedicated storage space will be provided to facilitate the recycling of operational waste so that it can be diverted from landfill or incineration.</w:t>
      </w:r>
    </w:p>
    <w:p w:rsidR="00A85A95" w:rsidRDefault="00A85A95" w:rsidP="00665947">
      <w:pPr>
        <w:pStyle w:val="BodyText"/>
      </w:pPr>
    </w:p>
    <w:p w:rsidR="00A85A95" w:rsidRDefault="00A85A95" w:rsidP="00665947">
      <w:pPr>
        <w:pStyle w:val="BodyText"/>
      </w:pPr>
    </w:p>
    <w:p w:rsidR="006C08C8" w:rsidRPr="008B35DC" w:rsidRDefault="006C08C8" w:rsidP="00BB2369">
      <w:pPr>
        <w:pStyle w:val="Heading1"/>
      </w:pPr>
      <w:bookmarkStart w:id="180" w:name="_Ref156646476"/>
      <w:bookmarkStart w:id="181" w:name="_Toc480883205"/>
      <w:bookmarkStart w:id="182" w:name="_Toc524242453"/>
      <w:r w:rsidRPr="008B35DC">
        <w:lastRenderedPageBreak/>
        <w:t>The Commercial Case</w:t>
      </w:r>
      <w:bookmarkEnd w:id="180"/>
      <w:bookmarkEnd w:id="181"/>
      <w:bookmarkEnd w:id="182"/>
    </w:p>
    <w:p w:rsidR="006C08C8" w:rsidRPr="008B35DC" w:rsidRDefault="006C08C8" w:rsidP="001F32F4">
      <w:pPr>
        <w:pStyle w:val="Heading2"/>
      </w:pPr>
      <w:bookmarkStart w:id="183" w:name="_Toc6666053"/>
      <w:bookmarkStart w:id="184" w:name="_Toc6666686"/>
      <w:bookmarkStart w:id="185" w:name="_Toc6668495"/>
      <w:bookmarkStart w:id="186" w:name="_Toc6668803"/>
      <w:bookmarkStart w:id="187" w:name="_Toc6668959"/>
      <w:bookmarkStart w:id="188" w:name="_Toc6671147"/>
      <w:bookmarkStart w:id="189" w:name="_Toc6718878"/>
      <w:bookmarkStart w:id="190" w:name="_Toc6718993"/>
      <w:bookmarkStart w:id="191" w:name="_Toc149964276"/>
      <w:bookmarkStart w:id="192" w:name="_Toc152403480"/>
      <w:bookmarkStart w:id="193" w:name="_Toc480883206"/>
      <w:bookmarkStart w:id="194" w:name="_Toc524242454"/>
      <w:r w:rsidRPr="008B35DC">
        <w:t>Introduction</w:t>
      </w:r>
      <w:bookmarkEnd w:id="183"/>
      <w:bookmarkEnd w:id="184"/>
      <w:bookmarkEnd w:id="185"/>
      <w:bookmarkEnd w:id="186"/>
      <w:bookmarkEnd w:id="187"/>
      <w:bookmarkEnd w:id="188"/>
      <w:bookmarkEnd w:id="189"/>
      <w:bookmarkEnd w:id="190"/>
      <w:bookmarkEnd w:id="191"/>
      <w:bookmarkEnd w:id="192"/>
      <w:bookmarkEnd w:id="193"/>
      <w:bookmarkEnd w:id="194"/>
    </w:p>
    <w:p w:rsidR="006C08C8" w:rsidRPr="00210436" w:rsidRDefault="004D29B3" w:rsidP="00283E78">
      <w:pPr>
        <w:pStyle w:val="BodyText"/>
      </w:pPr>
      <w:r w:rsidRPr="00210436">
        <w:t xml:space="preserve">This section </w:t>
      </w:r>
      <w:r w:rsidR="006C08C8" w:rsidRPr="00210436">
        <w:t xml:space="preserve">outlines the </w:t>
      </w:r>
      <w:r w:rsidR="00283E78" w:rsidRPr="00210436">
        <w:t>proposed d</w:t>
      </w:r>
      <w:r w:rsidR="006C08C8" w:rsidRPr="00210436">
        <w:t xml:space="preserve">eal in respect of the preferred way forward </w:t>
      </w:r>
      <w:r w:rsidR="003271A8" w:rsidRPr="00210436">
        <w:t>outlined in the Economic Case.</w:t>
      </w:r>
    </w:p>
    <w:p w:rsidR="002D7906" w:rsidRPr="00C87B0A" w:rsidRDefault="006C08C8" w:rsidP="004B7D4B">
      <w:pPr>
        <w:pStyle w:val="Heading2"/>
      </w:pPr>
      <w:bookmarkStart w:id="195" w:name="_Toc6666054"/>
      <w:bookmarkStart w:id="196" w:name="_Toc6666687"/>
      <w:bookmarkStart w:id="197" w:name="_Toc6668496"/>
      <w:bookmarkStart w:id="198" w:name="_Toc6668804"/>
      <w:bookmarkStart w:id="199" w:name="_Toc6668960"/>
      <w:bookmarkStart w:id="200" w:name="_Toc6671148"/>
      <w:bookmarkStart w:id="201" w:name="_Toc6718879"/>
      <w:bookmarkStart w:id="202" w:name="_Toc6718994"/>
      <w:bookmarkStart w:id="203" w:name="_Toc149964277"/>
      <w:bookmarkStart w:id="204" w:name="_Toc152403481"/>
      <w:bookmarkStart w:id="205" w:name="_Toc480883207"/>
      <w:bookmarkStart w:id="206" w:name="_Toc524242455"/>
      <w:r w:rsidRPr="00C87B0A">
        <w:t xml:space="preserve">Required </w:t>
      </w:r>
      <w:bookmarkEnd w:id="195"/>
      <w:bookmarkEnd w:id="196"/>
      <w:bookmarkEnd w:id="197"/>
      <w:bookmarkEnd w:id="198"/>
      <w:bookmarkEnd w:id="199"/>
      <w:bookmarkEnd w:id="200"/>
      <w:bookmarkEnd w:id="201"/>
      <w:bookmarkEnd w:id="202"/>
      <w:bookmarkEnd w:id="203"/>
      <w:bookmarkEnd w:id="204"/>
      <w:bookmarkEnd w:id="205"/>
      <w:r w:rsidR="002D7906" w:rsidRPr="00C87B0A">
        <w:t>Services</w:t>
      </w:r>
      <w:bookmarkStart w:id="207" w:name="_Toc6666055"/>
      <w:bookmarkStart w:id="208" w:name="_Toc6666688"/>
      <w:bookmarkStart w:id="209" w:name="_Toc6668497"/>
      <w:bookmarkStart w:id="210" w:name="_Toc6668805"/>
      <w:bookmarkStart w:id="211" w:name="_Toc6668961"/>
      <w:bookmarkStart w:id="212" w:name="_Toc6671149"/>
      <w:bookmarkStart w:id="213" w:name="_Toc6718880"/>
      <w:bookmarkStart w:id="214" w:name="_Toc6718995"/>
      <w:bookmarkStart w:id="215" w:name="_Ref148704523"/>
      <w:bookmarkEnd w:id="206"/>
    </w:p>
    <w:p w:rsidR="00FC5C61" w:rsidRPr="00C87B0A" w:rsidRDefault="00B762B3" w:rsidP="00FC5C61">
      <w:pPr>
        <w:pStyle w:val="BodyText"/>
      </w:pPr>
      <w:r w:rsidRPr="00210436">
        <w:t>The products and services under contract are the design and delivery of the refurbishment of the ground and first floors at Prince Charles Hospital in order to address the fire safety and asbestos issues.</w:t>
      </w:r>
    </w:p>
    <w:p w:rsidR="006C08C8" w:rsidRPr="00C87B0A" w:rsidRDefault="00EC79E4" w:rsidP="005055BF">
      <w:pPr>
        <w:pStyle w:val="Heading2"/>
      </w:pPr>
      <w:bookmarkStart w:id="216" w:name="_Toc6666056"/>
      <w:bookmarkStart w:id="217" w:name="_Toc6666689"/>
      <w:bookmarkStart w:id="218" w:name="_Toc6668498"/>
      <w:bookmarkStart w:id="219" w:name="_Toc6668806"/>
      <w:bookmarkStart w:id="220" w:name="_Toc6668962"/>
      <w:bookmarkStart w:id="221" w:name="_Toc6671150"/>
      <w:bookmarkStart w:id="222" w:name="_Toc6718881"/>
      <w:bookmarkStart w:id="223" w:name="_Toc6718996"/>
      <w:bookmarkStart w:id="224" w:name="_Toc149964279"/>
      <w:bookmarkStart w:id="225" w:name="_Toc152403483"/>
      <w:bookmarkStart w:id="226" w:name="_Toc480883208"/>
      <w:bookmarkStart w:id="227" w:name="_Toc524242456"/>
      <w:bookmarkEnd w:id="207"/>
      <w:bookmarkEnd w:id="208"/>
      <w:bookmarkEnd w:id="209"/>
      <w:bookmarkEnd w:id="210"/>
      <w:bookmarkEnd w:id="211"/>
      <w:bookmarkEnd w:id="212"/>
      <w:bookmarkEnd w:id="213"/>
      <w:bookmarkEnd w:id="214"/>
      <w:bookmarkEnd w:id="215"/>
      <w:r w:rsidRPr="00C87B0A">
        <w:t>Agreed</w:t>
      </w:r>
      <w:r w:rsidR="008E45F3">
        <w:t xml:space="preserve"> </w:t>
      </w:r>
      <w:r w:rsidR="002D7906" w:rsidRPr="00C87B0A">
        <w:t xml:space="preserve">Risk </w:t>
      </w:r>
      <w:bookmarkEnd w:id="216"/>
      <w:bookmarkEnd w:id="217"/>
      <w:bookmarkEnd w:id="218"/>
      <w:bookmarkEnd w:id="219"/>
      <w:bookmarkEnd w:id="220"/>
      <w:bookmarkEnd w:id="221"/>
      <w:bookmarkEnd w:id="222"/>
      <w:bookmarkEnd w:id="223"/>
      <w:bookmarkEnd w:id="224"/>
      <w:bookmarkEnd w:id="225"/>
      <w:bookmarkEnd w:id="226"/>
      <w:r w:rsidR="002D7906" w:rsidRPr="00C87B0A">
        <w:t>Transfer</w:t>
      </w:r>
      <w:bookmarkEnd w:id="227"/>
    </w:p>
    <w:p w:rsidR="006C08C8" w:rsidRPr="00210436" w:rsidRDefault="006C08C8" w:rsidP="005055BF">
      <w:pPr>
        <w:pStyle w:val="BodyText"/>
      </w:pPr>
      <w:r w:rsidRPr="00210436">
        <w:t xml:space="preserve">This section provides an assessment of how the associated risks </w:t>
      </w:r>
      <w:r w:rsidR="00EC79E4" w:rsidRPr="00210436">
        <w:t>have</w:t>
      </w:r>
      <w:r w:rsidR="008E45F3">
        <w:t xml:space="preserve"> </w:t>
      </w:r>
      <w:r w:rsidR="00A84C6F" w:rsidRPr="00210436">
        <w:t>be</w:t>
      </w:r>
      <w:r w:rsidR="00EC79E4" w:rsidRPr="00210436">
        <w:t>en apportioned between</w:t>
      </w:r>
      <w:r w:rsidR="008E45F3">
        <w:t xml:space="preserve"> </w:t>
      </w:r>
      <w:r w:rsidR="002D7906" w:rsidRPr="00210436">
        <w:t xml:space="preserve">the Health Board </w:t>
      </w:r>
      <w:r w:rsidRPr="00210436">
        <w:t xml:space="preserve">and </w:t>
      </w:r>
      <w:r w:rsidR="003309B0">
        <w:t xml:space="preserve">the Supply Chain Partner (SCP), </w:t>
      </w:r>
      <w:r w:rsidR="00EC79E4" w:rsidRPr="00210436">
        <w:t>Interserve</w:t>
      </w:r>
      <w:r w:rsidR="003309B0">
        <w:t xml:space="preserve"> Construction Limited (ICL)</w:t>
      </w:r>
      <w:r w:rsidRPr="00210436">
        <w:t>.</w:t>
      </w:r>
    </w:p>
    <w:p w:rsidR="006C08C8" w:rsidRPr="00210436" w:rsidRDefault="006C08C8" w:rsidP="005055BF">
      <w:pPr>
        <w:pStyle w:val="BodyText"/>
      </w:pPr>
      <w:r w:rsidRPr="00210436">
        <w:t>The general principle is to ensure that risks should be passed to “the party best able to manage them”, subject to value for money (VFM).</w:t>
      </w:r>
    </w:p>
    <w:p w:rsidR="002D7906" w:rsidRDefault="006C08C8" w:rsidP="004B7D4B">
      <w:pPr>
        <w:pStyle w:val="BodyText"/>
      </w:pPr>
      <w:r w:rsidRPr="00210436">
        <w:t xml:space="preserve">The </w:t>
      </w:r>
      <w:r w:rsidR="00A627DD" w:rsidRPr="00210436">
        <w:t xml:space="preserve">following </w:t>
      </w:r>
      <w:r w:rsidRPr="00210436">
        <w:t>table outlines the allocation of responsibility for key risk areas:</w:t>
      </w:r>
    </w:p>
    <w:tbl>
      <w:tblPr>
        <w:tblW w:w="0" w:type="auto"/>
        <w:tblInd w:w="1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37"/>
        <w:gridCol w:w="1233"/>
        <w:gridCol w:w="1079"/>
        <w:gridCol w:w="1341"/>
      </w:tblGrid>
      <w:tr w:rsidR="006C08C8" w:rsidRPr="0031642D">
        <w:trPr>
          <w:cantSplit/>
          <w:trHeight w:val="455"/>
          <w:tblHeader/>
        </w:trPr>
        <w:tc>
          <w:tcPr>
            <w:tcW w:w="3737" w:type="dxa"/>
            <w:vMerge w:val="restart"/>
            <w:shd w:val="clear" w:color="auto" w:fill="ED8000"/>
          </w:tcPr>
          <w:p w:rsidR="006C08C8" w:rsidRPr="0031642D" w:rsidRDefault="006C08C8" w:rsidP="005055BF">
            <w:pPr>
              <w:pStyle w:val="TableHeader"/>
              <w:rPr>
                <w:sz w:val="20"/>
                <w:szCs w:val="20"/>
              </w:rPr>
            </w:pPr>
            <w:r w:rsidRPr="0031642D">
              <w:rPr>
                <w:sz w:val="20"/>
                <w:szCs w:val="20"/>
              </w:rPr>
              <w:t>Risk Category</w:t>
            </w:r>
          </w:p>
        </w:tc>
        <w:tc>
          <w:tcPr>
            <w:tcW w:w="3653" w:type="dxa"/>
            <w:gridSpan w:val="3"/>
            <w:tcBorders>
              <w:bottom w:val="single" w:sz="4" w:space="0" w:color="auto"/>
            </w:tcBorders>
            <w:shd w:val="clear" w:color="auto" w:fill="ED8000"/>
          </w:tcPr>
          <w:p w:rsidR="006C08C8" w:rsidRPr="0031642D" w:rsidRDefault="006C08C8" w:rsidP="005055BF">
            <w:pPr>
              <w:pStyle w:val="TableHeader"/>
              <w:rPr>
                <w:sz w:val="20"/>
                <w:szCs w:val="20"/>
              </w:rPr>
            </w:pPr>
            <w:r w:rsidRPr="0031642D">
              <w:rPr>
                <w:sz w:val="20"/>
                <w:szCs w:val="20"/>
              </w:rPr>
              <w:t xml:space="preserve">Potential </w:t>
            </w:r>
            <w:r w:rsidR="00CD3141" w:rsidRPr="0031642D">
              <w:rPr>
                <w:sz w:val="20"/>
                <w:szCs w:val="20"/>
              </w:rPr>
              <w:t>A</w:t>
            </w:r>
            <w:r w:rsidRPr="0031642D">
              <w:rPr>
                <w:sz w:val="20"/>
                <w:szCs w:val="20"/>
              </w:rPr>
              <w:t>llocation</w:t>
            </w:r>
          </w:p>
        </w:tc>
      </w:tr>
      <w:tr w:rsidR="006C08C8" w:rsidRPr="0031642D">
        <w:trPr>
          <w:cantSplit/>
          <w:trHeight w:val="113"/>
          <w:tblHeader/>
        </w:trPr>
        <w:tc>
          <w:tcPr>
            <w:tcW w:w="3737" w:type="dxa"/>
            <w:vMerge/>
          </w:tcPr>
          <w:p w:rsidR="006C08C8" w:rsidRPr="0031642D" w:rsidRDefault="006C08C8" w:rsidP="005055BF">
            <w:pPr>
              <w:pStyle w:val="TableHeader"/>
              <w:rPr>
                <w:sz w:val="20"/>
                <w:szCs w:val="20"/>
              </w:rPr>
            </w:pPr>
          </w:p>
        </w:tc>
        <w:tc>
          <w:tcPr>
            <w:tcW w:w="1233" w:type="dxa"/>
            <w:shd w:val="clear" w:color="auto" w:fill="ED8000"/>
          </w:tcPr>
          <w:p w:rsidR="006C08C8" w:rsidRPr="0031642D" w:rsidRDefault="006C08C8" w:rsidP="005055BF">
            <w:pPr>
              <w:pStyle w:val="TableHeader"/>
              <w:rPr>
                <w:sz w:val="20"/>
                <w:szCs w:val="20"/>
              </w:rPr>
            </w:pPr>
            <w:r w:rsidRPr="0031642D">
              <w:rPr>
                <w:sz w:val="20"/>
                <w:szCs w:val="20"/>
              </w:rPr>
              <w:t>Public</w:t>
            </w:r>
          </w:p>
        </w:tc>
        <w:tc>
          <w:tcPr>
            <w:tcW w:w="1079" w:type="dxa"/>
            <w:shd w:val="clear" w:color="auto" w:fill="ED8000"/>
          </w:tcPr>
          <w:p w:rsidR="006C08C8" w:rsidRPr="0031642D" w:rsidRDefault="006C08C8" w:rsidP="005055BF">
            <w:pPr>
              <w:pStyle w:val="TableHeader"/>
              <w:rPr>
                <w:sz w:val="20"/>
                <w:szCs w:val="20"/>
              </w:rPr>
            </w:pPr>
            <w:r w:rsidRPr="0031642D">
              <w:rPr>
                <w:sz w:val="20"/>
                <w:szCs w:val="20"/>
              </w:rPr>
              <w:t xml:space="preserve">Private </w:t>
            </w:r>
          </w:p>
        </w:tc>
        <w:tc>
          <w:tcPr>
            <w:tcW w:w="1341" w:type="dxa"/>
            <w:shd w:val="clear" w:color="auto" w:fill="ED8000"/>
          </w:tcPr>
          <w:p w:rsidR="006C08C8" w:rsidRPr="0031642D" w:rsidRDefault="006C08C8" w:rsidP="005055BF">
            <w:pPr>
              <w:pStyle w:val="TableHeader"/>
              <w:rPr>
                <w:sz w:val="20"/>
                <w:szCs w:val="20"/>
              </w:rPr>
            </w:pPr>
            <w:r w:rsidRPr="0031642D">
              <w:rPr>
                <w:sz w:val="20"/>
                <w:szCs w:val="20"/>
              </w:rPr>
              <w:t>Shared</w:t>
            </w:r>
          </w:p>
        </w:tc>
      </w:tr>
      <w:tr w:rsidR="006C08C8" w:rsidRPr="0031642D">
        <w:trPr>
          <w:trHeight w:val="367"/>
        </w:trPr>
        <w:tc>
          <w:tcPr>
            <w:tcW w:w="3737" w:type="dxa"/>
          </w:tcPr>
          <w:p w:rsidR="006C08C8" w:rsidRPr="0031642D" w:rsidRDefault="006C08C8" w:rsidP="005055BF">
            <w:pPr>
              <w:pStyle w:val="TableText"/>
              <w:rPr>
                <w:sz w:val="20"/>
              </w:rPr>
            </w:pPr>
            <w:r w:rsidRPr="0031642D">
              <w:rPr>
                <w:sz w:val="20"/>
              </w:rPr>
              <w:t>1. Design Risk</w:t>
            </w:r>
          </w:p>
        </w:tc>
        <w:tc>
          <w:tcPr>
            <w:tcW w:w="1233" w:type="dxa"/>
          </w:tcPr>
          <w:p w:rsidR="006C08C8" w:rsidRPr="0031642D" w:rsidRDefault="006C08C8" w:rsidP="005055BF">
            <w:pPr>
              <w:pStyle w:val="TableText"/>
              <w:rPr>
                <w:sz w:val="20"/>
              </w:rPr>
            </w:pP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r w:rsidRPr="0031642D">
              <w:rPr>
                <w:sz w:val="20"/>
              </w:rPr>
              <w:sym w:font="Wingdings" w:char="F0FC"/>
            </w:r>
          </w:p>
        </w:tc>
      </w:tr>
      <w:tr w:rsidR="006C08C8" w:rsidRPr="0031642D">
        <w:trPr>
          <w:trHeight w:val="539"/>
        </w:trPr>
        <w:tc>
          <w:tcPr>
            <w:tcW w:w="3737" w:type="dxa"/>
          </w:tcPr>
          <w:p w:rsidR="006C08C8" w:rsidRPr="0031642D" w:rsidRDefault="006C08C8" w:rsidP="005055BF">
            <w:pPr>
              <w:pStyle w:val="TableText"/>
              <w:rPr>
                <w:sz w:val="20"/>
              </w:rPr>
            </w:pPr>
            <w:r w:rsidRPr="0031642D">
              <w:rPr>
                <w:sz w:val="20"/>
              </w:rPr>
              <w:t>2. Construction &amp; Development Risk</w:t>
            </w:r>
          </w:p>
        </w:tc>
        <w:tc>
          <w:tcPr>
            <w:tcW w:w="1233" w:type="dxa"/>
          </w:tcPr>
          <w:p w:rsidR="006C08C8" w:rsidRPr="0031642D" w:rsidRDefault="006C08C8" w:rsidP="005055BF">
            <w:pPr>
              <w:pStyle w:val="TableText"/>
              <w:rPr>
                <w:sz w:val="20"/>
              </w:rPr>
            </w:pPr>
          </w:p>
        </w:tc>
        <w:tc>
          <w:tcPr>
            <w:tcW w:w="1079" w:type="dxa"/>
          </w:tcPr>
          <w:p w:rsidR="006C08C8" w:rsidRPr="0031642D" w:rsidRDefault="006C08C8" w:rsidP="005055BF">
            <w:pPr>
              <w:pStyle w:val="TableText"/>
              <w:rPr>
                <w:sz w:val="20"/>
              </w:rPr>
            </w:pPr>
          </w:p>
        </w:tc>
        <w:tc>
          <w:tcPr>
            <w:tcW w:w="1341" w:type="dxa"/>
          </w:tcPr>
          <w:p w:rsidR="006C08C8" w:rsidRPr="0031642D" w:rsidRDefault="00EC79E4" w:rsidP="005055BF">
            <w:pPr>
              <w:pStyle w:val="TableText"/>
              <w:rPr>
                <w:sz w:val="20"/>
              </w:rPr>
            </w:pPr>
            <w:r w:rsidRPr="0031642D">
              <w:rPr>
                <w:sz w:val="20"/>
              </w:rPr>
              <w:sym w:font="Wingdings" w:char="F0FC"/>
            </w:r>
          </w:p>
        </w:tc>
      </w:tr>
      <w:tr w:rsidR="006C08C8" w:rsidRPr="0031642D">
        <w:trPr>
          <w:trHeight w:val="552"/>
        </w:trPr>
        <w:tc>
          <w:tcPr>
            <w:tcW w:w="3737" w:type="dxa"/>
          </w:tcPr>
          <w:p w:rsidR="006C08C8" w:rsidRPr="0031642D" w:rsidRDefault="006C08C8" w:rsidP="005055BF">
            <w:pPr>
              <w:pStyle w:val="TableText"/>
              <w:rPr>
                <w:sz w:val="20"/>
              </w:rPr>
            </w:pPr>
            <w:r w:rsidRPr="0031642D">
              <w:rPr>
                <w:sz w:val="20"/>
              </w:rPr>
              <w:t>3. Transition &amp; Implementation Risk</w:t>
            </w:r>
          </w:p>
        </w:tc>
        <w:tc>
          <w:tcPr>
            <w:tcW w:w="1233" w:type="dxa"/>
          </w:tcPr>
          <w:p w:rsidR="006C08C8" w:rsidRPr="0031642D" w:rsidRDefault="006C08C8" w:rsidP="005055BF">
            <w:pPr>
              <w:pStyle w:val="TableText"/>
              <w:rPr>
                <w:sz w:val="20"/>
              </w:rPr>
            </w:pPr>
          </w:p>
        </w:tc>
        <w:tc>
          <w:tcPr>
            <w:tcW w:w="1079" w:type="dxa"/>
          </w:tcPr>
          <w:p w:rsidR="006C08C8" w:rsidRPr="0031642D" w:rsidRDefault="006C08C8" w:rsidP="005055BF">
            <w:pPr>
              <w:pStyle w:val="TableText"/>
              <w:rPr>
                <w:sz w:val="20"/>
              </w:rPr>
            </w:pPr>
          </w:p>
        </w:tc>
        <w:tc>
          <w:tcPr>
            <w:tcW w:w="1341" w:type="dxa"/>
          </w:tcPr>
          <w:p w:rsidR="006C08C8" w:rsidRPr="0031642D" w:rsidRDefault="00EC79E4" w:rsidP="005055BF">
            <w:pPr>
              <w:pStyle w:val="TableText"/>
              <w:rPr>
                <w:sz w:val="20"/>
              </w:rPr>
            </w:pPr>
            <w:r w:rsidRPr="0031642D">
              <w:rPr>
                <w:sz w:val="20"/>
              </w:rPr>
              <w:sym w:font="Wingdings" w:char="F0FC"/>
            </w:r>
          </w:p>
        </w:tc>
      </w:tr>
      <w:tr w:rsidR="006C08C8" w:rsidRPr="0031642D">
        <w:trPr>
          <w:trHeight w:val="539"/>
        </w:trPr>
        <w:tc>
          <w:tcPr>
            <w:tcW w:w="3737" w:type="dxa"/>
          </w:tcPr>
          <w:p w:rsidR="006C08C8" w:rsidRPr="0031642D" w:rsidRDefault="006C08C8" w:rsidP="005055BF">
            <w:pPr>
              <w:pStyle w:val="TableText"/>
              <w:rPr>
                <w:sz w:val="20"/>
              </w:rPr>
            </w:pPr>
            <w:r w:rsidRPr="0031642D">
              <w:rPr>
                <w:sz w:val="20"/>
              </w:rPr>
              <w:t>4. Availability and Performance Risk</w:t>
            </w:r>
          </w:p>
        </w:tc>
        <w:tc>
          <w:tcPr>
            <w:tcW w:w="1233" w:type="dxa"/>
          </w:tcPr>
          <w:p w:rsidR="006C08C8" w:rsidRPr="0031642D" w:rsidRDefault="006C08C8" w:rsidP="005055BF">
            <w:pPr>
              <w:pStyle w:val="TableText"/>
              <w:rPr>
                <w:sz w:val="20"/>
              </w:rPr>
            </w:pPr>
          </w:p>
        </w:tc>
        <w:tc>
          <w:tcPr>
            <w:tcW w:w="1079" w:type="dxa"/>
          </w:tcPr>
          <w:p w:rsidR="006C08C8" w:rsidRPr="0031642D" w:rsidRDefault="006C08C8" w:rsidP="005055BF">
            <w:pPr>
              <w:pStyle w:val="TableText"/>
              <w:rPr>
                <w:sz w:val="20"/>
              </w:rPr>
            </w:pPr>
          </w:p>
        </w:tc>
        <w:tc>
          <w:tcPr>
            <w:tcW w:w="1341" w:type="dxa"/>
          </w:tcPr>
          <w:p w:rsidR="006C08C8" w:rsidRPr="0031642D" w:rsidRDefault="00EC79E4" w:rsidP="005055BF">
            <w:pPr>
              <w:pStyle w:val="TableText"/>
              <w:rPr>
                <w:sz w:val="20"/>
              </w:rPr>
            </w:pPr>
            <w:r w:rsidRPr="0031642D">
              <w:rPr>
                <w:sz w:val="20"/>
              </w:rPr>
              <w:sym w:font="Wingdings" w:char="F0FC"/>
            </w:r>
          </w:p>
        </w:tc>
      </w:tr>
      <w:tr w:rsidR="006C08C8" w:rsidRPr="0031642D">
        <w:trPr>
          <w:trHeight w:val="367"/>
        </w:trPr>
        <w:tc>
          <w:tcPr>
            <w:tcW w:w="3737" w:type="dxa"/>
          </w:tcPr>
          <w:p w:rsidR="006C08C8" w:rsidRPr="0031642D" w:rsidRDefault="006C08C8" w:rsidP="005055BF">
            <w:pPr>
              <w:pStyle w:val="TableText"/>
              <w:rPr>
                <w:sz w:val="20"/>
              </w:rPr>
            </w:pPr>
            <w:r w:rsidRPr="0031642D">
              <w:rPr>
                <w:sz w:val="20"/>
              </w:rPr>
              <w:t>5. Operating risk</w:t>
            </w:r>
          </w:p>
        </w:tc>
        <w:tc>
          <w:tcPr>
            <w:tcW w:w="1233" w:type="dxa"/>
          </w:tcPr>
          <w:p w:rsidR="006C08C8" w:rsidRPr="0031642D" w:rsidRDefault="006C08C8"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54"/>
        </w:trPr>
        <w:tc>
          <w:tcPr>
            <w:tcW w:w="3737" w:type="dxa"/>
          </w:tcPr>
          <w:p w:rsidR="006C08C8" w:rsidRPr="0031642D" w:rsidRDefault="006C08C8" w:rsidP="005055BF">
            <w:pPr>
              <w:pStyle w:val="TableText"/>
              <w:rPr>
                <w:sz w:val="20"/>
              </w:rPr>
            </w:pPr>
            <w:r w:rsidRPr="0031642D">
              <w:rPr>
                <w:sz w:val="20"/>
              </w:rPr>
              <w:t>6. Variability of Revenue Risks</w:t>
            </w:r>
          </w:p>
        </w:tc>
        <w:tc>
          <w:tcPr>
            <w:tcW w:w="1233" w:type="dxa"/>
          </w:tcPr>
          <w:p w:rsidR="006C08C8" w:rsidRPr="0031642D" w:rsidRDefault="006C08C8"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67"/>
        </w:trPr>
        <w:tc>
          <w:tcPr>
            <w:tcW w:w="3737" w:type="dxa"/>
          </w:tcPr>
          <w:p w:rsidR="006C08C8" w:rsidRPr="0031642D" w:rsidRDefault="006C08C8" w:rsidP="005055BF">
            <w:pPr>
              <w:pStyle w:val="TableText"/>
              <w:rPr>
                <w:sz w:val="20"/>
              </w:rPr>
            </w:pPr>
            <w:r w:rsidRPr="0031642D">
              <w:rPr>
                <w:sz w:val="20"/>
              </w:rPr>
              <w:t>7. Termination Risks</w:t>
            </w:r>
          </w:p>
        </w:tc>
        <w:tc>
          <w:tcPr>
            <w:tcW w:w="1233" w:type="dxa"/>
          </w:tcPr>
          <w:p w:rsidR="006C08C8" w:rsidRPr="0031642D" w:rsidRDefault="00EC79E4"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539"/>
        </w:trPr>
        <w:tc>
          <w:tcPr>
            <w:tcW w:w="3737" w:type="dxa"/>
          </w:tcPr>
          <w:p w:rsidR="006C08C8" w:rsidRPr="0031642D" w:rsidRDefault="006C08C8" w:rsidP="005055BF">
            <w:pPr>
              <w:pStyle w:val="TableText"/>
              <w:rPr>
                <w:sz w:val="20"/>
              </w:rPr>
            </w:pPr>
            <w:r w:rsidRPr="0031642D">
              <w:rPr>
                <w:sz w:val="20"/>
              </w:rPr>
              <w:t xml:space="preserve">8. Technology &amp; Obsolescence Risks </w:t>
            </w:r>
          </w:p>
        </w:tc>
        <w:tc>
          <w:tcPr>
            <w:tcW w:w="1233" w:type="dxa"/>
          </w:tcPr>
          <w:p w:rsidR="006C08C8" w:rsidRPr="0031642D" w:rsidRDefault="006C08C8" w:rsidP="005055BF">
            <w:pPr>
              <w:pStyle w:val="TableText"/>
              <w:rPr>
                <w:sz w:val="20"/>
              </w:rPr>
            </w:pPr>
          </w:p>
        </w:tc>
        <w:tc>
          <w:tcPr>
            <w:tcW w:w="1079" w:type="dxa"/>
          </w:tcPr>
          <w:p w:rsidR="006C08C8" w:rsidRPr="0031642D" w:rsidRDefault="006C08C8" w:rsidP="005055BF">
            <w:pPr>
              <w:pStyle w:val="TableText"/>
              <w:rPr>
                <w:sz w:val="20"/>
              </w:rPr>
            </w:pPr>
          </w:p>
        </w:tc>
        <w:tc>
          <w:tcPr>
            <w:tcW w:w="1341" w:type="dxa"/>
          </w:tcPr>
          <w:p w:rsidR="006C08C8" w:rsidRPr="0031642D" w:rsidRDefault="00EC79E4" w:rsidP="005055BF">
            <w:pPr>
              <w:pStyle w:val="TableText"/>
              <w:rPr>
                <w:sz w:val="20"/>
              </w:rPr>
            </w:pPr>
            <w:r w:rsidRPr="0031642D">
              <w:rPr>
                <w:sz w:val="20"/>
              </w:rPr>
              <w:sym w:font="Wingdings" w:char="F0FC"/>
            </w:r>
          </w:p>
        </w:tc>
      </w:tr>
      <w:tr w:rsidR="006C08C8" w:rsidRPr="0031642D">
        <w:trPr>
          <w:trHeight w:val="382"/>
        </w:trPr>
        <w:tc>
          <w:tcPr>
            <w:tcW w:w="3737" w:type="dxa"/>
          </w:tcPr>
          <w:p w:rsidR="006C08C8" w:rsidRPr="0031642D" w:rsidRDefault="006C08C8" w:rsidP="005055BF">
            <w:pPr>
              <w:pStyle w:val="TableText"/>
              <w:rPr>
                <w:sz w:val="20"/>
              </w:rPr>
            </w:pPr>
            <w:r w:rsidRPr="0031642D">
              <w:rPr>
                <w:sz w:val="20"/>
              </w:rPr>
              <w:t>9. Control Risks</w:t>
            </w:r>
          </w:p>
        </w:tc>
        <w:tc>
          <w:tcPr>
            <w:tcW w:w="1233" w:type="dxa"/>
          </w:tcPr>
          <w:p w:rsidR="006C08C8" w:rsidRPr="0031642D" w:rsidRDefault="00EC79E4"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67"/>
        </w:trPr>
        <w:tc>
          <w:tcPr>
            <w:tcW w:w="3737" w:type="dxa"/>
          </w:tcPr>
          <w:p w:rsidR="006C08C8" w:rsidRPr="0031642D" w:rsidRDefault="006C08C8" w:rsidP="005055BF">
            <w:pPr>
              <w:pStyle w:val="TableText"/>
              <w:rPr>
                <w:sz w:val="20"/>
              </w:rPr>
            </w:pPr>
            <w:r w:rsidRPr="0031642D">
              <w:rPr>
                <w:sz w:val="20"/>
              </w:rPr>
              <w:t>10. Residual Value Risks</w:t>
            </w:r>
          </w:p>
        </w:tc>
        <w:tc>
          <w:tcPr>
            <w:tcW w:w="1233" w:type="dxa"/>
          </w:tcPr>
          <w:p w:rsidR="006C08C8" w:rsidRPr="0031642D" w:rsidRDefault="006C08C8"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67"/>
        </w:trPr>
        <w:tc>
          <w:tcPr>
            <w:tcW w:w="3737" w:type="dxa"/>
          </w:tcPr>
          <w:p w:rsidR="006C08C8" w:rsidRPr="0031642D" w:rsidRDefault="006C08C8" w:rsidP="005055BF">
            <w:pPr>
              <w:pStyle w:val="TableText"/>
              <w:rPr>
                <w:sz w:val="20"/>
              </w:rPr>
            </w:pPr>
            <w:r w:rsidRPr="0031642D">
              <w:rPr>
                <w:sz w:val="20"/>
              </w:rPr>
              <w:t>11. Financing Risks</w:t>
            </w:r>
          </w:p>
        </w:tc>
        <w:tc>
          <w:tcPr>
            <w:tcW w:w="1233" w:type="dxa"/>
          </w:tcPr>
          <w:p w:rsidR="006C08C8" w:rsidRPr="0031642D" w:rsidRDefault="00EC79E4"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54"/>
        </w:trPr>
        <w:tc>
          <w:tcPr>
            <w:tcW w:w="3737" w:type="dxa"/>
          </w:tcPr>
          <w:p w:rsidR="006C08C8" w:rsidRPr="0031642D" w:rsidRDefault="006C08C8" w:rsidP="005055BF">
            <w:pPr>
              <w:pStyle w:val="TableText"/>
              <w:rPr>
                <w:sz w:val="20"/>
              </w:rPr>
            </w:pPr>
            <w:r w:rsidRPr="0031642D">
              <w:rPr>
                <w:sz w:val="20"/>
              </w:rPr>
              <w:t>12. Legislative Risks</w:t>
            </w:r>
          </w:p>
        </w:tc>
        <w:tc>
          <w:tcPr>
            <w:tcW w:w="1233" w:type="dxa"/>
          </w:tcPr>
          <w:p w:rsidR="006C08C8" w:rsidRPr="0031642D" w:rsidRDefault="006C08C8"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r w:rsidR="006C08C8" w:rsidRPr="0031642D">
        <w:trPr>
          <w:trHeight w:val="382"/>
        </w:trPr>
        <w:tc>
          <w:tcPr>
            <w:tcW w:w="3737" w:type="dxa"/>
          </w:tcPr>
          <w:p w:rsidR="006C08C8" w:rsidRPr="0031642D" w:rsidRDefault="006C08C8" w:rsidP="005055BF">
            <w:pPr>
              <w:pStyle w:val="TableText"/>
              <w:rPr>
                <w:sz w:val="20"/>
              </w:rPr>
            </w:pPr>
            <w:r w:rsidRPr="0031642D">
              <w:rPr>
                <w:sz w:val="20"/>
              </w:rPr>
              <w:t>13. Other Project Risks</w:t>
            </w:r>
          </w:p>
        </w:tc>
        <w:tc>
          <w:tcPr>
            <w:tcW w:w="1233" w:type="dxa"/>
          </w:tcPr>
          <w:p w:rsidR="006C08C8" w:rsidRPr="0031642D" w:rsidRDefault="00EC79E4" w:rsidP="005055BF">
            <w:pPr>
              <w:pStyle w:val="TableText"/>
              <w:rPr>
                <w:sz w:val="20"/>
              </w:rPr>
            </w:pPr>
            <w:r w:rsidRPr="0031642D">
              <w:rPr>
                <w:sz w:val="20"/>
              </w:rPr>
              <w:sym w:font="Wingdings" w:char="F0FC"/>
            </w:r>
          </w:p>
        </w:tc>
        <w:tc>
          <w:tcPr>
            <w:tcW w:w="1079" w:type="dxa"/>
          </w:tcPr>
          <w:p w:rsidR="006C08C8" w:rsidRPr="0031642D" w:rsidRDefault="006C08C8" w:rsidP="005055BF">
            <w:pPr>
              <w:pStyle w:val="TableText"/>
              <w:rPr>
                <w:sz w:val="20"/>
              </w:rPr>
            </w:pPr>
          </w:p>
        </w:tc>
        <w:tc>
          <w:tcPr>
            <w:tcW w:w="1341" w:type="dxa"/>
          </w:tcPr>
          <w:p w:rsidR="006C08C8" w:rsidRPr="0031642D" w:rsidRDefault="006C08C8" w:rsidP="005055BF">
            <w:pPr>
              <w:pStyle w:val="TableText"/>
              <w:rPr>
                <w:sz w:val="20"/>
              </w:rPr>
            </w:pPr>
          </w:p>
        </w:tc>
      </w:tr>
    </w:tbl>
    <w:p w:rsidR="005055BF" w:rsidRDefault="001475A8" w:rsidP="001475A8">
      <w:pPr>
        <w:pStyle w:val="Caption"/>
        <w:rPr>
          <w:highlight w:val="cyan"/>
        </w:rPr>
      </w:pPr>
      <w:bookmarkStart w:id="228" w:name="_Toc524242619"/>
      <w:bookmarkStart w:id="229" w:name="_Toc6666058"/>
      <w:bookmarkStart w:id="230" w:name="_Toc6666691"/>
      <w:bookmarkStart w:id="231" w:name="_Toc6668500"/>
      <w:bookmarkStart w:id="232" w:name="_Toc6668808"/>
      <w:bookmarkStart w:id="233" w:name="_Toc6668964"/>
      <w:bookmarkStart w:id="234" w:name="_Toc6671152"/>
      <w:bookmarkStart w:id="235" w:name="_Toc6718883"/>
      <w:bookmarkStart w:id="236" w:name="_Toc6718998"/>
      <w:bookmarkStart w:id="237" w:name="_Toc149964280"/>
      <w:bookmarkStart w:id="238" w:name="_Toc152403484"/>
      <w:r>
        <w:t xml:space="preserve">Table </w:t>
      </w:r>
      <w:r w:rsidR="00015BB8">
        <w:rPr>
          <w:noProof/>
        </w:rPr>
        <w:fldChar w:fldCharType="begin"/>
      </w:r>
      <w:r w:rsidR="00015BB8">
        <w:rPr>
          <w:noProof/>
        </w:rPr>
        <w:instrText xml:space="preserve"> SEQ Table \* ARABIC </w:instrText>
      </w:r>
      <w:r w:rsidR="00015BB8">
        <w:rPr>
          <w:noProof/>
        </w:rPr>
        <w:fldChar w:fldCharType="separate"/>
      </w:r>
      <w:r>
        <w:rPr>
          <w:noProof/>
        </w:rPr>
        <w:t>17</w:t>
      </w:r>
      <w:r w:rsidR="00015BB8">
        <w:rPr>
          <w:noProof/>
        </w:rPr>
        <w:fldChar w:fldCharType="end"/>
      </w:r>
      <w:r w:rsidR="00EC79E4">
        <w:t xml:space="preserve"> – </w:t>
      </w:r>
      <w:r w:rsidR="002D7906">
        <w:t>R</w:t>
      </w:r>
      <w:r w:rsidR="00EC79E4">
        <w:t xml:space="preserve">isk </w:t>
      </w:r>
      <w:r w:rsidR="002D7906">
        <w:t>T</w:t>
      </w:r>
      <w:r w:rsidR="00EC79E4">
        <w:t xml:space="preserve">ransfer </w:t>
      </w:r>
      <w:r w:rsidR="002D7906">
        <w:t>M</w:t>
      </w:r>
      <w:r w:rsidR="00EC79E4">
        <w:t>atrix</w:t>
      </w:r>
      <w:bookmarkEnd w:id="228"/>
    </w:p>
    <w:p w:rsidR="004B7D4B" w:rsidRPr="00113F8B" w:rsidRDefault="00EC79E4" w:rsidP="00113F8B">
      <w:pPr>
        <w:pStyle w:val="BodyText"/>
      </w:pPr>
      <w:r w:rsidRPr="00210436">
        <w:t xml:space="preserve">The ongoing future management of risks during the life of the scheme, will follow the process described in the Management Case, Arrangements </w:t>
      </w:r>
      <w:r w:rsidR="002D7906" w:rsidRPr="00210436">
        <w:t xml:space="preserve">for </w:t>
      </w:r>
      <w:r w:rsidRPr="00210436">
        <w:t>Risk Management</w:t>
      </w:r>
      <w:r w:rsidR="00C87B0A">
        <w:t xml:space="preserve"> and </w:t>
      </w:r>
      <w:r w:rsidR="00210436">
        <w:t>Project Execution Plan (</w:t>
      </w:r>
      <w:r w:rsidR="00C87B0A">
        <w:t>PEP</w:t>
      </w:r>
      <w:r w:rsidR="00210436">
        <w:t>)</w:t>
      </w:r>
      <w:r w:rsidRPr="00210436">
        <w:t xml:space="preserve">. </w:t>
      </w:r>
      <w:bookmarkStart w:id="239" w:name="_Toc149964278"/>
      <w:bookmarkStart w:id="240" w:name="_Toc152403482"/>
      <w:bookmarkStart w:id="241" w:name="_Toc480883209"/>
    </w:p>
    <w:p w:rsidR="00FC5C61" w:rsidRPr="009137E8" w:rsidRDefault="00FC5C61" w:rsidP="00FC5C61">
      <w:pPr>
        <w:pStyle w:val="Heading2"/>
      </w:pPr>
      <w:bookmarkStart w:id="242" w:name="_Toc524242457"/>
      <w:r>
        <w:lastRenderedPageBreak/>
        <w:t>Agreed</w:t>
      </w:r>
      <w:r w:rsidR="008E45F3">
        <w:t xml:space="preserve"> </w:t>
      </w:r>
      <w:r w:rsidR="002D7906">
        <w:t>C</w:t>
      </w:r>
      <w:r w:rsidR="002D7906" w:rsidRPr="009137E8">
        <w:t xml:space="preserve">harging </w:t>
      </w:r>
      <w:bookmarkEnd w:id="239"/>
      <w:bookmarkEnd w:id="240"/>
      <w:bookmarkEnd w:id="241"/>
      <w:r w:rsidR="002D7906">
        <w:t>M</w:t>
      </w:r>
      <w:r w:rsidR="002D7906" w:rsidRPr="009137E8">
        <w:t>echanisms</w:t>
      </w:r>
      <w:bookmarkEnd w:id="242"/>
    </w:p>
    <w:p w:rsidR="00FC5C61" w:rsidRPr="009137E8" w:rsidRDefault="00FC5C61" w:rsidP="00C23BA7">
      <w:pPr>
        <w:pStyle w:val="Heading3"/>
      </w:pPr>
      <w:bookmarkStart w:id="243" w:name="_Toc524242458"/>
      <w:r w:rsidRPr="009137E8">
        <w:t>All Wales Framework Agreement</w:t>
      </w:r>
      <w:bookmarkEnd w:id="243"/>
    </w:p>
    <w:p w:rsidR="005B4D16" w:rsidRDefault="005B4D16" w:rsidP="005B4D16">
      <w:pPr>
        <w:pStyle w:val="BodyText"/>
      </w:pPr>
      <w:r>
        <w:t>The H</w:t>
      </w:r>
      <w:r w:rsidR="002D7906">
        <w:t xml:space="preserve">ealth </w:t>
      </w:r>
      <w:r>
        <w:t>B</w:t>
      </w:r>
      <w:r w:rsidR="002D7906">
        <w:t>oard</w:t>
      </w:r>
      <w:r>
        <w:t xml:space="preserve"> intends to make payments in respect of the proposed products and services as follows:</w:t>
      </w:r>
    </w:p>
    <w:p w:rsidR="005B4D16" w:rsidRDefault="005B4D16" w:rsidP="005B4D16">
      <w:pPr>
        <w:pStyle w:val="Bullet"/>
      </w:pPr>
      <w:r>
        <w:t xml:space="preserve">Charging will be completed under the Designed for Life - Building for Wales Construction Procurement Framework pre-agreed fee arrangements. The contract will be managed by Cwm </w:t>
      </w:r>
      <w:r w:rsidR="00746E60">
        <w:t>Taf UHB</w:t>
      </w:r>
      <w:r>
        <w:t xml:space="preserve"> under the NEC3 Option C Contract;</w:t>
      </w:r>
    </w:p>
    <w:p w:rsidR="005B4D16" w:rsidRPr="005933DA" w:rsidRDefault="005B4D16" w:rsidP="005B4D16">
      <w:pPr>
        <w:pStyle w:val="Bullet"/>
      </w:pPr>
      <w:r w:rsidRPr="005933DA">
        <w:t>All payments are to be approved by the Project Director. The Cost Advisor will then check the payment in line with the NEC operating requirements.</w:t>
      </w:r>
    </w:p>
    <w:p w:rsidR="001F3130" w:rsidRDefault="001F3130" w:rsidP="001F3130">
      <w:pPr>
        <w:pStyle w:val="Heading2"/>
      </w:pPr>
      <w:bookmarkStart w:id="244" w:name="_Toc481057939"/>
      <w:bookmarkStart w:id="245" w:name="_Toc480883210"/>
      <w:bookmarkStart w:id="246" w:name="_Toc524242459"/>
      <w:bookmarkEnd w:id="244"/>
      <w:r>
        <w:t>Agreed Contract Length</w:t>
      </w:r>
      <w:bookmarkEnd w:id="245"/>
      <w:bookmarkEnd w:id="246"/>
    </w:p>
    <w:p w:rsidR="00263C2F" w:rsidRPr="001F3130" w:rsidRDefault="00263C2F" w:rsidP="00263C2F">
      <w:pPr>
        <w:pStyle w:val="BodyText"/>
      </w:pPr>
      <w:r w:rsidRPr="00210436">
        <w:t>It is anticipated that the main building contract will run for approximately 6</w:t>
      </w:r>
      <w:r w:rsidR="00C87B0A" w:rsidRPr="00210436">
        <w:t>.5</w:t>
      </w:r>
      <w:r w:rsidRPr="00210436">
        <w:t xml:space="preserve"> years, although the start date for this is dependent upon the approvals process and securing support for the investments. </w:t>
      </w:r>
      <w:r w:rsidR="004213DA" w:rsidRPr="00210436">
        <w:t>A detailed project programme is</w:t>
      </w:r>
      <w:r w:rsidR="00113F8B">
        <w:t xml:space="preserve"> included at Appendix 3.</w:t>
      </w:r>
    </w:p>
    <w:p w:rsidR="006C08C8" w:rsidRPr="009137E8" w:rsidRDefault="006C08C8" w:rsidP="005055BF">
      <w:pPr>
        <w:pStyle w:val="Heading2"/>
      </w:pPr>
      <w:bookmarkStart w:id="247" w:name="_Toc480883211"/>
      <w:bookmarkStart w:id="248" w:name="_Toc524242460"/>
      <w:r w:rsidRPr="009137E8">
        <w:t>Key Contractual Clauses</w:t>
      </w:r>
      <w:bookmarkEnd w:id="229"/>
      <w:bookmarkEnd w:id="230"/>
      <w:bookmarkEnd w:id="231"/>
      <w:bookmarkEnd w:id="232"/>
      <w:bookmarkEnd w:id="233"/>
      <w:bookmarkEnd w:id="234"/>
      <w:bookmarkEnd w:id="235"/>
      <w:bookmarkEnd w:id="236"/>
      <w:bookmarkEnd w:id="237"/>
      <w:bookmarkEnd w:id="238"/>
      <w:bookmarkEnd w:id="247"/>
      <w:bookmarkEnd w:id="248"/>
    </w:p>
    <w:p w:rsidR="003F603F" w:rsidRPr="003F603F" w:rsidRDefault="003F603F" w:rsidP="003F603F">
      <w:pPr>
        <w:pStyle w:val="BodyText"/>
      </w:pPr>
      <w:bookmarkStart w:id="249" w:name="_Toc6666059"/>
      <w:bookmarkStart w:id="250" w:name="_Toc6666692"/>
      <w:bookmarkStart w:id="251" w:name="_Toc6668501"/>
      <w:bookmarkStart w:id="252" w:name="_Toc6668809"/>
      <w:bookmarkStart w:id="253" w:name="_Toc6668965"/>
      <w:bookmarkStart w:id="254" w:name="_Toc6671153"/>
      <w:bookmarkStart w:id="255" w:name="_Toc6718884"/>
      <w:bookmarkStart w:id="256" w:name="_Toc6718999"/>
      <w:bookmarkStart w:id="257" w:name="_Toc149964281"/>
      <w:bookmarkStart w:id="258" w:name="_Toc152403485"/>
      <w:r w:rsidRPr="003F603F">
        <w:t xml:space="preserve">Contractual Arrangements have been entered with all parties for the </w:t>
      </w:r>
      <w:r w:rsidRPr="00E24D5D">
        <w:t>FBC stage</w:t>
      </w:r>
      <w:r w:rsidR="00690852">
        <w:t xml:space="preserve"> to stage 3</w:t>
      </w:r>
      <w:r w:rsidRPr="00E24D5D">
        <w:t>, using</w:t>
      </w:r>
      <w:r w:rsidRPr="003F603F">
        <w:t xml:space="preserve"> the NEC contract as prescribed under the Framework. </w:t>
      </w:r>
      <w:r w:rsidR="00690852">
        <w:t xml:space="preserve"> Progression into stage 4 on will be subject to approval of this FBC.</w:t>
      </w:r>
    </w:p>
    <w:p w:rsidR="003F603F" w:rsidRPr="003F603F" w:rsidRDefault="003F603F" w:rsidP="003F603F">
      <w:pPr>
        <w:pStyle w:val="BodyText"/>
      </w:pPr>
      <w:r w:rsidRPr="003F603F">
        <w:t>The NEC 3 Option C is based on the following principles:</w:t>
      </w:r>
    </w:p>
    <w:p w:rsidR="003F603F" w:rsidRPr="003F603F" w:rsidRDefault="003F603F" w:rsidP="003F603F">
      <w:pPr>
        <w:pStyle w:val="Bullet"/>
      </w:pPr>
      <w:r w:rsidRPr="003F603F">
        <w:t>Partnering ethos requiring mutual trust and co-operation;</w:t>
      </w:r>
    </w:p>
    <w:p w:rsidR="003F603F" w:rsidRPr="003F603F" w:rsidRDefault="003F603F" w:rsidP="003F603F">
      <w:pPr>
        <w:pStyle w:val="Bullet"/>
      </w:pPr>
      <w:r w:rsidRPr="003F603F">
        <w:t>Clarity – the contract is written in plain language;</w:t>
      </w:r>
    </w:p>
    <w:p w:rsidR="003F603F" w:rsidRPr="003F603F" w:rsidRDefault="003F603F" w:rsidP="003F603F">
      <w:pPr>
        <w:pStyle w:val="Bullet"/>
      </w:pPr>
      <w:r w:rsidRPr="003F603F">
        <w:t>The risk-register as a key project and contract management tool;</w:t>
      </w:r>
    </w:p>
    <w:p w:rsidR="003F603F" w:rsidRPr="003F603F" w:rsidRDefault="003F603F" w:rsidP="003F603F">
      <w:pPr>
        <w:pStyle w:val="Bullet"/>
      </w:pPr>
      <w:r w:rsidRPr="003F603F">
        <w:t>Foresight and early warnings;</w:t>
      </w:r>
    </w:p>
    <w:p w:rsidR="003F603F" w:rsidRPr="003F603F" w:rsidRDefault="003F603F" w:rsidP="003F603F">
      <w:pPr>
        <w:pStyle w:val="Bullet"/>
      </w:pPr>
      <w:r w:rsidRPr="003F603F">
        <w:t>A Target Cost and cost not to be exceeded;</w:t>
      </w:r>
    </w:p>
    <w:p w:rsidR="003F603F" w:rsidRPr="003F603F" w:rsidRDefault="003F603F" w:rsidP="003F603F">
      <w:pPr>
        <w:pStyle w:val="Bullet"/>
      </w:pPr>
      <w:r w:rsidRPr="003F603F">
        <w:t>Timely two-way communication;</w:t>
      </w:r>
    </w:p>
    <w:p w:rsidR="003F603F" w:rsidRPr="003F603F" w:rsidRDefault="003F603F" w:rsidP="003F603F">
      <w:pPr>
        <w:pStyle w:val="Bullet"/>
      </w:pPr>
      <w:r w:rsidRPr="003F603F">
        <w:t>Compensation events.</w:t>
      </w:r>
    </w:p>
    <w:p w:rsidR="003F603F" w:rsidRPr="003F603F" w:rsidRDefault="003F603F" w:rsidP="003F603F">
      <w:pPr>
        <w:pStyle w:val="BodyText"/>
      </w:pPr>
    </w:p>
    <w:p w:rsidR="003F603F" w:rsidRPr="003F603F" w:rsidRDefault="003F603F" w:rsidP="003F603F">
      <w:pPr>
        <w:pStyle w:val="BodyText"/>
      </w:pPr>
      <w:r w:rsidRPr="003F603F">
        <w:t>Payments to the externally appointed team will be as prescribed in the individual NEC contracts and in line with Designed for Life – Building for Wales practices and procedures. There are no key contractual clauses over and above the standard framework clauses.</w:t>
      </w:r>
    </w:p>
    <w:p w:rsidR="006C08C8" w:rsidRPr="009137E8" w:rsidRDefault="006C08C8" w:rsidP="005055BF">
      <w:pPr>
        <w:pStyle w:val="Heading2"/>
      </w:pPr>
      <w:bookmarkStart w:id="259" w:name="_Toc480883212"/>
      <w:bookmarkStart w:id="260" w:name="_Toc524242461"/>
      <w:r w:rsidRPr="009137E8">
        <w:t>Personnel Implications (including TUPE)</w:t>
      </w:r>
      <w:bookmarkEnd w:id="249"/>
      <w:bookmarkEnd w:id="250"/>
      <w:bookmarkEnd w:id="251"/>
      <w:bookmarkEnd w:id="252"/>
      <w:bookmarkEnd w:id="253"/>
      <w:bookmarkEnd w:id="254"/>
      <w:bookmarkEnd w:id="255"/>
      <w:bookmarkEnd w:id="256"/>
      <w:bookmarkEnd w:id="257"/>
      <w:bookmarkEnd w:id="258"/>
      <w:bookmarkEnd w:id="259"/>
      <w:bookmarkEnd w:id="260"/>
    </w:p>
    <w:p w:rsidR="006C08C8" w:rsidRPr="009137E8" w:rsidRDefault="006C08C8" w:rsidP="005055BF">
      <w:pPr>
        <w:pStyle w:val="BodyText"/>
      </w:pPr>
      <w:r w:rsidRPr="00210436">
        <w:t>TUPE (</w:t>
      </w:r>
      <w:r w:rsidRPr="00210436">
        <w:rPr>
          <w:i/>
        </w:rPr>
        <w:t xml:space="preserve">Transfer of Undertaking and </w:t>
      </w:r>
      <w:r w:rsidR="00376AC0" w:rsidRPr="00210436">
        <w:rPr>
          <w:i/>
        </w:rPr>
        <w:t>Protection of</w:t>
      </w:r>
      <w:r w:rsidRPr="00210436">
        <w:rPr>
          <w:i/>
        </w:rPr>
        <w:t xml:space="preserve"> Employ</w:t>
      </w:r>
      <w:r w:rsidR="001F32F4" w:rsidRPr="00210436">
        <w:rPr>
          <w:i/>
        </w:rPr>
        <w:t>ment Regulation 1981</w:t>
      </w:r>
      <w:r w:rsidRPr="00210436">
        <w:t>) wil</w:t>
      </w:r>
      <w:r w:rsidR="001F32F4" w:rsidRPr="00210436">
        <w:t>l not apply to this investment.</w:t>
      </w:r>
    </w:p>
    <w:p w:rsidR="00EF5A36" w:rsidRDefault="00EF5A36">
      <w:pPr>
        <w:spacing w:before="0" w:after="0"/>
        <w:rPr>
          <w:rFonts w:cs="Arial"/>
          <w:b/>
          <w:bCs/>
          <w:iCs/>
          <w:color w:val="003366"/>
          <w:szCs w:val="28"/>
        </w:rPr>
      </w:pPr>
      <w:bookmarkStart w:id="261" w:name="_Toc6666060"/>
      <w:bookmarkStart w:id="262" w:name="_Toc6666693"/>
      <w:bookmarkStart w:id="263" w:name="_Toc6668502"/>
      <w:bookmarkStart w:id="264" w:name="_Toc6668810"/>
      <w:bookmarkStart w:id="265" w:name="_Toc6668966"/>
      <w:bookmarkStart w:id="266" w:name="_Toc6671154"/>
      <w:bookmarkStart w:id="267" w:name="_Toc6718885"/>
      <w:bookmarkStart w:id="268" w:name="_Toc6719000"/>
      <w:bookmarkStart w:id="269" w:name="_Toc149964282"/>
      <w:bookmarkStart w:id="270" w:name="_Toc152403486"/>
      <w:bookmarkStart w:id="271" w:name="_Toc480883213"/>
      <w:r>
        <w:br w:type="page"/>
      </w:r>
    </w:p>
    <w:p w:rsidR="006C08C8" w:rsidRPr="009137E8" w:rsidRDefault="006C08C8" w:rsidP="005055BF">
      <w:pPr>
        <w:pStyle w:val="Heading2"/>
      </w:pPr>
      <w:bookmarkStart w:id="272" w:name="_Toc524242462"/>
      <w:r w:rsidRPr="009137E8">
        <w:lastRenderedPageBreak/>
        <w:t xml:space="preserve">Procurement </w:t>
      </w:r>
      <w:r w:rsidR="001F32F4">
        <w:t>Route and Implementation Time</w:t>
      </w:r>
      <w:r w:rsidRPr="009137E8">
        <w:t>scales</w:t>
      </w:r>
      <w:bookmarkEnd w:id="261"/>
      <w:bookmarkEnd w:id="262"/>
      <w:bookmarkEnd w:id="263"/>
      <w:bookmarkEnd w:id="264"/>
      <w:bookmarkEnd w:id="265"/>
      <w:bookmarkEnd w:id="266"/>
      <w:bookmarkEnd w:id="267"/>
      <w:bookmarkEnd w:id="268"/>
      <w:bookmarkEnd w:id="269"/>
      <w:bookmarkEnd w:id="270"/>
      <w:bookmarkEnd w:id="271"/>
      <w:bookmarkEnd w:id="272"/>
    </w:p>
    <w:p w:rsidR="004B7D4B" w:rsidRPr="00210436" w:rsidRDefault="004B7D4B" w:rsidP="004B7D4B">
      <w:pPr>
        <w:pStyle w:val="BodyText"/>
      </w:pPr>
      <w:r w:rsidRPr="00210436">
        <w:t xml:space="preserve">The </w:t>
      </w:r>
      <w:r w:rsidRPr="00210436">
        <w:rPr>
          <w:iCs/>
        </w:rPr>
        <w:t>Procurement Strategy utilised is</w:t>
      </w:r>
      <w:r w:rsidRPr="00210436">
        <w:t xml:space="preserve"> the </w:t>
      </w:r>
      <w:r w:rsidRPr="00210436">
        <w:rPr>
          <w:i/>
        </w:rPr>
        <w:t>Designed for Life: Building for Wales Framework D4L3</w:t>
      </w:r>
      <w:r w:rsidRPr="00210436">
        <w:t xml:space="preserve"> which provides the construction procurement and delivery framework for major capital projects with a total cost in excess of £10 million. The original framework came into operation in June 2006 following a procurement process in compliance with European Union Procurement Directives and most recently updated to D4L3 in 2012. The procurement route:</w:t>
      </w:r>
    </w:p>
    <w:p w:rsidR="004B7D4B" w:rsidRPr="00210436" w:rsidRDefault="004B7D4B" w:rsidP="004B7D4B">
      <w:pPr>
        <w:pStyle w:val="Bullet"/>
      </w:pPr>
      <w:r w:rsidRPr="00210436">
        <w:t>Provides the opportunity to reduce timescales;</w:t>
      </w:r>
    </w:p>
    <w:p w:rsidR="004B7D4B" w:rsidRPr="00210436" w:rsidRDefault="004B7D4B" w:rsidP="004B7D4B">
      <w:pPr>
        <w:pStyle w:val="Bullet"/>
      </w:pPr>
      <w:r w:rsidRPr="00210436">
        <w:t>Provides greater cost and time certainty;</w:t>
      </w:r>
    </w:p>
    <w:p w:rsidR="004B7D4B" w:rsidRPr="00210436" w:rsidRDefault="004B7D4B" w:rsidP="004B7D4B">
      <w:pPr>
        <w:pStyle w:val="Bullet"/>
      </w:pPr>
      <w:r w:rsidRPr="00210436">
        <w:t>Improves design;</w:t>
      </w:r>
    </w:p>
    <w:p w:rsidR="004B7D4B" w:rsidRPr="00210436" w:rsidRDefault="004B7D4B" w:rsidP="004B7D4B">
      <w:pPr>
        <w:pStyle w:val="Bullet"/>
      </w:pPr>
      <w:r w:rsidRPr="00210436">
        <w:t>Improves construction quality.</w:t>
      </w:r>
    </w:p>
    <w:p w:rsidR="004B7D4B" w:rsidRPr="00210436" w:rsidRDefault="004B7D4B" w:rsidP="004B7D4B">
      <w:pPr>
        <w:pStyle w:val="BodyText"/>
      </w:pPr>
      <w:r w:rsidRPr="00210436">
        <w:t>The framework is based on three fundamental principles:</w:t>
      </w:r>
    </w:p>
    <w:p w:rsidR="004B7D4B" w:rsidRPr="00210436" w:rsidRDefault="004B7D4B" w:rsidP="004B7D4B">
      <w:pPr>
        <w:pStyle w:val="Bullet"/>
      </w:pPr>
      <w:r w:rsidRPr="00210436">
        <w:t>Integrated Supply Chains;</w:t>
      </w:r>
    </w:p>
    <w:p w:rsidR="004B7D4B" w:rsidRPr="00210436" w:rsidRDefault="004B7D4B" w:rsidP="004B7D4B">
      <w:pPr>
        <w:pStyle w:val="Bullet"/>
      </w:pPr>
      <w:r w:rsidRPr="00210436">
        <w:t>Collaborative Working;</w:t>
      </w:r>
    </w:p>
    <w:p w:rsidR="004B7D4B" w:rsidRPr="00210436" w:rsidRDefault="004B7D4B" w:rsidP="004B7D4B">
      <w:pPr>
        <w:pStyle w:val="Bullet"/>
      </w:pPr>
      <w:r w:rsidRPr="00210436">
        <w:t>Continual Improvement.</w:t>
      </w:r>
    </w:p>
    <w:p w:rsidR="006C08C8" w:rsidRPr="009137E8" w:rsidRDefault="006C08C8" w:rsidP="005055BF">
      <w:pPr>
        <w:pStyle w:val="BodyText"/>
      </w:pPr>
      <w:r w:rsidRPr="00210436">
        <w:t>Subje</w:t>
      </w:r>
      <w:r w:rsidR="003271A8" w:rsidRPr="00210436">
        <w:t xml:space="preserve">ct to agreement of this </w:t>
      </w:r>
      <w:r w:rsidR="00376AC0" w:rsidRPr="00210436">
        <w:t>Full Business</w:t>
      </w:r>
      <w:r w:rsidR="009137E8" w:rsidRPr="00210436">
        <w:t xml:space="preserve"> Case</w:t>
      </w:r>
      <w:r w:rsidR="002D7906" w:rsidRPr="00210436">
        <w:t xml:space="preserve">, </w:t>
      </w:r>
      <w:r w:rsidRPr="00210436">
        <w:t>the implement</w:t>
      </w:r>
      <w:r w:rsidR="009640E5" w:rsidRPr="00210436">
        <w:t>atio</w:t>
      </w:r>
      <w:r w:rsidR="00875DB9" w:rsidRPr="00210436">
        <w:t xml:space="preserve">n milestones </w:t>
      </w:r>
      <w:r w:rsidR="002D7906" w:rsidRPr="00210436">
        <w:t>are outlined in the table</w:t>
      </w:r>
      <w:r w:rsidR="00875DB9" w:rsidRPr="00210436">
        <w:t xml:space="preserve"> below:</w:t>
      </w:r>
    </w:p>
    <w:tbl>
      <w:tblPr>
        <w:tblW w:w="7915"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77"/>
        <w:gridCol w:w="4038"/>
      </w:tblGrid>
      <w:tr w:rsidR="001F32F4" w:rsidRPr="0031642D" w:rsidTr="00DA44F4">
        <w:trPr>
          <w:cantSplit/>
          <w:tblHeader/>
        </w:trPr>
        <w:tc>
          <w:tcPr>
            <w:tcW w:w="3877" w:type="dxa"/>
            <w:tcBorders>
              <w:top w:val="single" w:sz="4" w:space="0" w:color="auto"/>
              <w:left w:val="single" w:sz="4" w:space="0" w:color="auto"/>
              <w:bottom w:val="single" w:sz="4" w:space="0" w:color="auto"/>
              <w:right w:val="single" w:sz="4" w:space="0" w:color="auto"/>
            </w:tcBorders>
            <w:shd w:val="clear" w:color="auto" w:fill="ED8000"/>
          </w:tcPr>
          <w:p w:rsidR="001F32F4" w:rsidRPr="0031642D" w:rsidRDefault="001F32F4" w:rsidP="00860807">
            <w:pPr>
              <w:pStyle w:val="TableHeader"/>
              <w:rPr>
                <w:sz w:val="20"/>
                <w:szCs w:val="20"/>
              </w:rPr>
            </w:pPr>
            <w:r w:rsidRPr="0031642D">
              <w:rPr>
                <w:sz w:val="20"/>
                <w:szCs w:val="20"/>
              </w:rPr>
              <w:t>Milestone</w:t>
            </w:r>
          </w:p>
        </w:tc>
        <w:tc>
          <w:tcPr>
            <w:tcW w:w="4038" w:type="dxa"/>
            <w:tcBorders>
              <w:top w:val="single" w:sz="4" w:space="0" w:color="auto"/>
              <w:left w:val="single" w:sz="4" w:space="0" w:color="auto"/>
              <w:bottom w:val="single" w:sz="4" w:space="0" w:color="auto"/>
              <w:right w:val="single" w:sz="4" w:space="0" w:color="auto"/>
            </w:tcBorders>
            <w:shd w:val="clear" w:color="auto" w:fill="ED8000"/>
          </w:tcPr>
          <w:p w:rsidR="001F32F4" w:rsidRPr="0031642D" w:rsidRDefault="001F32F4" w:rsidP="00860807">
            <w:pPr>
              <w:pStyle w:val="TableHeader"/>
              <w:rPr>
                <w:sz w:val="20"/>
                <w:szCs w:val="20"/>
              </w:rPr>
            </w:pPr>
            <w:r w:rsidRPr="0031642D">
              <w:rPr>
                <w:sz w:val="20"/>
                <w:szCs w:val="20"/>
              </w:rPr>
              <w:t>Date</w:t>
            </w:r>
          </w:p>
        </w:tc>
      </w:tr>
      <w:tr w:rsidR="001F32F4" w:rsidRPr="0031642D" w:rsidTr="00DA44F4">
        <w:trPr>
          <w:cantSplit/>
        </w:trPr>
        <w:tc>
          <w:tcPr>
            <w:tcW w:w="3877" w:type="dxa"/>
            <w:tcBorders>
              <w:top w:val="single" w:sz="4" w:space="0" w:color="auto"/>
              <w:left w:val="single" w:sz="4" w:space="0" w:color="auto"/>
              <w:bottom w:val="single" w:sz="4" w:space="0" w:color="auto"/>
              <w:right w:val="single" w:sz="4" w:space="0" w:color="auto"/>
            </w:tcBorders>
            <w:shd w:val="clear" w:color="auto" w:fill="D9D9D9"/>
          </w:tcPr>
          <w:p w:rsidR="001F32F4" w:rsidRPr="0031642D" w:rsidRDefault="001F32F4" w:rsidP="00860807">
            <w:pPr>
              <w:pStyle w:val="TableHeader"/>
              <w:rPr>
                <w:sz w:val="20"/>
                <w:szCs w:val="20"/>
              </w:rPr>
            </w:pPr>
            <w:r w:rsidRPr="0031642D">
              <w:rPr>
                <w:sz w:val="20"/>
                <w:szCs w:val="20"/>
              </w:rPr>
              <w:t>Phase 2</w:t>
            </w:r>
          </w:p>
        </w:tc>
        <w:tc>
          <w:tcPr>
            <w:tcW w:w="4038" w:type="dxa"/>
            <w:tcBorders>
              <w:top w:val="single" w:sz="4" w:space="0" w:color="auto"/>
              <w:left w:val="single" w:sz="4" w:space="0" w:color="auto"/>
              <w:bottom w:val="single" w:sz="4" w:space="0" w:color="auto"/>
              <w:right w:val="single" w:sz="4" w:space="0" w:color="auto"/>
            </w:tcBorders>
            <w:shd w:val="clear" w:color="auto" w:fill="D9D9D9"/>
          </w:tcPr>
          <w:p w:rsidR="001F32F4" w:rsidRPr="0031642D" w:rsidRDefault="001F32F4" w:rsidP="00860807">
            <w:pPr>
              <w:pStyle w:val="TableHeader"/>
              <w:rPr>
                <w:sz w:val="20"/>
                <w:szCs w:val="20"/>
              </w:rPr>
            </w:pP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FBC submission to WG</w:t>
            </w:r>
          </w:p>
        </w:tc>
        <w:tc>
          <w:tcPr>
            <w:tcW w:w="4038" w:type="dxa"/>
            <w:shd w:val="clear" w:color="auto" w:fill="auto"/>
          </w:tcPr>
          <w:p w:rsidR="0038007D" w:rsidRPr="00B058FC" w:rsidRDefault="0038007D" w:rsidP="0038007D">
            <w:pPr>
              <w:pStyle w:val="TableText"/>
              <w:rPr>
                <w:sz w:val="20"/>
              </w:rPr>
            </w:pPr>
            <w:r w:rsidRPr="00B058FC">
              <w:rPr>
                <w:sz w:val="20"/>
              </w:rPr>
              <w:t>February 2019</w:t>
            </w:r>
          </w:p>
        </w:tc>
      </w:tr>
      <w:tr w:rsidR="0038007D" w:rsidRPr="0031642D" w:rsidTr="00DA44F4">
        <w:trPr>
          <w:cantSplit/>
          <w:trHeight w:val="318"/>
        </w:trPr>
        <w:tc>
          <w:tcPr>
            <w:tcW w:w="3877" w:type="dxa"/>
            <w:shd w:val="clear" w:color="auto" w:fill="auto"/>
          </w:tcPr>
          <w:p w:rsidR="0038007D" w:rsidRPr="0031642D" w:rsidRDefault="0038007D" w:rsidP="0038007D">
            <w:pPr>
              <w:pStyle w:val="TableText"/>
              <w:rPr>
                <w:sz w:val="20"/>
              </w:rPr>
            </w:pPr>
            <w:r w:rsidRPr="0031642D">
              <w:rPr>
                <w:sz w:val="20"/>
              </w:rPr>
              <w:t>Start Construction</w:t>
            </w:r>
          </w:p>
        </w:tc>
        <w:tc>
          <w:tcPr>
            <w:tcW w:w="4038" w:type="dxa"/>
            <w:shd w:val="clear" w:color="auto" w:fill="auto"/>
          </w:tcPr>
          <w:p w:rsidR="0038007D" w:rsidRPr="00B058FC" w:rsidRDefault="0038007D" w:rsidP="0038007D">
            <w:pPr>
              <w:pStyle w:val="TableText"/>
              <w:rPr>
                <w:sz w:val="20"/>
              </w:rPr>
            </w:pPr>
            <w:r w:rsidRPr="00B058FC">
              <w:rPr>
                <w:sz w:val="20"/>
              </w:rPr>
              <w:t>July 2019</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Phase 2A</w:t>
            </w:r>
          </w:p>
        </w:tc>
        <w:tc>
          <w:tcPr>
            <w:tcW w:w="4038" w:type="dxa"/>
            <w:shd w:val="clear" w:color="auto" w:fill="auto"/>
          </w:tcPr>
          <w:p w:rsidR="0038007D" w:rsidRPr="00B058FC" w:rsidRDefault="0038007D" w:rsidP="0038007D">
            <w:pPr>
              <w:pStyle w:val="TableText"/>
              <w:rPr>
                <w:sz w:val="20"/>
              </w:rPr>
            </w:pPr>
            <w:r w:rsidRPr="00B058FC">
              <w:rPr>
                <w:sz w:val="20"/>
              </w:rPr>
              <w:t>July 19 – Mar 21</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Phase 2B</w:t>
            </w:r>
          </w:p>
        </w:tc>
        <w:tc>
          <w:tcPr>
            <w:tcW w:w="4038" w:type="dxa"/>
            <w:shd w:val="clear" w:color="auto" w:fill="auto"/>
          </w:tcPr>
          <w:p w:rsidR="0038007D" w:rsidRPr="00B058FC" w:rsidRDefault="0038007D" w:rsidP="0038007D">
            <w:pPr>
              <w:pStyle w:val="TableText"/>
              <w:rPr>
                <w:sz w:val="20"/>
              </w:rPr>
            </w:pPr>
            <w:r w:rsidRPr="00B058FC">
              <w:rPr>
                <w:sz w:val="20"/>
              </w:rPr>
              <w:t>March 20 – Oct 21</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Phase 2C</w:t>
            </w:r>
          </w:p>
        </w:tc>
        <w:tc>
          <w:tcPr>
            <w:tcW w:w="4038" w:type="dxa"/>
            <w:shd w:val="clear" w:color="auto" w:fill="auto"/>
          </w:tcPr>
          <w:p w:rsidR="0038007D" w:rsidRPr="00B058FC" w:rsidRDefault="0038007D" w:rsidP="0038007D">
            <w:pPr>
              <w:pStyle w:val="TableText"/>
              <w:rPr>
                <w:sz w:val="20"/>
              </w:rPr>
            </w:pPr>
            <w:r w:rsidRPr="00B058FC">
              <w:rPr>
                <w:sz w:val="20"/>
              </w:rPr>
              <w:t>Aug 20 – Feb 24</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Phase 2D</w:t>
            </w:r>
          </w:p>
        </w:tc>
        <w:tc>
          <w:tcPr>
            <w:tcW w:w="4038" w:type="dxa"/>
            <w:shd w:val="clear" w:color="auto" w:fill="auto"/>
          </w:tcPr>
          <w:p w:rsidR="0038007D" w:rsidRPr="00B058FC" w:rsidRDefault="0038007D" w:rsidP="0038007D">
            <w:pPr>
              <w:pStyle w:val="TableText"/>
              <w:rPr>
                <w:sz w:val="20"/>
              </w:rPr>
            </w:pPr>
            <w:r w:rsidRPr="00B058FC">
              <w:rPr>
                <w:sz w:val="20"/>
              </w:rPr>
              <w:t>Oct 21 – June 24</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Phase 2E</w:t>
            </w:r>
          </w:p>
        </w:tc>
        <w:tc>
          <w:tcPr>
            <w:tcW w:w="4038" w:type="dxa"/>
            <w:shd w:val="clear" w:color="auto" w:fill="auto"/>
          </w:tcPr>
          <w:p w:rsidR="0038007D" w:rsidRPr="00B058FC" w:rsidRDefault="0038007D" w:rsidP="0038007D">
            <w:pPr>
              <w:pStyle w:val="TableText"/>
              <w:rPr>
                <w:sz w:val="20"/>
              </w:rPr>
            </w:pPr>
            <w:r w:rsidRPr="00B058FC">
              <w:rPr>
                <w:sz w:val="20"/>
              </w:rPr>
              <w:t>Dec 22 – Jan 26</w:t>
            </w:r>
          </w:p>
        </w:tc>
      </w:tr>
      <w:tr w:rsidR="0038007D" w:rsidRPr="0031642D" w:rsidTr="00DA44F4">
        <w:trPr>
          <w:cantSplit/>
        </w:trPr>
        <w:tc>
          <w:tcPr>
            <w:tcW w:w="3877" w:type="dxa"/>
            <w:shd w:val="clear" w:color="auto" w:fill="auto"/>
          </w:tcPr>
          <w:p w:rsidR="0038007D" w:rsidRPr="0031642D" w:rsidRDefault="0038007D" w:rsidP="0038007D">
            <w:pPr>
              <w:pStyle w:val="TableText"/>
              <w:rPr>
                <w:sz w:val="20"/>
              </w:rPr>
            </w:pPr>
            <w:r w:rsidRPr="0031642D">
              <w:rPr>
                <w:sz w:val="20"/>
              </w:rPr>
              <w:t>Completion</w:t>
            </w:r>
          </w:p>
        </w:tc>
        <w:tc>
          <w:tcPr>
            <w:tcW w:w="4038" w:type="dxa"/>
            <w:shd w:val="clear" w:color="auto" w:fill="auto"/>
          </w:tcPr>
          <w:p w:rsidR="0038007D" w:rsidRPr="00B058FC" w:rsidRDefault="0038007D" w:rsidP="0038007D">
            <w:pPr>
              <w:pStyle w:val="TableText"/>
              <w:rPr>
                <w:sz w:val="20"/>
              </w:rPr>
            </w:pPr>
            <w:r w:rsidRPr="00B058FC">
              <w:rPr>
                <w:sz w:val="20"/>
              </w:rPr>
              <w:t>Jan 2026</w:t>
            </w:r>
          </w:p>
        </w:tc>
      </w:tr>
    </w:tbl>
    <w:p w:rsidR="00A84C6F" w:rsidRDefault="001475A8" w:rsidP="001475A8">
      <w:pPr>
        <w:pStyle w:val="Caption"/>
      </w:pPr>
      <w:bookmarkStart w:id="273" w:name="_Toc524242620"/>
      <w:r>
        <w:t xml:space="preserve">Table </w:t>
      </w:r>
      <w:r w:rsidR="00015BB8">
        <w:rPr>
          <w:noProof/>
        </w:rPr>
        <w:fldChar w:fldCharType="begin"/>
      </w:r>
      <w:r w:rsidR="00015BB8">
        <w:rPr>
          <w:noProof/>
        </w:rPr>
        <w:instrText xml:space="preserve"> SEQ Table \* ARABIC </w:instrText>
      </w:r>
      <w:r w:rsidR="00015BB8">
        <w:rPr>
          <w:noProof/>
        </w:rPr>
        <w:fldChar w:fldCharType="separate"/>
      </w:r>
      <w:r>
        <w:rPr>
          <w:noProof/>
        </w:rPr>
        <w:t>18</w:t>
      </w:r>
      <w:r w:rsidR="00015BB8">
        <w:rPr>
          <w:noProof/>
        </w:rPr>
        <w:fldChar w:fldCharType="end"/>
      </w:r>
      <w:r w:rsidR="001F32F4">
        <w:t xml:space="preserve"> </w:t>
      </w:r>
      <w:r w:rsidR="00CD3141">
        <w:t>–</w:t>
      </w:r>
      <w:r w:rsidR="001F32F4">
        <w:t xml:space="preserve"> Implementation</w:t>
      </w:r>
      <w:r w:rsidR="00CD3141">
        <w:t xml:space="preserve"> T</w:t>
      </w:r>
      <w:r w:rsidR="00376AC0">
        <w:t>imescales</w:t>
      </w:r>
      <w:bookmarkEnd w:id="273"/>
      <w:r w:rsidR="00376AC0" w:rsidRPr="00C1224D">
        <w:rPr>
          <w:highlight w:val="cyan"/>
        </w:rPr>
        <w:t xml:space="preserve"> </w:t>
      </w:r>
    </w:p>
    <w:p w:rsidR="004B7D4B" w:rsidRPr="004B7D4B" w:rsidRDefault="004B7D4B" w:rsidP="004B7D4B"/>
    <w:p w:rsidR="001F32F4" w:rsidRDefault="001F32F4" w:rsidP="001F32F4">
      <w:pPr>
        <w:pStyle w:val="Heading2"/>
      </w:pPr>
      <w:bookmarkStart w:id="274" w:name="_Toc480883214"/>
      <w:bookmarkStart w:id="275" w:name="_Toc524242463"/>
      <w:r>
        <w:t>FRS5 Accountancy Treatment</w:t>
      </w:r>
      <w:bookmarkEnd w:id="274"/>
      <w:bookmarkEnd w:id="275"/>
    </w:p>
    <w:p w:rsidR="001F32F4" w:rsidRPr="001F32F4" w:rsidRDefault="001F32F4" w:rsidP="001F32F4">
      <w:pPr>
        <w:pStyle w:val="BodyText"/>
      </w:pPr>
      <w:r w:rsidRPr="00210436">
        <w:t>It is assumed that public funding will be allocated for the project and therefore assets will be included on the balance sheet of the Health Board.</w:t>
      </w:r>
    </w:p>
    <w:p w:rsidR="00BC5825" w:rsidRDefault="00BC5825" w:rsidP="00BC5825">
      <w:pPr>
        <w:pStyle w:val="Heading1"/>
      </w:pPr>
      <w:bookmarkStart w:id="276" w:name="_Toc480883215"/>
      <w:bookmarkStart w:id="277" w:name="_Toc524242464"/>
      <w:r w:rsidRPr="00B958A4">
        <w:lastRenderedPageBreak/>
        <w:t>The Financial Case</w:t>
      </w:r>
    </w:p>
    <w:p w:rsidR="00BC5825" w:rsidRDefault="00BC5825" w:rsidP="00BC5825">
      <w:pPr>
        <w:pStyle w:val="Heading2"/>
      </w:pPr>
      <w:r w:rsidRPr="00BB2851">
        <w:t>Introduction</w:t>
      </w:r>
    </w:p>
    <w:p w:rsidR="00BC5825" w:rsidRDefault="00BC5825" w:rsidP="00BC5825">
      <w:pPr>
        <w:pStyle w:val="BodyText"/>
      </w:pPr>
      <w:r w:rsidRPr="00C60A67">
        <w:t xml:space="preserve">This section describes the capital and revenue costs of the preferred option and assesses the financial implications of the project. </w:t>
      </w:r>
    </w:p>
    <w:p w:rsidR="00BC5825" w:rsidRDefault="00BC5825" w:rsidP="00BC5825">
      <w:pPr>
        <w:pStyle w:val="Heading2"/>
      </w:pPr>
      <w:r>
        <w:t>Capital Costs</w:t>
      </w:r>
    </w:p>
    <w:p w:rsidR="00BC5825" w:rsidRDefault="00BC5825" w:rsidP="00BC5825">
      <w:pPr>
        <w:pStyle w:val="BodyText"/>
      </w:pPr>
      <w:r>
        <w:t>A</w:t>
      </w:r>
      <w:r w:rsidRPr="008A0A53">
        <w:t xml:space="preserve"> breakdown of the capital costs</w:t>
      </w:r>
      <w:r>
        <w:t xml:space="preserve"> for the works associated with this FBC</w:t>
      </w:r>
      <w:r w:rsidRPr="008A0A53">
        <w:t xml:space="preserve"> is summarised in the table below:</w:t>
      </w:r>
    </w:p>
    <w:tbl>
      <w:tblPr>
        <w:tblW w:w="6521"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1134"/>
        <w:gridCol w:w="1134"/>
        <w:gridCol w:w="1134"/>
      </w:tblGrid>
      <w:tr w:rsidR="004253F8" w:rsidRPr="00FD5EA0" w:rsidTr="00F01A65">
        <w:trPr>
          <w:trHeight w:val="323"/>
        </w:trPr>
        <w:tc>
          <w:tcPr>
            <w:tcW w:w="3119"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r w:rsidRPr="00FD5EA0">
              <w:rPr>
                <w:sz w:val="17"/>
                <w:szCs w:val="17"/>
              </w:rPr>
              <w:t xml:space="preserve">Phase </w:t>
            </w:r>
            <w:r>
              <w:rPr>
                <w:sz w:val="17"/>
                <w:szCs w:val="17"/>
              </w:rPr>
              <w:t>2 total costs</w:t>
            </w:r>
          </w:p>
        </w:tc>
        <w:tc>
          <w:tcPr>
            <w:tcW w:w="1134" w:type="dxa"/>
            <w:shd w:val="clear" w:color="auto" w:fill="ED7D31" w:themeFill="accent2"/>
          </w:tcPr>
          <w:p w:rsidR="004253F8" w:rsidRPr="00FD5EA0" w:rsidRDefault="004253F8" w:rsidP="00F01A65">
            <w:pPr>
              <w:pStyle w:val="TableHeader"/>
              <w:rPr>
                <w:sz w:val="17"/>
                <w:szCs w:val="17"/>
              </w:rPr>
            </w:pPr>
            <w:r>
              <w:rPr>
                <w:sz w:val="17"/>
                <w:szCs w:val="17"/>
              </w:rPr>
              <w:t xml:space="preserve">Phase 2 costs previously approved and funded </w:t>
            </w:r>
          </w:p>
        </w:tc>
        <w:tc>
          <w:tcPr>
            <w:tcW w:w="1134" w:type="dxa"/>
            <w:shd w:val="clear" w:color="auto" w:fill="ED7D31" w:themeFill="accent2"/>
          </w:tcPr>
          <w:p w:rsidR="004253F8" w:rsidRPr="00FD5EA0" w:rsidRDefault="004253F8" w:rsidP="00F01A65">
            <w:pPr>
              <w:pStyle w:val="TableHeader"/>
              <w:rPr>
                <w:sz w:val="17"/>
                <w:szCs w:val="17"/>
              </w:rPr>
            </w:pPr>
            <w:r>
              <w:rPr>
                <w:sz w:val="17"/>
                <w:szCs w:val="17"/>
              </w:rPr>
              <w:t>Phase 2 funding application</w:t>
            </w:r>
          </w:p>
        </w:tc>
      </w:tr>
      <w:tr w:rsidR="004253F8" w:rsidRPr="00FD5EA0" w:rsidTr="00F01A65">
        <w:trPr>
          <w:trHeight w:val="323"/>
        </w:trPr>
        <w:tc>
          <w:tcPr>
            <w:tcW w:w="3119"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r w:rsidRPr="00FD5EA0">
              <w:rPr>
                <w:sz w:val="17"/>
                <w:szCs w:val="17"/>
              </w:rPr>
              <w:t>£000</w:t>
            </w:r>
          </w:p>
        </w:tc>
        <w:tc>
          <w:tcPr>
            <w:tcW w:w="1134" w:type="dxa"/>
            <w:shd w:val="clear" w:color="auto" w:fill="ED7D31" w:themeFill="accent2"/>
          </w:tcPr>
          <w:p w:rsidR="004253F8" w:rsidRPr="00FD5EA0" w:rsidRDefault="004253F8" w:rsidP="00F01A65">
            <w:pPr>
              <w:pStyle w:val="TableHeader"/>
              <w:rPr>
                <w:sz w:val="17"/>
                <w:szCs w:val="17"/>
              </w:rPr>
            </w:pPr>
          </w:p>
        </w:tc>
        <w:tc>
          <w:tcPr>
            <w:tcW w:w="1134" w:type="dxa"/>
            <w:shd w:val="clear" w:color="auto" w:fill="ED7D31" w:themeFill="accent2"/>
          </w:tcPr>
          <w:p w:rsidR="004253F8" w:rsidRPr="00FD5EA0" w:rsidRDefault="004253F8" w:rsidP="00F01A65">
            <w:pPr>
              <w:pStyle w:val="TableHeader"/>
              <w:rPr>
                <w:sz w:val="17"/>
                <w:szCs w:val="17"/>
              </w:rPr>
            </w:pPr>
          </w:p>
        </w:tc>
      </w:tr>
      <w:tr w:rsidR="004253F8" w:rsidTr="00F01A65">
        <w:trPr>
          <w:trHeight w:val="296"/>
        </w:trPr>
        <w:tc>
          <w:tcPr>
            <w:tcW w:w="3119" w:type="dxa"/>
          </w:tcPr>
          <w:p w:rsidR="004253F8" w:rsidRPr="005C6B21" w:rsidRDefault="004253F8" w:rsidP="00F01A65">
            <w:pPr>
              <w:pStyle w:val="TableText"/>
              <w:rPr>
                <w:sz w:val="17"/>
                <w:szCs w:val="17"/>
              </w:rPr>
            </w:pPr>
            <w:r w:rsidRPr="005C6B21">
              <w:rPr>
                <w:sz w:val="17"/>
                <w:szCs w:val="17"/>
              </w:rPr>
              <w:t>Works costs</w:t>
            </w:r>
          </w:p>
        </w:tc>
        <w:tc>
          <w:tcPr>
            <w:tcW w:w="1134" w:type="dxa"/>
          </w:tcPr>
          <w:p w:rsidR="004253F8" w:rsidRPr="005C6B21" w:rsidRDefault="004253F8" w:rsidP="00F01A65">
            <w:pPr>
              <w:pStyle w:val="TableText"/>
              <w:rPr>
                <w:sz w:val="17"/>
                <w:szCs w:val="17"/>
              </w:rPr>
            </w:pPr>
            <w:r>
              <w:rPr>
                <w:sz w:val="17"/>
                <w:szCs w:val="17"/>
              </w:rPr>
              <w:t>112,596</w:t>
            </w:r>
          </w:p>
        </w:tc>
        <w:tc>
          <w:tcPr>
            <w:tcW w:w="1134" w:type="dxa"/>
          </w:tcPr>
          <w:p w:rsidR="004253F8" w:rsidRDefault="004253F8" w:rsidP="00F01A65">
            <w:pPr>
              <w:pStyle w:val="TableText"/>
              <w:rPr>
                <w:sz w:val="17"/>
                <w:szCs w:val="17"/>
              </w:rPr>
            </w:pPr>
          </w:p>
        </w:tc>
        <w:tc>
          <w:tcPr>
            <w:tcW w:w="1134" w:type="dxa"/>
          </w:tcPr>
          <w:p w:rsidR="004253F8" w:rsidRDefault="004253F8" w:rsidP="00F01A65">
            <w:pPr>
              <w:pStyle w:val="TableText"/>
              <w:rPr>
                <w:sz w:val="17"/>
                <w:szCs w:val="17"/>
              </w:rPr>
            </w:pPr>
            <w:r>
              <w:rPr>
                <w:sz w:val="17"/>
                <w:szCs w:val="17"/>
              </w:rPr>
              <w:t>112,596</w:t>
            </w:r>
          </w:p>
        </w:tc>
      </w:tr>
      <w:tr w:rsidR="004253F8" w:rsidTr="00F01A65">
        <w:trPr>
          <w:trHeight w:val="296"/>
        </w:trPr>
        <w:tc>
          <w:tcPr>
            <w:tcW w:w="3119" w:type="dxa"/>
          </w:tcPr>
          <w:p w:rsidR="004253F8" w:rsidRPr="005C6B21" w:rsidRDefault="004253F8" w:rsidP="00F01A65">
            <w:pPr>
              <w:pStyle w:val="TableText"/>
              <w:rPr>
                <w:sz w:val="17"/>
                <w:szCs w:val="17"/>
              </w:rPr>
            </w:pPr>
            <w:r w:rsidRPr="005C6B21">
              <w:rPr>
                <w:sz w:val="17"/>
                <w:szCs w:val="17"/>
              </w:rPr>
              <w:t>Fees</w:t>
            </w:r>
          </w:p>
        </w:tc>
        <w:tc>
          <w:tcPr>
            <w:tcW w:w="1134" w:type="dxa"/>
          </w:tcPr>
          <w:p w:rsidR="004253F8" w:rsidRPr="005C6B21" w:rsidRDefault="004253F8" w:rsidP="00F01A65">
            <w:pPr>
              <w:pStyle w:val="TableText"/>
              <w:rPr>
                <w:sz w:val="17"/>
                <w:szCs w:val="17"/>
              </w:rPr>
            </w:pPr>
            <w:r>
              <w:rPr>
                <w:sz w:val="17"/>
                <w:szCs w:val="17"/>
              </w:rPr>
              <w:t xml:space="preserve">  22,473</w:t>
            </w:r>
          </w:p>
        </w:tc>
        <w:tc>
          <w:tcPr>
            <w:tcW w:w="1134" w:type="dxa"/>
          </w:tcPr>
          <w:p w:rsidR="004253F8" w:rsidRDefault="004253F8" w:rsidP="00F01A65">
            <w:pPr>
              <w:pStyle w:val="TableText"/>
              <w:rPr>
                <w:sz w:val="17"/>
                <w:szCs w:val="17"/>
              </w:rPr>
            </w:pPr>
            <w:r>
              <w:rPr>
                <w:sz w:val="17"/>
                <w:szCs w:val="17"/>
              </w:rPr>
              <w:t>(9,020)</w:t>
            </w:r>
          </w:p>
        </w:tc>
        <w:tc>
          <w:tcPr>
            <w:tcW w:w="1134" w:type="dxa"/>
          </w:tcPr>
          <w:p w:rsidR="004253F8" w:rsidRDefault="004253F8" w:rsidP="00F01A65">
            <w:pPr>
              <w:pStyle w:val="TableText"/>
              <w:rPr>
                <w:sz w:val="17"/>
                <w:szCs w:val="17"/>
              </w:rPr>
            </w:pPr>
            <w:r>
              <w:rPr>
                <w:sz w:val="17"/>
                <w:szCs w:val="17"/>
              </w:rPr>
              <w:t>13,453</w:t>
            </w:r>
          </w:p>
        </w:tc>
      </w:tr>
      <w:tr w:rsidR="004253F8" w:rsidRPr="005C6B21" w:rsidTr="00F01A65">
        <w:trPr>
          <w:trHeight w:val="269"/>
        </w:trPr>
        <w:tc>
          <w:tcPr>
            <w:tcW w:w="3119" w:type="dxa"/>
          </w:tcPr>
          <w:p w:rsidR="004253F8" w:rsidRPr="005C6B21" w:rsidRDefault="004253F8" w:rsidP="00F01A65">
            <w:pPr>
              <w:pStyle w:val="TableText"/>
              <w:rPr>
                <w:sz w:val="17"/>
                <w:szCs w:val="17"/>
              </w:rPr>
            </w:pPr>
            <w:r w:rsidRPr="005C6B21">
              <w:rPr>
                <w:sz w:val="17"/>
                <w:szCs w:val="17"/>
              </w:rPr>
              <w:t xml:space="preserve">Non-works costs </w:t>
            </w:r>
          </w:p>
        </w:tc>
        <w:tc>
          <w:tcPr>
            <w:tcW w:w="1134" w:type="dxa"/>
          </w:tcPr>
          <w:p w:rsidR="004253F8" w:rsidRPr="005C6B21" w:rsidRDefault="004253F8" w:rsidP="00F01A65">
            <w:pPr>
              <w:pStyle w:val="TableText"/>
              <w:rPr>
                <w:sz w:val="17"/>
                <w:szCs w:val="17"/>
              </w:rPr>
            </w:pPr>
            <w:r>
              <w:rPr>
                <w:sz w:val="17"/>
                <w:szCs w:val="17"/>
              </w:rPr>
              <w:t xml:space="preserve">   6,808</w:t>
            </w:r>
          </w:p>
        </w:tc>
        <w:tc>
          <w:tcPr>
            <w:tcW w:w="1134" w:type="dxa"/>
          </w:tcPr>
          <w:p w:rsidR="004253F8" w:rsidRDefault="004253F8" w:rsidP="00F01A65">
            <w:pPr>
              <w:pStyle w:val="TableText"/>
              <w:rPr>
                <w:sz w:val="17"/>
                <w:szCs w:val="17"/>
              </w:rPr>
            </w:pPr>
          </w:p>
        </w:tc>
        <w:tc>
          <w:tcPr>
            <w:tcW w:w="1134" w:type="dxa"/>
          </w:tcPr>
          <w:p w:rsidR="004253F8" w:rsidRPr="005C6B21" w:rsidRDefault="004253F8" w:rsidP="00F01A65">
            <w:pPr>
              <w:pStyle w:val="TableText"/>
              <w:rPr>
                <w:sz w:val="17"/>
                <w:szCs w:val="17"/>
              </w:rPr>
            </w:pPr>
            <w:r>
              <w:rPr>
                <w:sz w:val="17"/>
                <w:szCs w:val="17"/>
              </w:rPr>
              <w:t xml:space="preserve">   6,808</w:t>
            </w:r>
          </w:p>
        </w:tc>
      </w:tr>
      <w:tr w:rsidR="004253F8" w:rsidRPr="005C6B21" w:rsidTr="00F01A65">
        <w:trPr>
          <w:trHeight w:val="260"/>
        </w:trPr>
        <w:tc>
          <w:tcPr>
            <w:tcW w:w="3119" w:type="dxa"/>
          </w:tcPr>
          <w:p w:rsidR="004253F8" w:rsidRPr="005C6B21" w:rsidRDefault="004253F8" w:rsidP="00F01A65">
            <w:pPr>
              <w:pStyle w:val="TableText"/>
              <w:rPr>
                <w:sz w:val="17"/>
                <w:szCs w:val="17"/>
              </w:rPr>
            </w:pPr>
            <w:r w:rsidRPr="005C6B21">
              <w:rPr>
                <w:sz w:val="17"/>
                <w:szCs w:val="17"/>
              </w:rPr>
              <w:t>Equipment costs</w:t>
            </w:r>
          </w:p>
        </w:tc>
        <w:tc>
          <w:tcPr>
            <w:tcW w:w="1134" w:type="dxa"/>
          </w:tcPr>
          <w:p w:rsidR="004253F8" w:rsidRPr="005C6B21" w:rsidRDefault="004253F8" w:rsidP="00F01A65">
            <w:pPr>
              <w:pStyle w:val="TableText"/>
              <w:rPr>
                <w:sz w:val="17"/>
                <w:szCs w:val="17"/>
              </w:rPr>
            </w:pPr>
            <w:r>
              <w:rPr>
                <w:sz w:val="17"/>
                <w:szCs w:val="17"/>
              </w:rPr>
              <w:t xml:space="preserve"> 10,959</w:t>
            </w:r>
          </w:p>
        </w:tc>
        <w:tc>
          <w:tcPr>
            <w:tcW w:w="1134" w:type="dxa"/>
          </w:tcPr>
          <w:p w:rsidR="004253F8" w:rsidRDefault="004253F8" w:rsidP="00F01A65">
            <w:pPr>
              <w:pStyle w:val="TableText"/>
              <w:rPr>
                <w:sz w:val="17"/>
                <w:szCs w:val="17"/>
              </w:rPr>
            </w:pPr>
          </w:p>
        </w:tc>
        <w:tc>
          <w:tcPr>
            <w:tcW w:w="1134" w:type="dxa"/>
          </w:tcPr>
          <w:p w:rsidR="004253F8" w:rsidRPr="005C6B21" w:rsidRDefault="004253F8" w:rsidP="00F01A65">
            <w:pPr>
              <w:pStyle w:val="TableText"/>
              <w:rPr>
                <w:sz w:val="17"/>
                <w:szCs w:val="17"/>
              </w:rPr>
            </w:pPr>
            <w:r>
              <w:rPr>
                <w:sz w:val="17"/>
                <w:szCs w:val="17"/>
              </w:rPr>
              <w:t xml:space="preserve"> 10,959</w:t>
            </w:r>
          </w:p>
        </w:tc>
      </w:tr>
      <w:tr w:rsidR="004253F8" w:rsidRPr="005C6B21"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sidRPr="005C6B21">
              <w:rPr>
                <w:sz w:val="17"/>
                <w:szCs w:val="17"/>
              </w:rPr>
              <w:t>Contingency</w:t>
            </w:r>
          </w:p>
        </w:tc>
        <w:tc>
          <w:tcPr>
            <w:tcW w:w="1134" w:type="dxa"/>
            <w:tcBorders>
              <w:bottom w:val="single" w:sz="4" w:space="0" w:color="auto"/>
            </w:tcBorders>
          </w:tcPr>
          <w:p w:rsidR="004253F8" w:rsidRPr="005C6B21" w:rsidRDefault="004253F8" w:rsidP="00F01A65">
            <w:pPr>
              <w:pStyle w:val="TableText"/>
              <w:rPr>
                <w:sz w:val="17"/>
                <w:szCs w:val="17"/>
              </w:rPr>
            </w:pPr>
            <w:r>
              <w:rPr>
                <w:sz w:val="17"/>
                <w:szCs w:val="17"/>
              </w:rPr>
              <w:t xml:space="preserve"> 14,613</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Pr="005C6B21" w:rsidRDefault="004253F8" w:rsidP="00F01A65">
            <w:pPr>
              <w:pStyle w:val="TableText"/>
              <w:rPr>
                <w:sz w:val="17"/>
                <w:szCs w:val="17"/>
              </w:rPr>
            </w:pPr>
            <w:r>
              <w:rPr>
                <w:sz w:val="17"/>
                <w:szCs w:val="17"/>
              </w:rPr>
              <w:t xml:space="preserve"> 14,613</w:t>
            </w:r>
          </w:p>
        </w:tc>
      </w:tr>
      <w:tr w:rsidR="004253F8"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Pr>
                <w:sz w:val="17"/>
                <w:szCs w:val="17"/>
              </w:rPr>
              <w:t>VAT</w:t>
            </w:r>
          </w:p>
        </w:tc>
        <w:tc>
          <w:tcPr>
            <w:tcW w:w="1134" w:type="dxa"/>
            <w:tcBorders>
              <w:bottom w:val="single" w:sz="4" w:space="0" w:color="auto"/>
            </w:tcBorders>
          </w:tcPr>
          <w:p w:rsidR="004253F8" w:rsidRDefault="004253F8" w:rsidP="00F01A65">
            <w:pPr>
              <w:pStyle w:val="TableText"/>
              <w:rPr>
                <w:sz w:val="17"/>
                <w:szCs w:val="17"/>
              </w:rPr>
            </w:pPr>
            <w:r>
              <w:rPr>
                <w:sz w:val="17"/>
                <w:szCs w:val="17"/>
              </w:rPr>
              <w:t>30,416</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Default="004253F8" w:rsidP="00F01A65">
            <w:pPr>
              <w:pStyle w:val="TableText"/>
              <w:rPr>
                <w:sz w:val="17"/>
                <w:szCs w:val="17"/>
              </w:rPr>
            </w:pPr>
            <w:r>
              <w:rPr>
                <w:sz w:val="17"/>
                <w:szCs w:val="17"/>
              </w:rPr>
              <w:t>30,416</w:t>
            </w:r>
          </w:p>
        </w:tc>
      </w:tr>
      <w:tr w:rsidR="004253F8" w:rsidTr="00F01A65">
        <w:trPr>
          <w:trHeight w:val="269"/>
        </w:trPr>
        <w:tc>
          <w:tcPr>
            <w:tcW w:w="3119" w:type="dxa"/>
            <w:tcBorders>
              <w:bottom w:val="single" w:sz="4" w:space="0" w:color="auto"/>
            </w:tcBorders>
          </w:tcPr>
          <w:p w:rsidR="004253F8" w:rsidRPr="005C6B21" w:rsidRDefault="004253F8" w:rsidP="00F01A65">
            <w:pPr>
              <w:pStyle w:val="TableText"/>
              <w:rPr>
                <w:sz w:val="17"/>
                <w:szCs w:val="17"/>
              </w:rPr>
            </w:pPr>
            <w:r w:rsidRPr="005C6B21">
              <w:rPr>
                <w:sz w:val="17"/>
                <w:szCs w:val="17"/>
              </w:rPr>
              <w:t>Less Recoverable VAT</w:t>
            </w:r>
          </w:p>
        </w:tc>
        <w:tc>
          <w:tcPr>
            <w:tcW w:w="1134" w:type="dxa"/>
            <w:tcBorders>
              <w:bottom w:val="single" w:sz="4" w:space="0" w:color="auto"/>
            </w:tcBorders>
          </w:tcPr>
          <w:p w:rsidR="004253F8" w:rsidRDefault="004253F8" w:rsidP="00F01A65">
            <w:pPr>
              <w:pStyle w:val="TableText"/>
              <w:rPr>
                <w:sz w:val="17"/>
                <w:szCs w:val="17"/>
              </w:rPr>
            </w:pPr>
            <w:r>
              <w:rPr>
                <w:sz w:val="17"/>
                <w:szCs w:val="17"/>
              </w:rPr>
              <w:t>(8,299)</w:t>
            </w:r>
          </w:p>
        </w:tc>
        <w:tc>
          <w:tcPr>
            <w:tcW w:w="1134" w:type="dxa"/>
            <w:tcBorders>
              <w:bottom w:val="single" w:sz="4" w:space="0" w:color="auto"/>
            </w:tcBorders>
          </w:tcPr>
          <w:p w:rsidR="004253F8" w:rsidRDefault="004253F8" w:rsidP="00F01A65">
            <w:pPr>
              <w:pStyle w:val="TableText"/>
              <w:rPr>
                <w:sz w:val="17"/>
                <w:szCs w:val="17"/>
              </w:rPr>
            </w:pPr>
          </w:p>
        </w:tc>
        <w:tc>
          <w:tcPr>
            <w:tcW w:w="1134" w:type="dxa"/>
            <w:tcBorders>
              <w:bottom w:val="single" w:sz="4" w:space="0" w:color="auto"/>
            </w:tcBorders>
          </w:tcPr>
          <w:p w:rsidR="004253F8" w:rsidRDefault="004253F8" w:rsidP="00F01A65">
            <w:pPr>
              <w:pStyle w:val="TableText"/>
              <w:rPr>
                <w:sz w:val="17"/>
                <w:szCs w:val="17"/>
              </w:rPr>
            </w:pPr>
            <w:r>
              <w:rPr>
                <w:sz w:val="17"/>
                <w:szCs w:val="17"/>
              </w:rPr>
              <w:t>(8,299)</w:t>
            </w:r>
          </w:p>
        </w:tc>
      </w:tr>
      <w:tr w:rsidR="004253F8" w:rsidTr="00F01A65">
        <w:trPr>
          <w:trHeight w:val="269"/>
        </w:trPr>
        <w:tc>
          <w:tcPr>
            <w:tcW w:w="3119" w:type="dxa"/>
            <w:tcBorders>
              <w:bottom w:val="single" w:sz="4" w:space="0" w:color="auto"/>
            </w:tcBorders>
          </w:tcPr>
          <w:p w:rsidR="004253F8" w:rsidRPr="005C6B21" w:rsidRDefault="004253F8" w:rsidP="00F01A65">
            <w:pPr>
              <w:pStyle w:val="TableHeader"/>
              <w:rPr>
                <w:sz w:val="17"/>
                <w:szCs w:val="17"/>
              </w:rPr>
            </w:pPr>
            <w:r>
              <w:rPr>
                <w:sz w:val="17"/>
                <w:szCs w:val="17"/>
              </w:rPr>
              <w:t>Project Costs at 1</w:t>
            </w:r>
            <w:r w:rsidRPr="002920F8">
              <w:rPr>
                <w:sz w:val="17"/>
                <w:szCs w:val="17"/>
                <w:vertAlign w:val="superscript"/>
              </w:rPr>
              <w:t>st</w:t>
            </w:r>
            <w:r>
              <w:rPr>
                <w:sz w:val="17"/>
                <w:szCs w:val="17"/>
              </w:rPr>
              <w:t xml:space="preserve"> Quarter 2018</w:t>
            </w:r>
          </w:p>
        </w:tc>
        <w:tc>
          <w:tcPr>
            <w:tcW w:w="1134" w:type="dxa"/>
            <w:tcBorders>
              <w:bottom w:val="single" w:sz="4" w:space="0" w:color="auto"/>
            </w:tcBorders>
          </w:tcPr>
          <w:p w:rsidR="004253F8" w:rsidRPr="005C6B21" w:rsidRDefault="004253F8" w:rsidP="00F01A65">
            <w:pPr>
              <w:pStyle w:val="TableHeader"/>
              <w:rPr>
                <w:sz w:val="17"/>
                <w:szCs w:val="17"/>
              </w:rPr>
            </w:pPr>
            <w:r>
              <w:rPr>
                <w:sz w:val="17"/>
                <w:szCs w:val="17"/>
              </w:rPr>
              <w:t>189,566</w:t>
            </w:r>
          </w:p>
        </w:tc>
        <w:tc>
          <w:tcPr>
            <w:tcW w:w="1134" w:type="dxa"/>
            <w:tcBorders>
              <w:bottom w:val="single" w:sz="4" w:space="0" w:color="auto"/>
            </w:tcBorders>
          </w:tcPr>
          <w:p w:rsidR="004253F8" w:rsidRDefault="004253F8" w:rsidP="00F01A65">
            <w:pPr>
              <w:pStyle w:val="TableHeader"/>
              <w:rPr>
                <w:sz w:val="17"/>
                <w:szCs w:val="17"/>
              </w:rPr>
            </w:pPr>
          </w:p>
        </w:tc>
        <w:tc>
          <w:tcPr>
            <w:tcW w:w="1134" w:type="dxa"/>
            <w:tcBorders>
              <w:bottom w:val="single" w:sz="4" w:space="0" w:color="auto"/>
            </w:tcBorders>
          </w:tcPr>
          <w:p w:rsidR="004253F8" w:rsidRDefault="004253F8" w:rsidP="00F01A65">
            <w:pPr>
              <w:pStyle w:val="TableHeader"/>
              <w:rPr>
                <w:sz w:val="17"/>
                <w:szCs w:val="17"/>
              </w:rPr>
            </w:pPr>
            <w:r>
              <w:rPr>
                <w:sz w:val="17"/>
                <w:szCs w:val="17"/>
              </w:rPr>
              <w:t>180,546</w:t>
            </w:r>
          </w:p>
        </w:tc>
      </w:tr>
    </w:tbl>
    <w:p w:rsidR="004253F8" w:rsidRDefault="004253F8" w:rsidP="004253F8">
      <w:pPr>
        <w:pStyle w:val="BodyText"/>
      </w:pPr>
      <w:r>
        <w:t>This will be a VOP contract and the inflationary uplift sums required across the</w:t>
      </w:r>
      <w:r w:rsidR="00B058FC">
        <w:t xml:space="preserve"> associated</w:t>
      </w:r>
      <w:r>
        <w:t xml:space="preserve"> programme </w:t>
      </w:r>
      <w:r w:rsidR="00B058FC">
        <w:t xml:space="preserve">for the above </w:t>
      </w:r>
      <w:r>
        <w:t xml:space="preserve">will be advised to Welsh Government in due course. </w:t>
      </w:r>
    </w:p>
    <w:p w:rsidR="00BC5825" w:rsidRPr="005C6B21" w:rsidRDefault="00BC5825" w:rsidP="00BC5825">
      <w:pPr>
        <w:pStyle w:val="Caption"/>
        <w:rPr>
          <w:color w:val="auto"/>
        </w:rPr>
      </w:pPr>
      <w:r w:rsidRPr="005C6B21">
        <w:rPr>
          <w:color w:val="auto"/>
        </w:rPr>
        <w:t>*£10.294m fees have been incurred prior to FBC approval, of which £9.020m has previously been funded</w:t>
      </w:r>
    </w:p>
    <w:p w:rsidR="00BC5825" w:rsidRDefault="00BC5825" w:rsidP="00BC5825">
      <w:pPr>
        <w:pStyle w:val="Caption"/>
      </w:pPr>
      <w:r>
        <w:t xml:space="preserve">Table </w:t>
      </w:r>
      <w:r>
        <w:rPr>
          <w:noProof/>
        </w:rPr>
        <w:fldChar w:fldCharType="begin"/>
      </w:r>
      <w:r>
        <w:rPr>
          <w:noProof/>
        </w:rPr>
        <w:instrText xml:space="preserve"> SEQ Table \* ARABIC </w:instrText>
      </w:r>
      <w:r>
        <w:rPr>
          <w:noProof/>
        </w:rPr>
        <w:fldChar w:fldCharType="separate"/>
      </w:r>
      <w:r>
        <w:rPr>
          <w:noProof/>
        </w:rPr>
        <w:t>19</w:t>
      </w:r>
      <w:r>
        <w:rPr>
          <w:noProof/>
        </w:rPr>
        <w:fldChar w:fldCharType="end"/>
      </w:r>
      <w:r>
        <w:t xml:space="preserve"> - Capital Costs for the Preferred Option</w:t>
      </w:r>
    </w:p>
    <w:p w:rsidR="00BC5825" w:rsidRDefault="00BC5825" w:rsidP="00BC5825">
      <w:pPr>
        <w:pStyle w:val="BodyText"/>
      </w:pPr>
      <w:r w:rsidRPr="00D11F6C">
        <w:t>The phasing of planned capital costs is identif</w:t>
      </w:r>
      <w:r>
        <w:t>ied below:</w:t>
      </w:r>
    </w:p>
    <w:tbl>
      <w:tblPr>
        <w:tblW w:w="3165" w:type="dxa"/>
        <w:tblInd w:w="1058" w:type="dxa"/>
        <w:tblLook w:val="0000" w:firstRow="0" w:lastRow="0" w:firstColumn="0" w:lastColumn="0" w:noHBand="0" w:noVBand="0"/>
      </w:tblPr>
      <w:tblGrid>
        <w:gridCol w:w="1486"/>
        <w:gridCol w:w="1679"/>
      </w:tblGrid>
      <w:tr w:rsidR="00BC5825" w:rsidRPr="0031642D" w:rsidTr="00F60D98">
        <w:trPr>
          <w:trHeight w:val="340"/>
        </w:trPr>
        <w:tc>
          <w:tcPr>
            <w:tcW w:w="1486" w:type="dxa"/>
            <w:tcBorders>
              <w:top w:val="single" w:sz="4" w:space="0" w:color="auto"/>
              <w:left w:val="single" w:sz="8" w:space="0" w:color="auto"/>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Year</w:t>
            </w:r>
          </w:p>
        </w:tc>
        <w:tc>
          <w:tcPr>
            <w:tcW w:w="1679" w:type="dxa"/>
            <w:tcBorders>
              <w:top w:val="single" w:sz="4" w:space="0" w:color="auto"/>
              <w:left w:val="nil"/>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£000</w:t>
            </w:r>
          </w:p>
        </w:tc>
      </w:tr>
      <w:tr w:rsidR="00BC5825" w:rsidRPr="0031642D" w:rsidTr="00F60D98">
        <w:trPr>
          <w:trHeight w:val="321"/>
        </w:trPr>
        <w:tc>
          <w:tcPr>
            <w:tcW w:w="1486" w:type="dxa"/>
            <w:tcBorders>
              <w:top w:val="nil"/>
              <w:left w:val="single" w:sz="8" w:space="0" w:color="auto"/>
              <w:bottom w:val="single" w:sz="8"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Prior Years*</w:t>
            </w:r>
          </w:p>
        </w:tc>
        <w:tc>
          <w:tcPr>
            <w:tcW w:w="1679" w:type="dxa"/>
            <w:tcBorders>
              <w:top w:val="nil"/>
              <w:left w:val="nil"/>
              <w:bottom w:val="single" w:sz="8" w:space="0" w:color="auto"/>
              <w:right w:val="single" w:sz="8" w:space="0" w:color="auto"/>
            </w:tcBorders>
            <w:shd w:val="clear" w:color="auto" w:fill="auto"/>
            <w:vAlign w:val="bottom"/>
          </w:tcPr>
          <w:p w:rsidR="00BC5825" w:rsidRPr="00BB43F3" w:rsidRDefault="00BC5825" w:rsidP="00F60D98">
            <w:pPr>
              <w:pStyle w:val="TableText"/>
              <w:rPr>
                <w:sz w:val="20"/>
              </w:rPr>
            </w:pPr>
            <w:r w:rsidRPr="00BB43F3">
              <w:rPr>
                <w:sz w:val="20"/>
              </w:rPr>
              <w:t xml:space="preserve">    10,294</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2019/20</w:t>
            </w:r>
          </w:p>
        </w:tc>
        <w:tc>
          <w:tcPr>
            <w:tcW w:w="1679"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13,131</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2020/21</w:t>
            </w:r>
          </w:p>
        </w:tc>
        <w:tc>
          <w:tcPr>
            <w:tcW w:w="1679"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33,407</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2021/22</w:t>
            </w:r>
          </w:p>
        </w:tc>
        <w:tc>
          <w:tcPr>
            <w:tcW w:w="1679"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27,044 </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2022/23</w:t>
            </w:r>
          </w:p>
        </w:tc>
        <w:tc>
          <w:tcPr>
            <w:tcW w:w="1679"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36,182</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2023/24</w:t>
            </w:r>
          </w:p>
        </w:tc>
        <w:tc>
          <w:tcPr>
            <w:tcW w:w="1679"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43,622</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2024/25</w:t>
            </w:r>
          </w:p>
        </w:tc>
        <w:tc>
          <w:tcPr>
            <w:tcW w:w="1679" w:type="dxa"/>
            <w:tcBorders>
              <w:top w:val="nil"/>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16,190</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2025/26</w:t>
            </w:r>
          </w:p>
        </w:tc>
        <w:tc>
          <w:tcPr>
            <w:tcW w:w="1679" w:type="dxa"/>
            <w:tcBorders>
              <w:top w:val="nil"/>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9,502</w:t>
            </w:r>
          </w:p>
        </w:tc>
      </w:tr>
      <w:tr w:rsidR="00BC5825" w:rsidRPr="0031642D" w:rsidTr="00F60D98">
        <w:trPr>
          <w:trHeight w:val="321"/>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2026/27</w:t>
            </w:r>
          </w:p>
        </w:tc>
        <w:tc>
          <w:tcPr>
            <w:tcW w:w="1679" w:type="dxa"/>
            <w:tcBorders>
              <w:top w:val="nil"/>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194</w:t>
            </w:r>
          </w:p>
        </w:tc>
      </w:tr>
      <w:tr w:rsidR="00BC5825" w:rsidRPr="0031642D" w:rsidTr="00F60D98">
        <w:trPr>
          <w:trHeight w:val="321"/>
        </w:trPr>
        <w:tc>
          <w:tcPr>
            <w:tcW w:w="1486" w:type="dxa"/>
            <w:tcBorders>
              <w:top w:val="single" w:sz="4" w:space="0" w:color="auto"/>
              <w:left w:val="single" w:sz="8" w:space="0" w:color="auto"/>
              <w:bottom w:val="single" w:sz="8" w:space="0" w:color="auto"/>
              <w:right w:val="single" w:sz="8" w:space="0" w:color="auto"/>
            </w:tcBorders>
            <w:shd w:val="clear" w:color="auto" w:fill="E7E6E6" w:themeFill="background2"/>
          </w:tcPr>
          <w:p w:rsidR="00BC5825" w:rsidRPr="0031642D" w:rsidRDefault="00BC5825" w:rsidP="00F60D98">
            <w:pPr>
              <w:pStyle w:val="TableFooterTotal"/>
              <w:rPr>
                <w:sz w:val="20"/>
                <w:szCs w:val="20"/>
              </w:rPr>
            </w:pPr>
            <w:r w:rsidRPr="0031642D">
              <w:rPr>
                <w:sz w:val="20"/>
                <w:szCs w:val="20"/>
              </w:rPr>
              <w:t>Total</w:t>
            </w:r>
          </w:p>
        </w:tc>
        <w:tc>
          <w:tcPr>
            <w:tcW w:w="1679" w:type="dxa"/>
            <w:tcBorders>
              <w:top w:val="single" w:sz="4" w:space="0" w:color="auto"/>
              <w:left w:val="nil"/>
              <w:bottom w:val="single" w:sz="8" w:space="0" w:color="auto"/>
              <w:right w:val="single" w:sz="8" w:space="0" w:color="auto"/>
            </w:tcBorders>
            <w:shd w:val="clear" w:color="auto" w:fill="E7E6E6" w:themeFill="background2"/>
          </w:tcPr>
          <w:p w:rsidR="00BC5825" w:rsidRPr="00BB43F3" w:rsidRDefault="00BC5825" w:rsidP="00F60D98">
            <w:pPr>
              <w:pStyle w:val="TableFooterTotal"/>
              <w:rPr>
                <w:sz w:val="20"/>
                <w:szCs w:val="20"/>
              </w:rPr>
            </w:pPr>
            <w:r>
              <w:rPr>
                <w:sz w:val="20"/>
                <w:szCs w:val="20"/>
              </w:rPr>
              <w:t xml:space="preserve">  189,566</w:t>
            </w:r>
          </w:p>
        </w:tc>
      </w:tr>
    </w:tbl>
    <w:p w:rsidR="00BC5825" w:rsidRPr="00BB43F3" w:rsidRDefault="00BC5825" w:rsidP="00BC5825">
      <w:pPr>
        <w:pStyle w:val="Caption"/>
        <w:rPr>
          <w:color w:val="auto"/>
        </w:rPr>
      </w:pPr>
      <w:r w:rsidRPr="00BB43F3">
        <w:rPr>
          <w:color w:val="auto"/>
        </w:rPr>
        <w:t>*Of this total, £9.020m has been funded, with £1.274m unfunded</w:t>
      </w:r>
    </w:p>
    <w:p w:rsidR="00BC5825" w:rsidRDefault="00BC5825" w:rsidP="00BC5825">
      <w:pPr>
        <w:pStyle w:val="Caption"/>
      </w:pPr>
      <w:r>
        <w:t xml:space="preserve">Table </w:t>
      </w:r>
      <w:r>
        <w:rPr>
          <w:noProof/>
        </w:rPr>
        <w:fldChar w:fldCharType="begin"/>
      </w:r>
      <w:r>
        <w:rPr>
          <w:noProof/>
        </w:rPr>
        <w:instrText xml:space="preserve"> SEQ Table \* ARABIC </w:instrText>
      </w:r>
      <w:r>
        <w:rPr>
          <w:noProof/>
        </w:rPr>
        <w:fldChar w:fldCharType="separate"/>
      </w:r>
      <w:r>
        <w:rPr>
          <w:noProof/>
        </w:rPr>
        <w:t>20</w:t>
      </w:r>
      <w:r>
        <w:rPr>
          <w:noProof/>
        </w:rPr>
        <w:fldChar w:fldCharType="end"/>
      </w:r>
      <w:r>
        <w:t xml:space="preserve"> - Phasing of Planned Capital Costs for the Preferred Option</w:t>
      </w:r>
    </w:p>
    <w:p w:rsidR="00BC5825" w:rsidRDefault="00BC5825" w:rsidP="00BC5825">
      <w:pPr>
        <w:pStyle w:val="BodyText"/>
      </w:pPr>
    </w:p>
    <w:p w:rsidR="00BC5825" w:rsidRPr="00D3060F" w:rsidRDefault="00BC5825" w:rsidP="00BC5825">
      <w:pPr>
        <w:pStyle w:val="BodyText"/>
      </w:pPr>
      <w:r>
        <w:lastRenderedPageBreak/>
        <w:t xml:space="preserve">Note: In accordance with direction provided by Welsh Government by way of advice from NHS Wales Shared Services Partnership (NWSSP), the further phases as described in the Programme Business Case are planned to be delivered by way of compensation events against this project. </w:t>
      </w:r>
    </w:p>
    <w:p w:rsidR="00BC5825" w:rsidRDefault="00BC5825" w:rsidP="00BC5825">
      <w:pPr>
        <w:spacing w:before="0" w:after="0"/>
      </w:pPr>
    </w:p>
    <w:p w:rsidR="00BC5825" w:rsidRDefault="00BC5825" w:rsidP="00FF5A84">
      <w:pPr>
        <w:spacing w:before="0" w:after="0"/>
        <w:ind w:left="1080"/>
      </w:pPr>
      <w:r>
        <w:t>The capital cost for phase 2 has been assessed through market testing in line with D4L procedures by a framework contractor, Interserve Construction Limited and independently reviewed by Gleeds Cost Management and the Health Board with the profiled summary as shown above.</w:t>
      </w:r>
    </w:p>
    <w:p w:rsidR="00BC5825" w:rsidRDefault="00BC5825" w:rsidP="00FF5A84">
      <w:pPr>
        <w:spacing w:before="0" w:after="0"/>
        <w:ind w:left="1080"/>
      </w:pPr>
    </w:p>
    <w:p w:rsidR="00BC5825" w:rsidRDefault="00BC5825" w:rsidP="00FF5A84">
      <w:pPr>
        <w:spacing w:before="0" w:after="0"/>
        <w:ind w:left="1080"/>
      </w:pPr>
      <w:r>
        <w:t>The detail behind these costs is contained in the supporting forms in the Estates Annex.</w:t>
      </w:r>
    </w:p>
    <w:p w:rsidR="00BC5825" w:rsidRDefault="00BC5825" w:rsidP="00FF5A84">
      <w:pPr>
        <w:spacing w:before="0" w:after="0"/>
        <w:ind w:left="1080"/>
      </w:pPr>
    </w:p>
    <w:p w:rsidR="00BC5825" w:rsidRDefault="00BC5825" w:rsidP="00FF5A84">
      <w:pPr>
        <w:spacing w:before="0" w:after="0"/>
        <w:ind w:left="1080"/>
      </w:pPr>
      <w:r>
        <w:t>Currently the capital costs contain an estimate of VAT recoverability.  However, this may change following a formal HMRC VAT review.  Therefore the Health Board will keep Welsh Government updated on this position and the impact on outturn cost and in year profiles.</w:t>
      </w:r>
    </w:p>
    <w:p w:rsidR="00BC5825" w:rsidRDefault="00BC5825" w:rsidP="00FF5A84">
      <w:pPr>
        <w:spacing w:before="0" w:after="0"/>
        <w:ind w:left="1080"/>
      </w:pPr>
    </w:p>
    <w:p w:rsidR="00BC5825" w:rsidRDefault="00BC5825" w:rsidP="00FF5A84">
      <w:pPr>
        <w:spacing w:before="0" w:after="0"/>
        <w:ind w:left="1080"/>
      </w:pPr>
      <w:r>
        <w:t>Please note that £9.020m of the fees included within 2018/19 relate to previous years and have already been funded.  The profiled costs from 2019/20 onwards are only deliverable if the FBC is approved in time to enable start on site date of July 2019.  If this timescale is not met then the expenditure profiles may change between the financial years.</w:t>
      </w:r>
    </w:p>
    <w:p w:rsidR="00BC5825" w:rsidRDefault="00BC5825" w:rsidP="00FF5A84">
      <w:pPr>
        <w:spacing w:before="0" w:after="0"/>
        <w:ind w:left="1080"/>
      </w:pPr>
    </w:p>
    <w:p w:rsidR="00BC5825" w:rsidRPr="005716E2" w:rsidRDefault="00BC5825" w:rsidP="00FF5A84">
      <w:pPr>
        <w:spacing w:before="0" w:after="0"/>
        <w:ind w:left="1080"/>
        <w:rPr>
          <w:b/>
        </w:rPr>
      </w:pPr>
      <w:r w:rsidRPr="005716E2">
        <w:rPr>
          <w:b/>
        </w:rPr>
        <w:t>The total funding requirement for this phase of the project is therefore £180.546m</w:t>
      </w:r>
      <w:r w:rsidR="00B058FC">
        <w:rPr>
          <w:b/>
        </w:rPr>
        <w:t>, asat 1st Qtr 2018.</w:t>
      </w:r>
    </w:p>
    <w:p w:rsidR="00BC5825" w:rsidRDefault="00BC5825" w:rsidP="00FF5A84">
      <w:pPr>
        <w:spacing w:before="0" w:after="0"/>
        <w:ind w:left="1080"/>
      </w:pPr>
    </w:p>
    <w:p w:rsidR="00BC5825" w:rsidRDefault="00BC5825" w:rsidP="00FF5A84">
      <w:pPr>
        <w:spacing w:before="0" w:after="0"/>
        <w:ind w:left="1080"/>
      </w:pPr>
      <w:r w:rsidRPr="00B058FC">
        <w:t>The stage 4 Target Cost submitted by Interserve Construction Limited on December 1</w:t>
      </w:r>
      <w:r w:rsidRPr="00B058FC">
        <w:rPr>
          <w:vertAlign w:val="superscript"/>
        </w:rPr>
        <w:t>st</w:t>
      </w:r>
      <w:r w:rsidRPr="00B058FC">
        <w:t xml:space="preserve"> 2017 was £134,438k (excl VAT).  It has subsequently been revised several times following scrutiny with Gleeds, the UHB and with Framework support and is now £120,753k (exc VAT). </w:t>
      </w:r>
    </w:p>
    <w:p w:rsidR="00BC5825" w:rsidRDefault="00BC5825" w:rsidP="00FF5A84">
      <w:pPr>
        <w:spacing w:before="0" w:after="0"/>
        <w:ind w:left="1080"/>
      </w:pPr>
    </w:p>
    <w:p w:rsidR="00BC5825" w:rsidRDefault="00BC5825" w:rsidP="00FF5A84">
      <w:pPr>
        <w:spacing w:before="0" w:after="0"/>
        <w:ind w:left="1080"/>
      </w:pPr>
      <w:r>
        <w:t>Supplementary value for money analysis is provided in the overall affordability section below.</w:t>
      </w:r>
    </w:p>
    <w:p w:rsidR="00BC5825" w:rsidRDefault="00BC5825" w:rsidP="00BC5825">
      <w:pPr>
        <w:spacing w:before="0" w:after="0"/>
      </w:pPr>
    </w:p>
    <w:p w:rsidR="00BC5825" w:rsidRDefault="00BC5825" w:rsidP="00BC5825">
      <w:pPr>
        <w:spacing w:before="0" w:after="0"/>
      </w:pPr>
      <w:r>
        <w:t xml:space="preserve">    </w:t>
      </w:r>
    </w:p>
    <w:p w:rsidR="00BC5825" w:rsidRPr="00D764C6" w:rsidRDefault="00BC5825" w:rsidP="00BC5825">
      <w:pPr>
        <w:spacing w:before="0" w:after="0"/>
      </w:pPr>
      <w:r>
        <w:t xml:space="preserve">   </w:t>
      </w:r>
      <w:r>
        <w:br w:type="page"/>
      </w:r>
    </w:p>
    <w:p w:rsidR="00BC5825" w:rsidRDefault="00BC5825" w:rsidP="00BC5825">
      <w:pPr>
        <w:pStyle w:val="Heading2"/>
      </w:pPr>
      <w:r>
        <w:lastRenderedPageBreak/>
        <w:t>Revenue Costs</w:t>
      </w:r>
    </w:p>
    <w:p w:rsidR="00BC5825" w:rsidRDefault="00BC5825" w:rsidP="00BC5825">
      <w:pPr>
        <w:pStyle w:val="Heading3"/>
      </w:pPr>
      <w:r>
        <w:t>Staffing Costs</w:t>
      </w:r>
    </w:p>
    <w:p w:rsidR="00BC5825" w:rsidRDefault="00BC5825" w:rsidP="00BC5825">
      <w:pPr>
        <w:pStyle w:val="BodyText"/>
      </w:pPr>
      <w:r>
        <w:t>Due to the complexity of the phasing within the works described in this FBC there will be staffing pressures of a temporary nature at various points during the programme which will be planned for and borne by the Health Board.</w:t>
      </w:r>
    </w:p>
    <w:p w:rsidR="00BC5825" w:rsidRDefault="00BC5825" w:rsidP="00BC5825">
      <w:pPr>
        <w:pStyle w:val="BodyText"/>
      </w:pPr>
      <w:r>
        <w:t>At project completion, it is not envisaged that there will be any significant additional staffing pressures. The Health Board will monitor this situation throughout the programme, mindful of the projected timescale of 6.5 years.</w:t>
      </w:r>
    </w:p>
    <w:p w:rsidR="00BC5825" w:rsidRDefault="00BC5825" w:rsidP="00BC5825">
      <w:pPr>
        <w:pStyle w:val="Heading3"/>
      </w:pPr>
      <w:r>
        <w:t>Estates Costs</w:t>
      </w:r>
    </w:p>
    <w:p w:rsidR="00BC5825" w:rsidRPr="000921D0" w:rsidRDefault="00BC5825" w:rsidP="00BC5825">
      <w:pPr>
        <w:pStyle w:val="BodyText"/>
      </w:pPr>
      <w:r w:rsidRPr="00210436">
        <w:t xml:space="preserve">As much as </w:t>
      </w:r>
      <w:r>
        <w:t>i</w:t>
      </w:r>
      <w:r w:rsidRPr="00210436">
        <w:t>nfrastructure and plant will be improved across the site</w:t>
      </w:r>
      <w:r>
        <w:t>,</w:t>
      </w:r>
      <w:r w:rsidRPr="00210436">
        <w:t xml:space="preserve"> the additional requirements</w:t>
      </w:r>
      <w:r>
        <w:t xml:space="preserve"> (increased volume of kit)</w:t>
      </w:r>
      <w:r w:rsidRPr="00210436">
        <w:t xml:space="preserve"> to meet modern standards will offset the anticipated efficiency gains </w:t>
      </w:r>
      <w:r>
        <w:t xml:space="preserve">obtained </w:t>
      </w:r>
      <w:r w:rsidRPr="00210436">
        <w:t>from modern pl</w:t>
      </w:r>
      <w:r w:rsidRPr="000921D0">
        <w:t>ant.</w:t>
      </w:r>
    </w:p>
    <w:p w:rsidR="00BC5825" w:rsidRDefault="00BC5825" w:rsidP="00BC5825">
      <w:pPr>
        <w:pStyle w:val="BodyText"/>
      </w:pPr>
      <w:r>
        <w:t>The impact on rateable value will be subject to ongoing assessment and valuation and any corresponding financial pressures will be factored into the Health Board’s IMTP.</w:t>
      </w:r>
    </w:p>
    <w:p w:rsidR="00BC5825" w:rsidRPr="00D17898" w:rsidRDefault="00BC5825" w:rsidP="00BC5825">
      <w:pPr>
        <w:pStyle w:val="BodyText"/>
      </w:pPr>
      <w:r>
        <w:t>There will be an increase in footprint on the site however this primarily relates to plant room space and is therefore unlikely to incur increased facilities costs. The increased areas of clinical accommodation will be offset by a planned reduction in small and temporary structures on the site.</w:t>
      </w:r>
    </w:p>
    <w:p w:rsidR="00BC5825" w:rsidRDefault="00BC5825" w:rsidP="00BC5825">
      <w:pPr>
        <w:pStyle w:val="Heading2"/>
      </w:pPr>
      <w:r w:rsidRPr="00BB2851">
        <w:t xml:space="preserve">Impact on the </w:t>
      </w:r>
      <w:r>
        <w:t>O</w:t>
      </w:r>
      <w:r w:rsidRPr="00BB2851">
        <w:t xml:space="preserve">rganisation’s </w:t>
      </w:r>
      <w:r>
        <w:t>I</w:t>
      </w:r>
      <w:r w:rsidRPr="00BB2851">
        <w:t xml:space="preserve">ncome and </w:t>
      </w:r>
      <w:r>
        <w:t>E</w:t>
      </w:r>
      <w:r w:rsidRPr="00BB2851">
        <w:t xml:space="preserve">xpenditure </w:t>
      </w:r>
      <w:r>
        <w:t>A</w:t>
      </w:r>
      <w:r w:rsidRPr="00BB2851">
        <w:t>ccount</w:t>
      </w:r>
    </w:p>
    <w:p w:rsidR="00BC5825" w:rsidRDefault="00BC5825" w:rsidP="00BC5825">
      <w:pPr>
        <w:pStyle w:val="BodyText"/>
        <w:rPr>
          <w:highlight w:val="cyan"/>
        </w:rPr>
      </w:pPr>
      <w:r w:rsidRPr="00C60A67">
        <w:t xml:space="preserve">The anticipated capital spend, and depreciation profile for the </w:t>
      </w:r>
      <w:r>
        <w:t>duration</w:t>
      </w:r>
      <w:r w:rsidRPr="00C60A67">
        <w:t xml:space="preserve"> of the project is as follows:</w:t>
      </w:r>
      <w:r w:rsidRPr="00C60A67" w:rsidDel="00C60A67">
        <w:rPr>
          <w:highlight w:val="cyan"/>
        </w:rPr>
        <w:t xml:space="preserve"> </w:t>
      </w:r>
    </w:p>
    <w:tbl>
      <w:tblPr>
        <w:tblStyle w:val="TableGrid"/>
        <w:tblW w:w="0" w:type="auto"/>
        <w:tblInd w:w="1077" w:type="dxa"/>
        <w:tblLook w:val="04A0" w:firstRow="1" w:lastRow="0" w:firstColumn="1" w:lastColumn="0" w:noHBand="0" w:noVBand="1"/>
      </w:tblPr>
      <w:tblGrid>
        <w:gridCol w:w="1436"/>
        <w:gridCol w:w="2018"/>
        <w:gridCol w:w="2276"/>
      </w:tblGrid>
      <w:tr w:rsidR="00BC5825" w:rsidRPr="005716E2" w:rsidTr="00F60D98">
        <w:trPr>
          <w:trHeight w:val="367"/>
        </w:trPr>
        <w:tc>
          <w:tcPr>
            <w:tcW w:w="1436" w:type="dxa"/>
          </w:tcPr>
          <w:p w:rsidR="00BC5825" w:rsidRPr="005716E2" w:rsidRDefault="00BC5825" w:rsidP="00F60D98">
            <w:pPr>
              <w:pStyle w:val="Caption"/>
              <w:ind w:left="0"/>
              <w:rPr>
                <w:b/>
                <w:i w:val="0"/>
                <w:color w:val="auto"/>
              </w:rPr>
            </w:pPr>
            <w:r w:rsidRPr="005716E2">
              <w:rPr>
                <w:b/>
                <w:i w:val="0"/>
                <w:color w:val="auto"/>
              </w:rPr>
              <w:t>Year</w:t>
            </w:r>
          </w:p>
        </w:tc>
        <w:tc>
          <w:tcPr>
            <w:tcW w:w="2018" w:type="dxa"/>
          </w:tcPr>
          <w:p w:rsidR="00BC5825" w:rsidRPr="005716E2" w:rsidRDefault="00BC5825" w:rsidP="00F60D98">
            <w:pPr>
              <w:pStyle w:val="Caption"/>
              <w:ind w:left="0"/>
              <w:rPr>
                <w:b/>
                <w:i w:val="0"/>
                <w:color w:val="auto"/>
              </w:rPr>
            </w:pPr>
            <w:r w:rsidRPr="005716E2">
              <w:rPr>
                <w:b/>
                <w:i w:val="0"/>
                <w:color w:val="auto"/>
              </w:rPr>
              <w:t>Capital Cost (£000)</w:t>
            </w:r>
          </w:p>
        </w:tc>
        <w:tc>
          <w:tcPr>
            <w:tcW w:w="2276" w:type="dxa"/>
          </w:tcPr>
          <w:p w:rsidR="00BC5825" w:rsidRPr="005716E2" w:rsidRDefault="00BC5825" w:rsidP="00F60D98">
            <w:pPr>
              <w:pStyle w:val="Caption"/>
              <w:ind w:left="0"/>
              <w:rPr>
                <w:b/>
                <w:i w:val="0"/>
                <w:color w:val="auto"/>
              </w:rPr>
            </w:pPr>
            <w:r>
              <w:rPr>
                <w:b/>
                <w:i w:val="0"/>
                <w:color w:val="auto"/>
              </w:rPr>
              <w:t>Depreciation (£000)</w:t>
            </w:r>
          </w:p>
        </w:tc>
      </w:tr>
      <w:tr w:rsidR="00BC5825" w:rsidRPr="00D764C6" w:rsidTr="00F60D98">
        <w:trPr>
          <w:trHeight w:val="358"/>
        </w:trPr>
        <w:tc>
          <w:tcPr>
            <w:tcW w:w="1436" w:type="dxa"/>
          </w:tcPr>
          <w:p w:rsidR="00BC5825" w:rsidRPr="00D764C6" w:rsidRDefault="00BC5825" w:rsidP="00F60D98">
            <w:pPr>
              <w:pStyle w:val="Caption"/>
              <w:ind w:left="0"/>
              <w:rPr>
                <w:i w:val="0"/>
                <w:color w:val="auto"/>
              </w:rPr>
            </w:pPr>
            <w:r w:rsidRPr="00D764C6">
              <w:rPr>
                <w:i w:val="0"/>
                <w:color w:val="auto"/>
              </w:rPr>
              <w:t>Prior Years</w:t>
            </w:r>
          </w:p>
        </w:tc>
        <w:tc>
          <w:tcPr>
            <w:tcW w:w="2018" w:type="dxa"/>
            <w:tcBorders>
              <w:top w:val="nil"/>
              <w:left w:val="nil"/>
              <w:bottom w:val="single" w:sz="8" w:space="0" w:color="auto"/>
              <w:right w:val="single" w:sz="8" w:space="0" w:color="auto"/>
            </w:tcBorders>
            <w:shd w:val="clear" w:color="auto" w:fill="auto"/>
            <w:vAlign w:val="bottom"/>
          </w:tcPr>
          <w:p w:rsidR="00BC5825" w:rsidRPr="00BB43F3" w:rsidRDefault="00BC5825" w:rsidP="00F60D98">
            <w:pPr>
              <w:pStyle w:val="TableText"/>
              <w:rPr>
                <w:sz w:val="20"/>
              </w:rPr>
            </w:pPr>
            <w:r w:rsidRPr="00BB43F3">
              <w:rPr>
                <w:sz w:val="20"/>
              </w:rPr>
              <w:t xml:space="preserve">    10,294</w:t>
            </w:r>
          </w:p>
        </w:tc>
        <w:tc>
          <w:tcPr>
            <w:tcW w:w="2276" w:type="dxa"/>
          </w:tcPr>
          <w:p w:rsidR="00BC5825" w:rsidRPr="00D764C6" w:rsidRDefault="00BC5825" w:rsidP="00F60D98">
            <w:pPr>
              <w:pStyle w:val="Caption"/>
              <w:ind w:left="0"/>
              <w:rPr>
                <w:i w:val="0"/>
                <w:color w:val="auto"/>
              </w:rPr>
            </w:pPr>
            <w:r>
              <w:rPr>
                <w:i w:val="0"/>
                <w:color w:val="auto"/>
              </w:rPr>
              <w:t xml:space="preserve">                          0</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2019-20</w:t>
            </w:r>
          </w:p>
        </w:tc>
        <w:tc>
          <w:tcPr>
            <w:tcW w:w="2018"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13,131</w:t>
            </w:r>
          </w:p>
        </w:tc>
        <w:tc>
          <w:tcPr>
            <w:tcW w:w="2276" w:type="dxa"/>
          </w:tcPr>
          <w:p w:rsidR="00BC5825" w:rsidRPr="00D764C6" w:rsidRDefault="00BC5825" w:rsidP="00F60D98">
            <w:pPr>
              <w:pStyle w:val="Caption"/>
              <w:ind w:left="0"/>
              <w:rPr>
                <w:i w:val="0"/>
                <w:color w:val="auto"/>
              </w:rPr>
            </w:pPr>
            <w:r>
              <w:rPr>
                <w:i w:val="0"/>
                <w:color w:val="auto"/>
              </w:rPr>
              <w:t xml:space="preserve">                          0</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2020-21</w:t>
            </w:r>
          </w:p>
        </w:tc>
        <w:tc>
          <w:tcPr>
            <w:tcW w:w="2018"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33,407</w:t>
            </w:r>
          </w:p>
        </w:tc>
        <w:tc>
          <w:tcPr>
            <w:tcW w:w="2276" w:type="dxa"/>
          </w:tcPr>
          <w:p w:rsidR="00BC5825" w:rsidRPr="00D764C6" w:rsidRDefault="00BC5825" w:rsidP="00F60D98">
            <w:pPr>
              <w:pStyle w:val="Caption"/>
              <w:ind w:left="0"/>
              <w:rPr>
                <w:i w:val="0"/>
                <w:color w:val="auto"/>
              </w:rPr>
            </w:pPr>
            <w:r>
              <w:rPr>
                <w:i w:val="0"/>
                <w:color w:val="auto"/>
              </w:rPr>
              <w:t xml:space="preserve">                          0</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2021-22</w:t>
            </w:r>
          </w:p>
        </w:tc>
        <w:tc>
          <w:tcPr>
            <w:tcW w:w="2018"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27,044 </w:t>
            </w:r>
          </w:p>
        </w:tc>
        <w:tc>
          <w:tcPr>
            <w:tcW w:w="2276" w:type="dxa"/>
          </w:tcPr>
          <w:p w:rsidR="00BC5825" w:rsidRPr="00D764C6" w:rsidRDefault="00BC5825" w:rsidP="00F60D98">
            <w:pPr>
              <w:pStyle w:val="Caption"/>
              <w:ind w:left="0"/>
              <w:rPr>
                <w:i w:val="0"/>
                <w:color w:val="auto"/>
              </w:rPr>
            </w:pPr>
            <w:r>
              <w:rPr>
                <w:i w:val="0"/>
                <w:color w:val="auto"/>
              </w:rPr>
              <w:t xml:space="preserve">                      402</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2022-23</w:t>
            </w:r>
          </w:p>
        </w:tc>
        <w:tc>
          <w:tcPr>
            <w:tcW w:w="2018"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36,182</w:t>
            </w:r>
          </w:p>
        </w:tc>
        <w:tc>
          <w:tcPr>
            <w:tcW w:w="2276" w:type="dxa"/>
          </w:tcPr>
          <w:p w:rsidR="00BC5825" w:rsidRPr="00D764C6" w:rsidRDefault="00BC5825" w:rsidP="00F60D98">
            <w:pPr>
              <w:pStyle w:val="Caption"/>
              <w:ind w:left="0"/>
              <w:rPr>
                <w:i w:val="0"/>
                <w:color w:val="auto"/>
              </w:rPr>
            </w:pPr>
            <w:r>
              <w:rPr>
                <w:i w:val="0"/>
                <w:color w:val="auto"/>
              </w:rPr>
              <w:t xml:space="preserve">                      524</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2023-24</w:t>
            </w:r>
          </w:p>
        </w:tc>
        <w:tc>
          <w:tcPr>
            <w:tcW w:w="2018" w:type="dxa"/>
            <w:tcBorders>
              <w:top w:val="nil"/>
              <w:left w:val="nil"/>
              <w:bottom w:val="single" w:sz="4" w:space="0" w:color="auto"/>
              <w:right w:val="single" w:sz="8" w:space="0" w:color="auto"/>
            </w:tcBorders>
            <w:shd w:val="clear" w:color="auto" w:fill="auto"/>
            <w:vAlign w:val="bottom"/>
          </w:tcPr>
          <w:p w:rsidR="00BC5825" w:rsidRPr="00BB43F3" w:rsidRDefault="00BC5825" w:rsidP="00F60D98">
            <w:pPr>
              <w:pStyle w:val="TableText"/>
              <w:rPr>
                <w:sz w:val="20"/>
              </w:rPr>
            </w:pPr>
            <w:r>
              <w:rPr>
                <w:sz w:val="20"/>
              </w:rPr>
              <w:t xml:space="preserve">    43,622</w:t>
            </w:r>
          </w:p>
        </w:tc>
        <w:tc>
          <w:tcPr>
            <w:tcW w:w="2276" w:type="dxa"/>
          </w:tcPr>
          <w:p w:rsidR="00BC5825" w:rsidRPr="00D764C6" w:rsidRDefault="00BC5825" w:rsidP="00F60D98">
            <w:pPr>
              <w:pStyle w:val="Caption"/>
              <w:ind w:left="0"/>
              <w:rPr>
                <w:i w:val="0"/>
                <w:color w:val="auto"/>
              </w:rPr>
            </w:pPr>
            <w:r>
              <w:rPr>
                <w:i w:val="0"/>
                <w:color w:val="auto"/>
              </w:rPr>
              <w:t xml:space="preserve">                      807  </w:t>
            </w:r>
          </w:p>
        </w:tc>
      </w:tr>
      <w:tr w:rsidR="00BC5825" w:rsidRPr="00D764C6" w:rsidTr="00F60D98">
        <w:trPr>
          <w:trHeight w:val="367"/>
        </w:trPr>
        <w:tc>
          <w:tcPr>
            <w:tcW w:w="1436" w:type="dxa"/>
          </w:tcPr>
          <w:p w:rsidR="00BC5825" w:rsidRPr="00D764C6" w:rsidRDefault="00BC5825" w:rsidP="00F60D98">
            <w:pPr>
              <w:pStyle w:val="Caption"/>
              <w:ind w:left="0"/>
              <w:rPr>
                <w:i w:val="0"/>
                <w:color w:val="auto"/>
              </w:rPr>
            </w:pPr>
            <w:r>
              <w:rPr>
                <w:i w:val="0"/>
                <w:color w:val="auto"/>
              </w:rPr>
              <w:t>2024-25</w:t>
            </w:r>
          </w:p>
        </w:tc>
        <w:tc>
          <w:tcPr>
            <w:tcW w:w="2018" w:type="dxa"/>
            <w:tcBorders>
              <w:top w:val="nil"/>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16,190</w:t>
            </w:r>
          </w:p>
        </w:tc>
        <w:tc>
          <w:tcPr>
            <w:tcW w:w="2276" w:type="dxa"/>
          </w:tcPr>
          <w:p w:rsidR="00BC5825" w:rsidRPr="00D764C6" w:rsidRDefault="00BC5825" w:rsidP="00F60D98">
            <w:pPr>
              <w:pStyle w:val="Caption"/>
              <w:ind w:left="0"/>
              <w:rPr>
                <w:i w:val="0"/>
                <w:color w:val="auto"/>
              </w:rPr>
            </w:pPr>
            <w:r>
              <w:rPr>
                <w:i w:val="0"/>
                <w:color w:val="auto"/>
              </w:rPr>
              <w:t xml:space="preserve">                   1,815 </w:t>
            </w:r>
          </w:p>
        </w:tc>
      </w:tr>
      <w:tr w:rsidR="00BC5825" w:rsidRPr="00D764C6" w:rsidTr="00F60D98">
        <w:trPr>
          <w:trHeight w:val="367"/>
        </w:trPr>
        <w:tc>
          <w:tcPr>
            <w:tcW w:w="1436" w:type="dxa"/>
          </w:tcPr>
          <w:p w:rsidR="00BC5825" w:rsidRDefault="00BC5825" w:rsidP="00F60D98">
            <w:pPr>
              <w:pStyle w:val="Caption"/>
              <w:ind w:left="0"/>
              <w:rPr>
                <w:i w:val="0"/>
                <w:color w:val="auto"/>
              </w:rPr>
            </w:pPr>
            <w:r>
              <w:rPr>
                <w:i w:val="0"/>
                <w:color w:val="auto"/>
              </w:rPr>
              <w:t>2025-26</w:t>
            </w:r>
          </w:p>
        </w:tc>
        <w:tc>
          <w:tcPr>
            <w:tcW w:w="2018" w:type="dxa"/>
            <w:tcBorders>
              <w:top w:val="nil"/>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9,502</w:t>
            </w:r>
          </w:p>
        </w:tc>
        <w:tc>
          <w:tcPr>
            <w:tcW w:w="2276" w:type="dxa"/>
          </w:tcPr>
          <w:p w:rsidR="00BC5825" w:rsidRPr="00D764C6" w:rsidRDefault="00BC5825" w:rsidP="00F60D98">
            <w:pPr>
              <w:pStyle w:val="Caption"/>
              <w:ind w:left="0"/>
              <w:rPr>
                <w:i w:val="0"/>
                <w:color w:val="auto"/>
              </w:rPr>
            </w:pPr>
            <w:r>
              <w:rPr>
                <w:i w:val="0"/>
                <w:color w:val="auto"/>
              </w:rPr>
              <w:t xml:space="preserve">                   1,899</w:t>
            </w:r>
          </w:p>
        </w:tc>
      </w:tr>
      <w:tr w:rsidR="00BC5825" w:rsidRPr="00D764C6" w:rsidTr="00F60D98">
        <w:trPr>
          <w:trHeight w:val="367"/>
        </w:trPr>
        <w:tc>
          <w:tcPr>
            <w:tcW w:w="1436" w:type="dxa"/>
          </w:tcPr>
          <w:p w:rsidR="00BC5825" w:rsidRDefault="00BC5825" w:rsidP="00F60D98">
            <w:pPr>
              <w:pStyle w:val="Caption"/>
              <w:ind w:left="0"/>
              <w:rPr>
                <w:i w:val="0"/>
                <w:color w:val="auto"/>
              </w:rPr>
            </w:pPr>
            <w:r>
              <w:rPr>
                <w:i w:val="0"/>
                <w:color w:val="auto"/>
              </w:rPr>
              <w:t>2026-27</w:t>
            </w:r>
          </w:p>
        </w:tc>
        <w:tc>
          <w:tcPr>
            <w:tcW w:w="2018" w:type="dxa"/>
            <w:tcBorders>
              <w:top w:val="single" w:sz="4" w:space="0" w:color="auto"/>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194</w:t>
            </w:r>
          </w:p>
        </w:tc>
        <w:tc>
          <w:tcPr>
            <w:tcW w:w="2276" w:type="dxa"/>
          </w:tcPr>
          <w:p w:rsidR="00BC5825" w:rsidRPr="00D764C6" w:rsidRDefault="00BC5825" w:rsidP="00F60D98">
            <w:pPr>
              <w:pStyle w:val="Caption"/>
              <w:ind w:left="0"/>
              <w:rPr>
                <w:i w:val="0"/>
                <w:color w:val="auto"/>
              </w:rPr>
            </w:pPr>
            <w:r>
              <w:rPr>
                <w:i w:val="0"/>
                <w:color w:val="auto"/>
              </w:rPr>
              <w:t xml:space="preserve">                   2,155</w:t>
            </w:r>
          </w:p>
        </w:tc>
      </w:tr>
      <w:tr w:rsidR="00BC5825" w:rsidRPr="00D764C6" w:rsidTr="00F60D98">
        <w:trPr>
          <w:trHeight w:val="367"/>
        </w:trPr>
        <w:tc>
          <w:tcPr>
            <w:tcW w:w="1436" w:type="dxa"/>
          </w:tcPr>
          <w:p w:rsidR="00BC5825" w:rsidRDefault="00BC5825" w:rsidP="00F60D98">
            <w:pPr>
              <w:pStyle w:val="Caption"/>
              <w:ind w:left="0"/>
              <w:rPr>
                <w:i w:val="0"/>
                <w:color w:val="auto"/>
              </w:rPr>
            </w:pPr>
            <w:r>
              <w:rPr>
                <w:i w:val="0"/>
                <w:color w:val="auto"/>
              </w:rPr>
              <w:t>2027-28</w:t>
            </w:r>
          </w:p>
        </w:tc>
        <w:tc>
          <w:tcPr>
            <w:tcW w:w="2018" w:type="dxa"/>
            <w:tcBorders>
              <w:top w:val="single" w:sz="4" w:space="0" w:color="auto"/>
              <w:left w:val="nil"/>
              <w:bottom w:val="single" w:sz="4" w:space="0" w:color="auto"/>
              <w:right w:val="single" w:sz="8" w:space="0" w:color="auto"/>
            </w:tcBorders>
            <w:shd w:val="clear" w:color="auto" w:fill="auto"/>
            <w:vAlign w:val="bottom"/>
          </w:tcPr>
          <w:p w:rsidR="00BC5825" w:rsidRDefault="00BC5825" w:rsidP="00F60D98">
            <w:pPr>
              <w:pStyle w:val="TableText"/>
              <w:rPr>
                <w:sz w:val="20"/>
              </w:rPr>
            </w:pPr>
            <w:r>
              <w:rPr>
                <w:sz w:val="20"/>
              </w:rPr>
              <w:t xml:space="preserve">            0</w:t>
            </w:r>
          </w:p>
        </w:tc>
        <w:tc>
          <w:tcPr>
            <w:tcW w:w="2276" w:type="dxa"/>
          </w:tcPr>
          <w:p w:rsidR="00BC5825" w:rsidRDefault="00BC5825" w:rsidP="00F60D98">
            <w:pPr>
              <w:pStyle w:val="Caption"/>
              <w:ind w:left="0"/>
              <w:rPr>
                <w:i w:val="0"/>
                <w:color w:val="auto"/>
              </w:rPr>
            </w:pPr>
            <w:r>
              <w:rPr>
                <w:i w:val="0"/>
                <w:color w:val="auto"/>
              </w:rPr>
              <w:t xml:space="preserve">                   2,197</w:t>
            </w:r>
          </w:p>
        </w:tc>
      </w:tr>
    </w:tbl>
    <w:p w:rsidR="00BC5825" w:rsidRPr="00870EC3" w:rsidRDefault="00BC5825" w:rsidP="00BC5825">
      <w:pPr>
        <w:pStyle w:val="Caption"/>
        <w:rPr>
          <w:highlight w:val="cyan"/>
        </w:rPr>
      </w:pPr>
      <w:r>
        <w:t xml:space="preserve">Table </w:t>
      </w:r>
      <w:r>
        <w:rPr>
          <w:noProof/>
        </w:rPr>
        <w:fldChar w:fldCharType="begin"/>
      </w:r>
      <w:r>
        <w:rPr>
          <w:noProof/>
        </w:rPr>
        <w:instrText xml:space="preserve"> SEQ Table \* ARABIC </w:instrText>
      </w:r>
      <w:r>
        <w:rPr>
          <w:noProof/>
        </w:rPr>
        <w:fldChar w:fldCharType="separate"/>
      </w:r>
      <w:r>
        <w:rPr>
          <w:noProof/>
        </w:rPr>
        <w:t>21</w:t>
      </w:r>
      <w:r>
        <w:rPr>
          <w:noProof/>
        </w:rPr>
        <w:fldChar w:fldCharType="end"/>
      </w:r>
      <w:r>
        <w:t xml:space="preserve"> - Impact on Income and Expenditure Account</w:t>
      </w:r>
    </w:p>
    <w:p w:rsidR="00BC5825" w:rsidRDefault="00BC5825" w:rsidP="00BC5825">
      <w:pPr>
        <w:spacing w:before="0" w:after="0"/>
      </w:pPr>
    </w:p>
    <w:p w:rsidR="00BC5825" w:rsidRDefault="00BC5825" w:rsidP="00BC5825">
      <w:pPr>
        <w:spacing w:before="0" w:after="0"/>
        <w:ind w:left="720"/>
      </w:pPr>
      <w:r>
        <w:lastRenderedPageBreak/>
        <w:t>Depreciation has been based on an average building life of 30 years and equipment life of 10 years. The £2.197m depreciation charge for 2027-28 will be recurrent assuming rolling equipment renewal after 10 years.</w:t>
      </w:r>
    </w:p>
    <w:p w:rsidR="00BC5825" w:rsidRDefault="00BC5825" w:rsidP="00BC5825">
      <w:pPr>
        <w:spacing w:before="0" w:after="0"/>
        <w:rPr>
          <w:rFonts w:cs="Arial"/>
          <w:b/>
          <w:bCs/>
          <w:iCs/>
          <w:color w:val="003366"/>
          <w:szCs w:val="28"/>
        </w:rPr>
      </w:pPr>
    </w:p>
    <w:p w:rsidR="00BC5825" w:rsidRDefault="00BC5825" w:rsidP="00BC5825">
      <w:pPr>
        <w:pStyle w:val="Heading2"/>
      </w:pPr>
      <w:r>
        <w:t>Impairment</w:t>
      </w:r>
    </w:p>
    <w:p w:rsidR="00BC5825" w:rsidRDefault="00BC5825" w:rsidP="00BC5825">
      <w:pPr>
        <w:pStyle w:val="BodyText"/>
        <w:rPr>
          <w:highlight w:val="cyan"/>
        </w:rPr>
      </w:pPr>
      <w:r>
        <w:t>This F</w:t>
      </w:r>
      <w:r w:rsidRPr="006E5FBB">
        <w:t>BC assumes that the impairment charge will be funded by Welsh Government.</w:t>
      </w:r>
      <w:r>
        <w:rPr>
          <w:highlight w:val="cyan"/>
        </w:rPr>
        <w:t xml:space="preserve"> </w:t>
      </w:r>
    </w:p>
    <w:p w:rsidR="00BC5825" w:rsidRDefault="00BC5825" w:rsidP="00BC5825">
      <w:pPr>
        <w:pStyle w:val="BodyText"/>
        <w:rPr>
          <w:highlight w:val="cyan"/>
        </w:rPr>
      </w:pPr>
      <w:r w:rsidRPr="006E5FBB">
        <w:t>The following is a summary of the total impact of impairment by year until the planned opening of the new facility:</w:t>
      </w:r>
      <w:r w:rsidRPr="006E5FBB" w:rsidDel="006E5FBB">
        <w:rPr>
          <w:highlight w:val="cyan"/>
        </w:rPr>
        <w:t xml:space="preserve"> </w:t>
      </w:r>
    </w:p>
    <w:tbl>
      <w:tblPr>
        <w:tblW w:w="3165" w:type="dxa"/>
        <w:jc w:val="center"/>
        <w:tblLook w:val="0000" w:firstRow="0" w:lastRow="0" w:firstColumn="0" w:lastColumn="0" w:noHBand="0" w:noVBand="0"/>
      </w:tblPr>
      <w:tblGrid>
        <w:gridCol w:w="1486"/>
        <w:gridCol w:w="1679"/>
      </w:tblGrid>
      <w:tr w:rsidR="00BC5825" w:rsidRPr="0031642D" w:rsidTr="00F60D98">
        <w:trPr>
          <w:trHeight w:val="340"/>
          <w:jc w:val="center"/>
        </w:trPr>
        <w:tc>
          <w:tcPr>
            <w:tcW w:w="1486" w:type="dxa"/>
            <w:tcBorders>
              <w:top w:val="single" w:sz="4" w:space="0" w:color="auto"/>
              <w:left w:val="single" w:sz="8" w:space="0" w:color="auto"/>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Year</w:t>
            </w:r>
          </w:p>
        </w:tc>
        <w:tc>
          <w:tcPr>
            <w:tcW w:w="1679" w:type="dxa"/>
            <w:tcBorders>
              <w:top w:val="single" w:sz="4" w:space="0" w:color="auto"/>
              <w:left w:val="nil"/>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AME Impairment £000</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2019/20</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sidRPr="000A62BF">
              <w:rPr>
                <w:sz w:val="20"/>
              </w:rPr>
              <w:t xml:space="preserve">               0</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2020/21</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20,820</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2021/22</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27,036</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2022/23</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0</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sidRPr="0031642D">
              <w:rPr>
                <w:sz w:val="20"/>
              </w:rPr>
              <w:t>2023/24</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36,516</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2024/25</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37,159</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2025/26</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0</w:t>
            </w:r>
          </w:p>
        </w:tc>
      </w:tr>
      <w:tr w:rsidR="00BC5825" w:rsidRPr="0031642D" w:rsidTr="00F60D98">
        <w:trPr>
          <w:trHeight w:val="321"/>
          <w:jc w:val="center"/>
        </w:trPr>
        <w:tc>
          <w:tcPr>
            <w:tcW w:w="1486" w:type="dxa"/>
            <w:tcBorders>
              <w:top w:val="nil"/>
              <w:left w:val="single" w:sz="8" w:space="0" w:color="auto"/>
              <w:bottom w:val="single" w:sz="4" w:space="0" w:color="auto"/>
              <w:right w:val="single" w:sz="8" w:space="0" w:color="auto"/>
            </w:tcBorders>
            <w:shd w:val="clear" w:color="auto" w:fill="auto"/>
            <w:vAlign w:val="bottom"/>
          </w:tcPr>
          <w:p w:rsidR="00BC5825" w:rsidRPr="0031642D" w:rsidRDefault="00BC5825" w:rsidP="00F60D98">
            <w:pPr>
              <w:pStyle w:val="TableText"/>
              <w:rPr>
                <w:sz w:val="20"/>
              </w:rPr>
            </w:pPr>
            <w:r>
              <w:rPr>
                <w:sz w:val="20"/>
              </w:rPr>
              <w:t>2026/27</w:t>
            </w:r>
          </w:p>
        </w:tc>
        <w:tc>
          <w:tcPr>
            <w:tcW w:w="1679" w:type="dxa"/>
            <w:tcBorders>
              <w:top w:val="nil"/>
              <w:left w:val="nil"/>
              <w:bottom w:val="single" w:sz="4" w:space="0" w:color="auto"/>
              <w:right w:val="single" w:sz="8" w:space="0" w:color="auto"/>
            </w:tcBorders>
            <w:shd w:val="clear" w:color="auto" w:fill="auto"/>
            <w:vAlign w:val="bottom"/>
          </w:tcPr>
          <w:p w:rsidR="00BC5825" w:rsidRPr="000A62BF" w:rsidRDefault="00BC5825" w:rsidP="00F60D98">
            <w:pPr>
              <w:pStyle w:val="TableText"/>
              <w:rPr>
                <w:sz w:val="20"/>
              </w:rPr>
            </w:pPr>
            <w:r>
              <w:rPr>
                <w:sz w:val="20"/>
              </w:rPr>
              <w:t xml:space="preserve">      28,423</w:t>
            </w:r>
          </w:p>
        </w:tc>
      </w:tr>
      <w:tr w:rsidR="00BC5825" w:rsidRPr="0031642D" w:rsidTr="00F60D98">
        <w:trPr>
          <w:trHeight w:val="321"/>
          <w:jc w:val="center"/>
        </w:trPr>
        <w:tc>
          <w:tcPr>
            <w:tcW w:w="1486" w:type="dxa"/>
            <w:tcBorders>
              <w:top w:val="single" w:sz="4" w:space="0" w:color="auto"/>
              <w:left w:val="single" w:sz="8" w:space="0" w:color="auto"/>
              <w:bottom w:val="single" w:sz="8" w:space="0" w:color="auto"/>
              <w:right w:val="single" w:sz="8" w:space="0" w:color="auto"/>
            </w:tcBorders>
            <w:shd w:val="clear" w:color="auto" w:fill="E7E6E6" w:themeFill="background2"/>
          </w:tcPr>
          <w:p w:rsidR="00BC5825" w:rsidRPr="0031642D" w:rsidRDefault="00BC5825" w:rsidP="00F60D98">
            <w:pPr>
              <w:pStyle w:val="TableFooterTotal"/>
              <w:rPr>
                <w:sz w:val="20"/>
                <w:szCs w:val="20"/>
              </w:rPr>
            </w:pPr>
            <w:r w:rsidRPr="0031642D">
              <w:rPr>
                <w:sz w:val="20"/>
                <w:szCs w:val="20"/>
              </w:rPr>
              <w:t>Total</w:t>
            </w:r>
          </w:p>
        </w:tc>
        <w:tc>
          <w:tcPr>
            <w:tcW w:w="1679" w:type="dxa"/>
            <w:tcBorders>
              <w:top w:val="single" w:sz="4" w:space="0" w:color="auto"/>
              <w:left w:val="nil"/>
              <w:bottom w:val="single" w:sz="8" w:space="0" w:color="auto"/>
              <w:right w:val="single" w:sz="8" w:space="0" w:color="auto"/>
            </w:tcBorders>
            <w:shd w:val="clear" w:color="auto" w:fill="E7E6E6" w:themeFill="background2"/>
          </w:tcPr>
          <w:p w:rsidR="00BC5825" w:rsidRPr="000A62BF" w:rsidRDefault="00BC5825" w:rsidP="00F60D98">
            <w:pPr>
              <w:pStyle w:val="TableFooterTotal"/>
              <w:rPr>
                <w:sz w:val="20"/>
                <w:szCs w:val="20"/>
              </w:rPr>
            </w:pPr>
            <w:r w:rsidRPr="000A62BF">
              <w:rPr>
                <w:sz w:val="20"/>
                <w:szCs w:val="20"/>
              </w:rPr>
              <w:t xml:space="preserve">  </w:t>
            </w:r>
            <w:r>
              <w:rPr>
                <w:sz w:val="20"/>
                <w:szCs w:val="20"/>
              </w:rPr>
              <w:t xml:space="preserve"> </w:t>
            </w:r>
            <w:r w:rsidRPr="000A62BF">
              <w:rPr>
                <w:sz w:val="20"/>
                <w:szCs w:val="20"/>
              </w:rPr>
              <w:t xml:space="preserve"> 149.954</w:t>
            </w:r>
          </w:p>
        </w:tc>
      </w:tr>
    </w:tbl>
    <w:p w:rsidR="00BC5825" w:rsidRDefault="00BC5825" w:rsidP="00BC5825">
      <w:pPr>
        <w:pStyle w:val="Caption"/>
      </w:pPr>
      <w:r>
        <w:t xml:space="preserve">Table </w:t>
      </w:r>
      <w:r>
        <w:rPr>
          <w:noProof/>
        </w:rPr>
        <w:fldChar w:fldCharType="begin"/>
      </w:r>
      <w:r>
        <w:rPr>
          <w:noProof/>
        </w:rPr>
        <w:instrText xml:space="preserve"> SEQ Table \* ARABIC </w:instrText>
      </w:r>
      <w:r>
        <w:rPr>
          <w:noProof/>
        </w:rPr>
        <w:fldChar w:fldCharType="separate"/>
      </w:r>
      <w:r>
        <w:rPr>
          <w:noProof/>
        </w:rPr>
        <w:t>22</w:t>
      </w:r>
      <w:r>
        <w:rPr>
          <w:noProof/>
        </w:rPr>
        <w:fldChar w:fldCharType="end"/>
      </w:r>
      <w:r>
        <w:t xml:space="preserve"> - Impairment for the Preferred Option</w:t>
      </w:r>
    </w:p>
    <w:p w:rsidR="00BC5825" w:rsidRDefault="00BC5825" w:rsidP="00BC5825">
      <w:pPr>
        <w:tabs>
          <w:tab w:val="left" w:pos="1092"/>
        </w:tabs>
        <w:ind w:left="1077"/>
      </w:pPr>
      <w:r>
        <w:tab/>
        <w:t>Impairment is assumed to be at 85%, including derecognition of existing asset. Impairment reviews are assumed to take place on completion of each sub-phase of the project.</w:t>
      </w:r>
    </w:p>
    <w:p w:rsidR="00BC5825" w:rsidRDefault="00BC5825" w:rsidP="00BC5825">
      <w:r>
        <w:tab/>
      </w:r>
      <w:r w:rsidRPr="005307C6">
        <w:t xml:space="preserve">Inflation </w:t>
      </w:r>
    </w:p>
    <w:p w:rsidR="00BC5825" w:rsidRPr="005307C6" w:rsidRDefault="00BC5825" w:rsidP="00BC5825">
      <w:pPr>
        <w:pStyle w:val="BodyText"/>
      </w:pPr>
      <w:r>
        <w:t xml:space="preserve">The HB recognises this as a VOP contract and as such will be seeking inflationary uplifts from WG, as and when these are confirmed, across the duration of the scheme.  This will also include additional adjustments from WG to cover inflationary uplifts for other framework support or direct HB appointments such as those required for external Project Management and professional Technical Cost Advisor support as well as Supervisors / Clerk of Works and Asbestos management appointments.  </w:t>
      </w:r>
    </w:p>
    <w:p w:rsidR="00BC5825" w:rsidRDefault="00BC5825" w:rsidP="00BC5825">
      <w:pPr>
        <w:pStyle w:val="Heading2"/>
      </w:pPr>
      <w:r w:rsidRPr="00BB2851">
        <w:t>Overall Affordability</w:t>
      </w:r>
    </w:p>
    <w:p w:rsidR="00BC5825" w:rsidRDefault="00BC5825" w:rsidP="00BC5825">
      <w:pPr>
        <w:pStyle w:val="BodyText"/>
      </w:pPr>
      <w:r w:rsidRPr="0051694B">
        <w:t>As highlighted above, it is assumed the impairment and recurrent charges for de</w:t>
      </w:r>
      <w:r>
        <w:t>preciation will be funded by WG</w:t>
      </w:r>
      <w:r w:rsidRPr="0051694B">
        <w:t>. The net additional revenue costs and funding are summarised in the table below:</w:t>
      </w:r>
      <w:r w:rsidRPr="0051694B" w:rsidDel="0051694B">
        <w:rPr>
          <w:highlight w:val="cyan"/>
        </w:rPr>
        <w:t xml:space="preserve"> </w:t>
      </w:r>
    </w:p>
    <w:tbl>
      <w:tblPr>
        <w:tblW w:w="6152" w:type="dxa"/>
        <w:jc w:val="center"/>
        <w:tblLook w:val="0000" w:firstRow="0" w:lastRow="0" w:firstColumn="0" w:lastColumn="0" w:noHBand="0" w:noVBand="0"/>
      </w:tblPr>
      <w:tblGrid>
        <w:gridCol w:w="4473"/>
        <w:gridCol w:w="1679"/>
      </w:tblGrid>
      <w:tr w:rsidR="00BC5825" w:rsidRPr="0031642D" w:rsidTr="00F60D98">
        <w:trPr>
          <w:trHeight w:val="340"/>
          <w:jc w:val="center"/>
        </w:trPr>
        <w:tc>
          <w:tcPr>
            <w:tcW w:w="4473" w:type="dxa"/>
            <w:tcBorders>
              <w:top w:val="single" w:sz="4" w:space="0" w:color="auto"/>
              <w:left w:val="single" w:sz="8" w:space="0" w:color="auto"/>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Year</w:t>
            </w:r>
          </w:p>
        </w:tc>
        <w:tc>
          <w:tcPr>
            <w:tcW w:w="1679" w:type="dxa"/>
            <w:tcBorders>
              <w:top w:val="single" w:sz="4" w:space="0" w:color="auto"/>
              <w:left w:val="nil"/>
              <w:bottom w:val="single" w:sz="8" w:space="0" w:color="auto"/>
              <w:right w:val="single" w:sz="8" w:space="0" w:color="auto"/>
            </w:tcBorders>
            <w:shd w:val="clear" w:color="auto" w:fill="ED7D31" w:themeFill="accent2"/>
          </w:tcPr>
          <w:p w:rsidR="00BC5825" w:rsidRPr="0031642D" w:rsidRDefault="00BC5825" w:rsidP="00F60D98">
            <w:pPr>
              <w:pStyle w:val="TableHeader"/>
              <w:rPr>
                <w:sz w:val="20"/>
                <w:szCs w:val="20"/>
              </w:rPr>
            </w:pPr>
            <w:r w:rsidRPr="0031642D">
              <w:rPr>
                <w:sz w:val="20"/>
                <w:szCs w:val="20"/>
              </w:rPr>
              <w:t>£000</w:t>
            </w:r>
          </w:p>
        </w:tc>
      </w:tr>
      <w:tr w:rsidR="00BC5825" w:rsidRPr="0031642D" w:rsidTr="00F60D98">
        <w:trPr>
          <w:trHeight w:val="321"/>
          <w:jc w:val="center"/>
        </w:trPr>
        <w:tc>
          <w:tcPr>
            <w:tcW w:w="4473" w:type="dxa"/>
            <w:tcBorders>
              <w:top w:val="nil"/>
              <w:left w:val="single" w:sz="8" w:space="0" w:color="auto"/>
              <w:bottom w:val="single" w:sz="8" w:space="0" w:color="auto"/>
              <w:right w:val="single" w:sz="8" w:space="0" w:color="auto"/>
            </w:tcBorders>
            <w:shd w:val="clear" w:color="auto" w:fill="auto"/>
          </w:tcPr>
          <w:p w:rsidR="00BC5825" w:rsidRPr="0031642D" w:rsidRDefault="00BC5825" w:rsidP="00F60D98">
            <w:pPr>
              <w:pStyle w:val="TableText"/>
              <w:rPr>
                <w:sz w:val="20"/>
              </w:rPr>
            </w:pPr>
            <w:r w:rsidRPr="0031642D">
              <w:rPr>
                <w:sz w:val="20"/>
              </w:rPr>
              <w:t>Impairment</w:t>
            </w:r>
          </w:p>
          <w:p w:rsidR="00BC5825" w:rsidRPr="0031642D" w:rsidRDefault="00BC5825" w:rsidP="00F60D98">
            <w:pPr>
              <w:pStyle w:val="TableText"/>
              <w:rPr>
                <w:sz w:val="20"/>
              </w:rPr>
            </w:pPr>
            <w:r w:rsidRPr="0031642D">
              <w:rPr>
                <w:sz w:val="20"/>
              </w:rPr>
              <w:t xml:space="preserve">WG </w:t>
            </w:r>
            <w:r>
              <w:rPr>
                <w:sz w:val="20"/>
              </w:rPr>
              <w:t xml:space="preserve">AME </w:t>
            </w:r>
            <w:r w:rsidRPr="0031642D">
              <w:rPr>
                <w:sz w:val="20"/>
              </w:rPr>
              <w:t>impairment funding</w:t>
            </w:r>
          </w:p>
        </w:tc>
        <w:tc>
          <w:tcPr>
            <w:tcW w:w="1679" w:type="dxa"/>
            <w:tcBorders>
              <w:top w:val="nil"/>
              <w:left w:val="nil"/>
              <w:bottom w:val="single" w:sz="8" w:space="0" w:color="auto"/>
              <w:right w:val="single" w:sz="8" w:space="0" w:color="auto"/>
            </w:tcBorders>
            <w:shd w:val="clear" w:color="auto" w:fill="auto"/>
            <w:vAlign w:val="bottom"/>
          </w:tcPr>
          <w:p w:rsidR="00BC5825" w:rsidRPr="00AC4EDB" w:rsidRDefault="00BC5825" w:rsidP="00F60D98">
            <w:pPr>
              <w:pStyle w:val="TableText"/>
              <w:rPr>
                <w:sz w:val="20"/>
              </w:rPr>
            </w:pPr>
            <w:r>
              <w:rPr>
                <w:sz w:val="20"/>
              </w:rPr>
              <w:t xml:space="preserve"> </w:t>
            </w:r>
            <w:r w:rsidRPr="00AC4EDB">
              <w:rPr>
                <w:sz w:val="20"/>
              </w:rPr>
              <w:t>149</w:t>
            </w:r>
            <w:r>
              <w:rPr>
                <w:sz w:val="20"/>
              </w:rPr>
              <w:t>,</w:t>
            </w:r>
            <w:r w:rsidRPr="00AC4EDB">
              <w:rPr>
                <w:sz w:val="20"/>
              </w:rPr>
              <w:t>954</w:t>
            </w:r>
          </w:p>
          <w:p w:rsidR="00BC5825" w:rsidRPr="0031642D" w:rsidRDefault="00BC5825" w:rsidP="00F60D98">
            <w:pPr>
              <w:pStyle w:val="TableText"/>
              <w:rPr>
                <w:sz w:val="20"/>
                <w:highlight w:val="cyan"/>
              </w:rPr>
            </w:pPr>
            <w:r w:rsidRPr="00AC4EDB">
              <w:rPr>
                <w:sz w:val="20"/>
              </w:rPr>
              <w:t>(149</w:t>
            </w:r>
            <w:r>
              <w:rPr>
                <w:sz w:val="20"/>
              </w:rPr>
              <w:t>,</w:t>
            </w:r>
            <w:r w:rsidRPr="00AC4EDB">
              <w:rPr>
                <w:sz w:val="20"/>
              </w:rPr>
              <w:t>954)</w:t>
            </w:r>
          </w:p>
        </w:tc>
      </w:tr>
      <w:tr w:rsidR="00BC5825" w:rsidRPr="0031642D" w:rsidTr="00F60D98">
        <w:trPr>
          <w:trHeight w:val="321"/>
          <w:jc w:val="center"/>
        </w:trPr>
        <w:tc>
          <w:tcPr>
            <w:tcW w:w="4473" w:type="dxa"/>
            <w:tcBorders>
              <w:top w:val="nil"/>
              <w:left w:val="single" w:sz="8" w:space="0" w:color="auto"/>
              <w:bottom w:val="single" w:sz="4" w:space="0" w:color="auto"/>
              <w:right w:val="single" w:sz="8" w:space="0" w:color="auto"/>
            </w:tcBorders>
            <w:shd w:val="clear" w:color="auto" w:fill="auto"/>
          </w:tcPr>
          <w:p w:rsidR="00BC5825" w:rsidRPr="0031642D" w:rsidRDefault="00BC5825" w:rsidP="00F60D98">
            <w:pPr>
              <w:pStyle w:val="TableText"/>
              <w:rPr>
                <w:sz w:val="20"/>
              </w:rPr>
            </w:pPr>
            <w:r>
              <w:rPr>
                <w:sz w:val="20"/>
              </w:rPr>
              <w:t xml:space="preserve"> Recurrent </w:t>
            </w:r>
            <w:r w:rsidRPr="0031642D">
              <w:rPr>
                <w:sz w:val="20"/>
              </w:rPr>
              <w:t>Depreciation</w:t>
            </w:r>
          </w:p>
          <w:p w:rsidR="00BC5825" w:rsidRPr="0031642D" w:rsidRDefault="00BC5825" w:rsidP="00F60D98">
            <w:pPr>
              <w:pStyle w:val="TableText"/>
              <w:rPr>
                <w:sz w:val="20"/>
              </w:rPr>
            </w:pPr>
            <w:r w:rsidRPr="0031642D">
              <w:rPr>
                <w:sz w:val="20"/>
              </w:rPr>
              <w:t>WG Strategic Capital charge funding</w:t>
            </w:r>
            <w:r>
              <w:rPr>
                <w:sz w:val="20"/>
              </w:rPr>
              <w:t xml:space="preserve"> (DEL)</w:t>
            </w:r>
          </w:p>
        </w:tc>
        <w:tc>
          <w:tcPr>
            <w:tcW w:w="1679" w:type="dxa"/>
            <w:tcBorders>
              <w:top w:val="nil"/>
              <w:left w:val="nil"/>
              <w:bottom w:val="single" w:sz="4" w:space="0" w:color="auto"/>
              <w:right w:val="single" w:sz="8" w:space="0" w:color="auto"/>
            </w:tcBorders>
            <w:shd w:val="clear" w:color="auto" w:fill="auto"/>
            <w:vAlign w:val="bottom"/>
          </w:tcPr>
          <w:p w:rsidR="00BC5825" w:rsidRPr="00AC4EDB" w:rsidRDefault="00BC5825" w:rsidP="00F60D98">
            <w:pPr>
              <w:pStyle w:val="TableText"/>
              <w:rPr>
                <w:sz w:val="20"/>
              </w:rPr>
            </w:pPr>
            <w:r>
              <w:rPr>
                <w:sz w:val="20"/>
              </w:rPr>
              <w:t xml:space="preserve">     </w:t>
            </w:r>
            <w:r w:rsidRPr="00AC4EDB">
              <w:rPr>
                <w:sz w:val="20"/>
              </w:rPr>
              <w:t>2,197</w:t>
            </w:r>
          </w:p>
          <w:p w:rsidR="00BC5825" w:rsidRPr="0031642D" w:rsidRDefault="00BC5825" w:rsidP="00F60D98">
            <w:pPr>
              <w:pStyle w:val="TableText"/>
              <w:rPr>
                <w:sz w:val="20"/>
                <w:highlight w:val="cyan"/>
              </w:rPr>
            </w:pPr>
            <w:r>
              <w:rPr>
                <w:sz w:val="20"/>
              </w:rPr>
              <w:t xml:space="preserve">    </w:t>
            </w:r>
            <w:r w:rsidRPr="00AC4EDB">
              <w:rPr>
                <w:sz w:val="20"/>
              </w:rPr>
              <w:t>(2,197)</w:t>
            </w:r>
          </w:p>
        </w:tc>
      </w:tr>
    </w:tbl>
    <w:p w:rsidR="00BC5825" w:rsidRDefault="00BC5825" w:rsidP="00BC5825">
      <w:pPr>
        <w:pStyle w:val="Caption"/>
      </w:pPr>
      <w:r>
        <w:lastRenderedPageBreak/>
        <w:t xml:space="preserve">Table </w:t>
      </w:r>
      <w:r>
        <w:rPr>
          <w:noProof/>
        </w:rPr>
        <w:fldChar w:fldCharType="begin"/>
      </w:r>
      <w:r>
        <w:rPr>
          <w:noProof/>
        </w:rPr>
        <w:instrText xml:space="preserve"> SEQ Table \* ARABIC </w:instrText>
      </w:r>
      <w:r>
        <w:rPr>
          <w:noProof/>
        </w:rPr>
        <w:fldChar w:fldCharType="separate"/>
      </w:r>
      <w:r>
        <w:rPr>
          <w:noProof/>
        </w:rPr>
        <w:t>23</w:t>
      </w:r>
      <w:r>
        <w:rPr>
          <w:noProof/>
        </w:rPr>
        <w:fldChar w:fldCharType="end"/>
      </w:r>
      <w:r>
        <w:t xml:space="preserve"> – Overall Affordability</w:t>
      </w:r>
    </w:p>
    <w:p w:rsidR="00BC5825" w:rsidRDefault="00BC5825" w:rsidP="00BC5825">
      <w:pPr>
        <w:pStyle w:val="BodyText"/>
      </w:pPr>
    </w:p>
    <w:p w:rsidR="00BC5825" w:rsidRDefault="00BC5825" w:rsidP="00BC5825">
      <w:pPr>
        <w:pStyle w:val="BodyText"/>
      </w:pPr>
      <w:r w:rsidRPr="000F0F06">
        <w:t>Funding is anticipated from WG for additional recurrent capital charges and non-recurr</w:t>
      </w:r>
      <w:r>
        <w:t>ent impairment based on actuals.</w:t>
      </w:r>
    </w:p>
    <w:p w:rsidR="00BC5825" w:rsidRPr="00B058FC" w:rsidRDefault="00F60D98" w:rsidP="00BC5825">
      <w:pPr>
        <w:pStyle w:val="BodyText"/>
        <w:rPr>
          <w:b/>
        </w:rPr>
      </w:pPr>
      <w:r w:rsidRPr="00B058FC">
        <w:rPr>
          <w:b/>
        </w:rPr>
        <w:t>Value for Money additional review</w:t>
      </w:r>
    </w:p>
    <w:p w:rsidR="00F60D98" w:rsidRPr="00B058FC" w:rsidRDefault="00F60D98" w:rsidP="00BC5825">
      <w:pPr>
        <w:pStyle w:val="BodyText"/>
      </w:pPr>
      <w:r w:rsidRPr="00B058FC">
        <w:t xml:space="preserve">Having been in receipt of an original target cost report from Gleeds Cost Management, in May 2018, in which a number of items were still in dispute, in terms of offering value for money, between Gleeds and ICL, the UHB undertook with Framework support a series of additional review sessions to consider and discuss the issues openly between all parties.  </w:t>
      </w:r>
    </w:p>
    <w:p w:rsidR="00F60D98" w:rsidRPr="00B058FC" w:rsidRDefault="00F60D98" w:rsidP="00BC5825">
      <w:pPr>
        <w:pStyle w:val="BodyText"/>
      </w:pPr>
      <w:r w:rsidRPr="00B058FC">
        <w:t xml:space="preserve">These discussions took into account various additional factors such as local conditions, level of design development, site knowledge and made comparison to other projects around the country and in conclusion saw the original target cost submission move from £134,437,810 to the current level of £120,752,778.  </w:t>
      </w:r>
    </w:p>
    <w:p w:rsidR="00F60D98" w:rsidRPr="00B058FC" w:rsidRDefault="00F60D98" w:rsidP="00BC5825">
      <w:pPr>
        <w:pStyle w:val="BodyText"/>
      </w:pPr>
      <w:r w:rsidRPr="00B058FC">
        <w:t xml:space="preserve">Accordingly on conclusion of these discussions Gleeds Cost Management have issued and addendum to their original target cost report which sets out both the process and results of these open discussions and makes recommendation that </w:t>
      </w:r>
      <w:r w:rsidR="00252A35" w:rsidRPr="00B058FC">
        <w:t>“</w:t>
      </w:r>
      <w:r w:rsidRPr="00B058FC">
        <w:rPr>
          <w:i/>
        </w:rPr>
        <w:t xml:space="preserve">Gleeds are in agreement </w:t>
      </w:r>
      <w:r w:rsidR="00252A35" w:rsidRPr="00B058FC">
        <w:rPr>
          <w:i/>
        </w:rPr>
        <w:t>that the revised target costs of</w:t>
      </w:r>
      <w:r w:rsidRPr="00B058FC">
        <w:rPr>
          <w:i/>
        </w:rPr>
        <w:t xml:space="preserve"> £120,752,778</w:t>
      </w:r>
      <w:r w:rsidR="00252A35" w:rsidRPr="00B058FC">
        <w:rPr>
          <w:i/>
        </w:rPr>
        <w:t>,</w:t>
      </w:r>
      <w:r w:rsidRPr="00B058FC">
        <w:rPr>
          <w:i/>
        </w:rPr>
        <w:t xml:space="preserve"> submitted by ICL on the 11</w:t>
      </w:r>
      <w:r w:rsidRPr="00B058FC">
        <w:rPr>
          <w:i/>
          <w:vertAlign w:val="superscript"/>
        </w:rPr>
        <w:t>th</w:t>
      </w:r>
      <w:r w:rsidRPr="00B058FC">
        <w:rPr>
          <w:i/>
        </w:rPr>
        <w:t xml:space="preserve"> December 2018</w:t>
      </w:r>
      <w:r w:rsidR="00252A35" w:rsidRPr="00B058FC">
        <w:rPr>
          <w:i/>
        </w:rPr>
        <w:t>,</w:t>
      </w:r>
      <w:r w:rsidRPr="00B058FC">
        <w:rPr>
          <w:i/>
        </w:rPr>
        <w:t xml:space="preserve"> is the most sensible option to progress Phase 2 of the ground and first floor refurbishment of Prince Charles Hospital.</w:t>
      </w:r>
      <w:r w:rsidR="00252A35" w:rsidRPr="00B058FC">
        <w:rPr>
          <w:i/>
        </w:rPr>
        <w:t>”</w:t>
      </w:r>
      <w:r w:rsidRPr="00B058FC">
        <w:t xml:space="preserve">  The full copy of the Gleeds Addendum Target Cost report is provided at Appendix 6.</w:t>
      </w:r>
    </w:p>
    <w:p w:rsidR="00F60D98" w:rsidRPr="00B058FC" w:rsidRDefault="00F60D98" w:rsidP="00F60D98">
      <w:pPr>
        <w:pStyle w:val="BodyText"/>
      </w:pPr>
      <w:r w:rsidRPr="00B058FC">
        <w:t xml:space="preserve">It is of note that the current target cost sum included in this case does contain two items that are subject to ongoing discussions between the HB and ICL. Specifically they are, abnormal costs above NEDO at £258,125 and increases above the agreed framework fee percentage at £1,509,963.  Legal advice in relation to these matters has been sought and not wishing to delay the FBC submission further </w:t>
      </w:r>
      <w:r w:rsidR="00252A35" w:rsidRPr="00B058FC">
        <w:t xml:space="preserve">their inclusion or otherwise </w:t>
      </w:r>
      <w:r w:rsidRPr="00B058FC">
        <w:t xml:space="preserve">will be subject to UHB confirmation to Welsh Government through the scrutiny process.  </w:t>
      </w:r>
    </w:p>
    <w:p w:rsidR="00687A58" w:rsidRPr="00B058FC" w:rsidRDefault="00F60D98" w:rsidP="00687A58">
      <w:pPr>
        <w:pStyle w:val="BodyText"/>
      </w:pPr>
      <w:r w:rsidRPr="00B058FC">
        <w:t>It is also of note that the net request for the additional funding for this case in the sum identified above of £180.546m i</w:t>
      </w:r>
      <w:r w:rsidR="00687A58" w:rsidRPr="00B058FC">
        <w:t>s</w:t>
      </w:r>
      <w:r w:rsidR="00252A35" w:rsidRPr="00B058FC">
        <w:t>,</w:t>
      </w:r>
      <w:r w:rsidR="00687A58" w:rsidRPr="00B058FC">
        <w:t xml:space="preserve"> </w:t>
      </w:r>
      <w:r w:rsidR="00252A35" w:rsidRPr="00B058FC">
        <w:t xml:space="preserve">as agreed through discussion at the regular Capital Review meetings, </w:t>
      </w:r>
      <w:r w:rsidR="00687A58" w:rsidRPr="00B058FC">
        <w:t>based upon a stand alone</w:t>
      </w:r>
      <w:r w:rsidRPr="00B058FC">
        <w:t xml:space="preserve"> contract </w:t>
      </w:r>
      <w:r w:rsidR="00687A58" w:rsidRPr="00B058FC">
        <w:t>principal</w:t>
      </w:r>
      <w:r w:rsidR="00252A35" w:rsidRPr="00B058FC">
        <w:t xml:space="preserve">. </w:t>
      </w:r>
      <w:r w:rsidR="00687A58" w:rsidRPr="00B058FC">
        <w:t xml:space="preserve"> </w:t>
      </w:r>
      <w:r w:rsidR="00252A35" w:rsidRPr="00B058FC">
        <w:t>Accordingly this sum</w:t>
      </w:r>
      <w:r w:rsidRPr="00B058FC">
        <w:t xml:space="preserve"> would reduce further</w:t>
      </w:r>
      <w:r w:rsidR="00252A35" w:rsidRPr="00B058FC">
        <w:t>,</w:t>
      </w:r>
      <w:r w:rsidRPr="00B058FC">
        <w:t xml:space="preserve"> upon timely approval and funding release for this business case</w:t>
      </w:r>
      <w:r w:rsidR="00252A35" w:rsidRPr="00B058FC">
        <w:t>,</w:t>
      </w:r>
      <w:r w:rsidRPr="00B058FC">
        <w:t xml:space="preserve"> in line with the identified optimum programme (Rev 11).  In summary should approvals and funding be in place to support an overlap with Phase 1b of the programme (Phase 1b already approved and commenced) for </w:t>
      </w:r>
      <w:r w:rsidRPr="00B058FC">
        <w:rPr>
          <w:b/>
        </w:rPr>
        <w:t xml:space="preserve">a Phase 2 </w:t>
      </w:r>
      <w:r w:rsidR="00252A35" w:rsidRPr="00B058FC">
        <w:rPr>
          <w:b/>
        </w:rPr>
        <w:t xml:space="preserve">works </w:t>
      </w:r>
      <w:r w:rsidRPr="00B058FC">
        <w:rPr>
          <w:b/>
        </w:rPr>
        <w:t>start in July 2019</w:t>
      </w:r>
      <w:r w:rsidR="00687A58" w:rsidRPr="00B058FC">
        <w:rPr>
          <w:b/>
        </w:rPr>
        <w:t>,</w:t>
      </w:r>
      <w:r w:rsidRPr="00B058FC">
        <w:rPr>
          <w:b/>
        </w:rPr>
        <w:t xml:space="preserve"> this would realise</w:t>
      </w:r>
      <w:r w:rsidR="000B359D" w:rsidRPr="00B058FC">
        <w:rPr>
          <w:b/>
        </w:rPr>
        <w:t xml:space="preserve"> an additional saving assessed as</w:t>
      </w:r>
      <w:r w:rsidRPr="00B058FC">
        <w:rPr>
          <w:b/>
        </w:rPr>
        <w:t xml:space="preserve"> £2.420m </w:t>
      </w:r>
      <w:r w:rsidR="000B359D" w:rsidRPr="00B058FC">
        <w:rPr>
          <w:b/>
        </w:rPr>
        <w:t xml:space="preserve">(ex vat) </w:t>
      </w:r>
      <w:r w:rsidRPr="00B058FC">
        <w:rPr>
          <w:b/>
        </w:rPr>
        <w:t>of SCP costs</w:t>
      </w:r>
      <w:r w:rsidR="00687A58" w:rsidRPr="00B058FC">
        <w:rPr>
          <w:b/>
        </w:rPr>
        <w:t xml:space="preserve"> for this case</w:t>
      </w:r>
      <w:r w:rsidR="00687A58" w:rsidRPr="00B058FC">
        <w:t xml:space="preserve">.  </w:t>
      </w:r>
    </w:p>
    <w:p w:rsidR="00F60D98" w:rsidRDefault="00687A58" w:rsidP="00687A58">
      <w:pPr>
        <w:pStyle w:val="BodyText"/>
      </w:pPr>
      <w:r w:rsidRPr="00B058FC">
        <w:t xml:space="preserve">Mindful that the complexity of this case and funding availability may not support this optimum programme the UHB has also established that as much as there is not a simple progressive savings profile, associated with </w:t>
      </w:r>
      <w:r w:rsidRPr="00B058FC">
        <w:lastRenderedPageBreak/>
        <w:t>programme overlaps with phase 1b, there is another alternative “stepped point” in programme overlap benefits.  If approvals and funding were delayed until a Phase 2 works start date of January 2020 them the overlap benefit would reduce to somewhere in the region of £1m from the £2.420</w:t>
      </w:r>
      <w:r w:rsidR="000B3562" w:rsidRPr="00B058FC">
        <w:t>m optimum programme savings</w:t>
      </w:r>
      <w:r w:rsidRPr="00B058FC">
        <w:t xml:space="preserve"> outlined above.</w:t>
      </w:r>
      <w:r>
        <w:t xml:space="preserve">   </w:t>
      </w:r>
      <w:r w:rsidR="00F60D98">
        <w:t xml:space="preserve">      </w:t>
      </w:r>
    </w:p>
    <w:p w:rsidR="00F60D98" w:rsidRDefault="00F60D98" w:rsidP="00252A35">
      <w:pPr>
        <w:pStyle w:val="BodyText"/>
      </w:pPr>
      <w:r>
        <w:t xml:space="preserve"> </w:t>
      </w:r>
    </w:p>
    <w:p w:rsidR="00BC5825" w:rsidRPr="000C3E95" w:rsidRDefault="00BC5825" w:rsidP="00BC5825">
      <w:pPr>
        <w:pStyle w:val="BodyText"/>
        <w:rPr>
          <w:b/>
        </w:rPr>
      </w:pPr>
      <w:r w:rsidRPr="000C3E95">
        <w:rPr>
          <w:b/>
        </w:rPr>
        <w:t>Changes since OBC approval</w:t>
      </w:r>
    </w:p>
    <w:p w:rsidR="00BC5825" w:rsidRPr="000C3E95" w:rsidRDefault="00BC5825" w:rsidP="00BC5825">
      <w:pPr>
        <w:pStyle w:val="BodyText"/>
      </w:pPr>
      <w:r w:rsidRPr="000C3E95">
        <w:t>Mindful that there has been a passage of time since the original OBC was approved (2013), during which further reviews of the proposed approach have been undertaken (2015/16), resulting in both a revised contracts strategy and some change in works phasing, as requested by Welsh Government (20</w:t>
      </w:r>
      <w:r>
        <w:t>16), the scheme and the Phase 2</w:t>
      </w:r>
      <w:r w:rsidRPr="000C3E95">
        <w:t xml:space="preserve"> case specifically is presented with certain aspects not as originally envisaged in the OBC for various reasons.  </w:t>
      </w:r>
    </w:p>
    <w:p w:rsidR="00BC5825" w:rsidRPr="000C3E95" w:rsidRDefault="00BC5825" w:rsidP="00BC5825">
      <w:pPr>
        <w:pStyle w:val="BodyText"/>
      </w:pPr>
      <w:r w:rsidRPr="000C3E95">
        <w:t>Due to the complexity of these changes it is difficult to draw direct comparison between the allowances made at</w:t>
      </w:r>
      <w:r>
        <w:t xml:space="preserve"> OBC and the individual Phase 2</w:t>
      </w:r>
      <w:r w:rsidRPr="000C3E95">
        <w:t xml:space="preserve"> and other cases for the following reasons:-</w:t>
      </w:r>
    </w:p>
    <w:p w:rsidR="00BC5825" w:rsidRPr="000C3E95" w:rsidRDefault="00BC5825" w:rsidP="00BC5825">
      <w:pPr>
        <w:pStyle w:val="BodyText"/>
        <w:numPr>
          <w:ilvl w:val="0"/>
          <w:numId w:val="38"/>
        </w:numPr>
      </w:pPr>
      <w:r w:rsidRPr="000C3E95">
        <w:t>The OBC was developed by a former D4L supply chain contractor (Laing O’Rourke) who were not retained on the D4L framework when it was re-let as D4L3.  Various of the Laing’s intended strategies have been superseded with the re-letting to ICL since OBC and also subject to further detailed design confirmations as would normally be undertaken at FBC.</w:t>
      </w:r>
    </w:p>
    <w:p w:rsidR="00BC5825" w:rsidRPr="000C3E95" w:rsidRDefault="00BC5825" w:rsidP="00BC5825">
      <w:pPr>
        <w:pStyle w:val="BodyText"/>
        <w:numPr>
          <w:ilvl w:val="0"/>
          <w:numId w:val="38"/>
        </w:numPr>
      </w:pPr>
      <w:r w:rsidRPr="000C3E95">
        <w:t xml:space="preserve">The works phasing at OBC was optimised to allow concurrent working between ground and first floor areas (above and below), thereby both reducing impacts on adjacent services and also supporting more efficient servicing reconfiguration and works strategies.  This is not possible in </w:t>
      </w:r>
      <w:r>
        <w:t>all areas of phase 2</w:t>
      </w:r>
      <w:r w:rsidRPr="000C3E95">
        <w:t>.</w:t>
      </w:r>
    </w:p>
    <w:p w:rsidR="00BC5825" w:rsidRPr="000C3E95" w:rsidRDefault="00BC5825" w:rsidP="00BC5825">
      <w:pPr>
        <w:pStyle w:val="BodyText"/>
        <w:numPr>
          <w:ilvl w:val="0"/>
          <w:numId w:val="38"/>
        </w:numPr>
      </w:pPr>
      <w:r w:rsidRPr="000C3E95">
        <w:t>The Pharmacy, Dining and Kitchen areas</w:t>
      </w:r>
      <w:r>
        <w:t xml:space="preserve"> being advanced under phase 1b</w:t>
      </w:r>
      <w:r w:rsidRPr="000C3E95">
        <w:t xml:space="preserve"> were originally due for remediation in later phases (and previously excluded decant of the Kitchen and Dining room), once various new site servicing solutions were due to be in place.  Bringing them forward has required revised servicing strategies which has </w:t>
      </w:r>
      <w:r>
        <w:t>impacts across the site to support the maintaining of existing services through the subsequent phases</w:t>
      </w:r>
      <w:r w:rsidRPr="000C3E95">
        <w:t>.</w:t>
      </w:r>
    </w:p>
    <w:p w:rsidR="00BC5825" w:rsidRPr="000C3E95" w:rsidRDefault="00BC5825" w:rsidP="00BC5825">
      <w:pPr>
        <w:pStyle w:val="BodyText"/>
        <w:numPr>
          <w:ilvl w:val="0"/>
          <w:numId w:val="38"/>
        </w:numPr>
      </w:pPr>
      <w:r w:rsidRPr="000C3E95">
        <w:t xml:space="preserve">The passage of time has also seen a number of regulatory changes come into effect, over and above those in force at OBC which has impacted on additional requirements.  </w:t>
      </w:r>
    </w:p>
    <w:p w:rsidR="00BC5825" w:rsidRPr="000C3E95" w:rsidRDefault="00BC5825" w:rsidP="00BC5825">
      <w:pPr>
        <w:pStyle w:val="BodyText"/>
        <w:numPr>
          <w:ilvl w:val="0"/>
          <w:numId w:val="38"/>
        </w:numPr>
      </w:pPr>
      <w:r w:rsidRPr="000C3E95">
        <w:t>The revised breakdown of the planned OBC works into the current phases, and revised individual contract strategies for each phase, requires that the significant costs for preliminaries and allowances for site set ups etc be calculated as individual contracts and does not as yet make reduction to these allowances for the intended work</w:t>
      </w:r>
      <w:r>
        <w:t>s phases overlaps as described</w:t>
      </w:r>
      <w:r w:rsidRPr="000C3E95">
        <w:t xml:space="preserve"> below:-</w:t>
      </w:r>
    </w:p>
    <w:p w:rsidR="00BC5825" w:rsidRPr="000C3E95" w:rsidRDefault="00BC5825" w:rsidP="00BC5825">
      <w:pPr>
        <w:pStyle w:val="BodyText"/>
      </w:pPr>
    </w:p>
    <w:p w:rsidR="00BC5825" w:rsidRPr="000C3E95" w:rsidRDefault="00BC5825" w:rsidP="00BC5825">
      <w:pPr>
        <w:pStyle w:val="BodyText"/>
        <w:numPr>
          <w:ilvl w:val="0"/>
          <w:numId w:val="38"/>
        </w:numPr>
      </w:pPr>
      <w:r w:rsidRPr="000C3E95">
        <w:t>OBC original works programme = 5 Years</w:t>
      </w:r>
    </w:p>
    <w:p w:rsidR="00BC5825" w:rsidRPr="000C3E95" w:rsidRDefault="00BC5825" w:rsidP="00BC5825">
      <w:pPr>
        <w:pStyle w:val="BodyText"/>
      </w:pPr>
    </w:p>
    <w:p w:rsidR="00BC5825" w:rsidRPr="000C3E95" w:rsidRDefault="00BC5825" w:rsidP="00BC5825">
      <w:pPr>
        <w:pStyle w:val="BodyText"/>
      </w:pPr>
      <w:r w:rsidRPr="000C3E95">
        <w:t>Which now is compared to</w:t>
      </w:r>
    </w:p>
    <w:p w:rsidR="00BC5825" w:rsidRPr="000C3E95" w:rsidRDefault="00BC5825" w:rsidP="00BC5825">
      <w:pPr>
        <w:pStyle w:val="BodyText"/>
        <w:numPr>
          <w:ilvl w:val="0"/>
          <w:numId w:val="38"/>
        </w:numPr>
      </w:pPr>
      <w:r w:rsidRPr="000C3E95">
        <w:t>Phase 1a = 1yr</w:t>
      </w:r>
    </w:p>
    <w:p w:rsidR="00BC5825" w:rsidRPr="000C3E95" w:rsidRDefault="00BC5825" w:rsidP="00BC5825">
      <w:pPr>
        <w:pStyle w:val="BodyText"/>
        <w:numPr>
          <w:ilvl w:val="0"/>
          <w:numId w:val="38"/>
        </w:numPr>
      </w:pPr>
      <w:r w:rsidRPr="000C3E95">
        <w:t xml:space="preserve">Phase 1b = 124 weeks = approx. 2.5years = c£7m prelims &amp; allowances </w:t>
      </w:r>
    </w:p>
    <w:p w:rsidR="00BC5825" w:rsidRPr="000C3E95" w:rsidRDefault="00BC5825" w:rsidP="00BC5825">
      <w:pPr>
        <w:pStyle w:val="BodyText"/>
        <w:numPr>
          <w:ilvl w:val="0"/>
          <w:numId w:val="38"/>
        </w:numPr>
      </w:pPr>
      <w:r w:rsidRPr="000C3E95">
        <w:t xml:space="preserve">Phase 2 </w:t>
      </w:r>
      <w:r w:rsidR="00252A35">
        <w:t>(main OBC works) = 324</w:t>
      </w:r>
      <w:r w:rsidRPr="000C3E95">
        <w:t xml:space="preserve"> weeks = approx. 6.5 years</w:t>
      </w:r>
    </w:p>
    <w:p w:rsidR="00BC5825" w:rsidRPr="000C3E95" w:rsidRDefault="00F0283B" w:rsidP="00BC5825">
      <w:pPr>
        <w:pStyle w:val="BodyText"/>
        <w:numPr>
          <w:ilvl w:val="0"/>
          <w:numId w:val="38"/>
        </w:numPr>
      </w:pPr>
      <w:r>
        <w:t>Phase 3 &amp; 4 = 178 weeks = approx. 3.5</w:t>
      </w:r>
      <w:r w:rsidR="00BC5825" w:rsidRPr="000C3E95">
        <w:t xml:space="preserve"> years</w:t>
      </w:r>
    </w:p>
    <w:p w:rsidR="00BC5825" w:rsidRPr="000C3E95" w:rsidRDefault="00BC5825" w:rsidP="00BC5825">
      <w:pPr>
        <w:pStyle w:val="BodyText"/>
      </w:pPr>
      <w:r w:rsidRPr="000C3E95">
        <w:t>In the revised strategy the Phases 1a and 1b were brought forward from the main works as a discrete early phase, at the request of the WG, in order to accelerate early permanent works against the Fire Enforcement Notice.  The UHBs planned approach is however, to overlap both Phase 1b with Phase 2 and also Phase 3 elements, so that the stated 6.5 years period shown against Phase 2</w:t>
      </w:r>
      <w:r>
        <w:t xml:space="preserve"> would also include much</w:t>
      </w:r>
      <w:r w:rsidRPr="000C3E95">
        <w:t xml:space="preserve"> of Phase 1b and also Phase 3 and potentially part of Phase 4, subject to WG </w:t>
      </w:r>
      <w:r>
        <w:t>timely funding agreements for the various</w:t>
      </w:r>
      <w:r w:rsidRPr="000C3E95">
        <w:t xml:space="preserve"> phases.  </w:t>
      </w:r>
    </w:p>
    <w:p w:rsidR="00BC5825" w:rsidRPr="000C3E95" w:rsidRDefault="00BC5825" w:rsidP="00BC5825">
      <w:pPr>
        <w:pStyle w:val="BodyText"/>
      </w:pPr>
      <w:r w:rsidRPr="000C3E95">
        <w:t xml:space="preserve">This approach and timing, for all core works to be complete </w:t>
      </w:r>
      <w:r>
        <w:t xml:space="preserve">broadly </w:t>
      </w:r>
      <w:r w:rsidRPr="000C3E95">
        <w:t xml:space="preserve">within the 6.5 years, aligns to the discussions held with the Fire Authority, as to meeting the requirements of the fire enforcement notice at the earliest opportunity.  </w:t>
      </w:r>
    </w:p>
    <w:p w:rsidR="00BC5825" w:rsidRPr="000C3E95" w:rsidRDefault="00BC5825" w:rsidP="00BC5825">
      <w:pPr>
        <w:pStyle w:val="BodyText"/>
      </w:pPr>
      <w:r w:rsidRPr="000C3E95">
        <w:t xml:space="preserve">In short there are planned, potential </w:t>
      </w:r>
      <w:r>
        <w:rPr>
          <w:b/>
        </w:rPr>
        <w:t>significant time and</w:t>
      </w:r>
      <w:r w:rsidRPr="000C3E95">
        <w:rPr>
          <w:b/>
        </w:rPr>
        <w:t xml:space="preserve"> cost mitigations,</w:t>
      </w:r>
      <w:r w:rsidRPr="000C3E95">
        <w:t xml:space="preserve"> against preliminary and allowances for site set up costs etc, intended across the revised programme as a whole but the extent of realising these are dependant on timely approvals for each contractual element by WG.  </w:t>
      </w:r>
    </w:p>
    <w:p w:rsidR="00BC5825" w:rsidRPr="000C3E95" w:rsidRDefault="00BC5825" w:rsidP="00BC5825">
      <w:pPr>
        <w:pStyle w:val="BodyText"/>
      </w:pPr>
    </w:p>
    <w:p w:rsidR="00BC5825" w:rsidRPr="000C3E95" w:rsidRDefault="00BC5825" w:rsidP="00BC5825">
      <w:pPr>
        <w:pStyle w:val="BodyText"/>
      </w:pPr>
      <w:r w:rsidRPr="000C3E95">
        <w:t>As much as it cannot be an exact science, in trying to articulate the effects of all of the above changes into comparable numbers against original OBC allowances, the Gleeds Cost Advisors have m</w:t>
      </w:r>
      <w:r>
        <w:t xml:space="preserve">ade </w:t>
      </w:r>
      <w:r w:rsidRPr="00B058FC">
        <w:t xml:space="preserve">assessments against Phase 2 and the OBC, discounting directly comparable allowances, and concluded </w:t>
      </w:r>
      <w:r w:rsidR="00FF2D77" w:rsidRPr="00B058FC">
        <w:t xml:space="preserve">that outside of the value for money exercise </w:t>
      </w:r>
      <w:r w:rsidRPr="00B058FC">
        <w:t xml:space="preserve">that the Phase 2, has seen </w:t>
      </w:r>
      <w:r w:rsidR="00FF2D77" w:rsidRPr="00B058FC">
        <w:t xml:space="preserve">specific items </w:t>
      </w:r>
      <w:r w:rsidRPr="00B058FC">
        <w:t xml:space="preserve">cost growth of </w:t>
      </w:r>
      <w:r w:rsidR="00FF2D77" w:rsidRPr="00B058FC">
        <w:t>£26.7</w:t>
      </w:r>
      <w:r w:rsidRPr="00B058FC">
        <w:t>m</w:t>
      </w:r>
      <w:r w:rsidR="00FF2D77" w:rsidRPr="00B058FC">
        <w:t xml:space="preserve"> inc</w:t>
      </w:r>
      <w:r w:rsidRPr="00B058FC">
        <w:t xml:space="preserve"> vat.</w:t>
      </w:r>
    </w:p>
    <w:p w:rsidR="00BC5825" w:rsidRPr="000C3E95" w:rsidRDefault="00BC5825" w:rsidP="00BC5825">
      <w:pPr>
        <w:pStyle w:val="BodyText"/>
      </w:pPr>
      <w:r w:rsidRPr="000C3E95">
        <w:t xml:space="preserve">In relation to the above factors the </w:t>
      </w:r>
      <w:r w:rsidR="00F0283B">
        <w:t>U</w:t>
      </w:r>
      <w:r w:rsidRPr="000C3E95">
        <w:t xml:space="preserve">HB sought advice from WG and framework colleagues as how best to present these changes and correspondingly a tabulated summary and further specific detail behind these and the related justifications are provided in </w:t>
      </w:r>
      <w:r w:rsidRPr="000C3E95">
        <w:rPr>
          <w:b/>
        </w:rPr>
        <w:t>Appendix 7.</w:t>
      </w:r>
      <w:r w:rsidRPr="000C3E95">
        <w:t xml:space="preserve">    </w:t>
      </w:r>
    </w:p>
    <w:p w:rsidR="006C08C8" w:rsidRDefault="006C08C8" w:rsidP="00376817">
      <w:pPr>
        <w:pStyle w:val="Heading1"/>
      </w:pPr>
      <w:bookmarkStart w:id="278" w:name="_Toc524242269"/>
      <w:bookmarkStart w:id="279" w:name="_Toc524242474"/>
      <w:bookmarkStart w:id="280" w:name="_Toc524242270"/>
      <w:bookmarkStart w:id="281" w:name="_Toc524242475"/>
      <w:bookmarkStart w:id="282" w:name="_Toc524242271"/>
      <w:bookmarkStart w:id="283" w:name="_Toc524242476"/>
      <w:bookmarkStart w:id="284" w:name="_Toc524242272"/>
      <w:bookmarkStart w:id="285" w:name="_Toc524242477"/>
      <w:bookmarkStart w:id="286" w:name="_Toc524242273"/>
      <w:bookmarkStart w:id="287" w:name="_Toc524242478"/>
      <w:bookmarkStart w:id="288" w:name="_Toc524242274"/>
      <w:bookmarkStart w:id="289" w:name="_Toc524242479"/>
      <w:bookmarkStart w:id="290" w:name="_Toc524242313"/>
      <w:bookmarkStart w:id="291" w:name="_Toc524242518"/>
      <w:bookmarkStart w:id="292" w:name="_Toc524242340"/>
      <w:bookmarkStart w:id="293" w:name="_Toc524242545"/>
      <w:bookmarkStart w:id="294" w:name="_Toc524242343"/>
      <w:bookmarkStart w:id="295" w:name="_Toc524242548"/>
      <w:bookmarkStart w:id="296" w:name="_Toc524242344"/>
      <w:bookmarkStart w:id="297" w:name="_Toc524242549"/>
      <w:bookmarkStart w:id="298" w:name="_Toc524242345"/>
      <w:bookmarkStart w:id="299" w:name="_Toc524242550"/>
      <w:bookmarkStart w:id="300" w:name="_Toc524242348"/>
      <w:bookmarkStart w:id="301" w:name="_Toc524242553"/>
      <w:bookmarkStart w:id="302" w:name="_MON_1420535478"/>
      <w:bookmarkStart w:id="303" w:name="_MON_1420535625"/>
      <w:bookmarkStart w:id="304" w:name="_MON_1421050707"/>
      <w:bookmarkStart w:id="305" w:name="_MON_1420535418"/>
      <w:bookmarkStart w:id="306" w:name="_Toc524242349"/>
      <w:bookmarkStart w:id="307" w:name="_Toc524242554"/>
      <w:bookmarkStart w:id="308" w:name="_Toc524242350"/>
      <w:bookmarkStart w:id="309" w:name="_Toc524242555"/>
      <w:bookmarkStart w:id="310" w:name="_Toc524242351"/>
      <w:bookmarkStart w:id="311" w:name="_Toc524242556"/>
      <w:bookmarkStart w:id="312" w:name="_Toc524242352"/>
      <w:bookmarkStart w:id="313" w:name="_Toc524242557"/>
      <w:bookmarkStart w:id="314" w:name="_Toc524242354"/>
      <w:bookmarkStart w:id="315" w:name="_Toc524242559"/>
      <w:bookmarkStart w:id="316" w:name="_Toc524242355"/>
      <w:bookmarkStart w:id="317" w:name="_Toc524242560"/>
      <w:bookmarkStart w:id="318" w:name="_Toc524242356"/>
      <w:bookmarkStart w:id="319" w:name="_Toc524242561"/>
      <w:bookmarkStart w:id="320" w:name="_Toc524242357"/>
      <w:bookmarkStart w:id="321" w:name="_Toc524242562"/>
      <w:bookmarkStart w:id="322" w:name="_Toc524242358"/>
      <w:bookmarkStart w:id="323" w:name="_Toc524242563"/>
      <w:bookmarkStart w:id="324" w:name="_Toc524242359"/>
      <w:bookmarkStart w:id="325" w:name="_Toc524242564"/>
      <w:bookmarkStart w:id="326" w:name="_Toc480883222"/>
      <w:bookmarkStart w:id="327" w:name="_Toc52424256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Pr="003D6832">
        <w:lastRenderedPageBreak/>
        <w:t>The Management Case</w:t>
      </w:r>
      <w:bookmarkEnd w:id="326"/>
      <w:bookmarkEnd w:id="327"/>
    </w:p>
    <w:p w:rsidR="009C1CA5" w:rsidRPr="003D6832" w:rsidRDefault="009C1CA5" w:rsidP="009C1CA5">
      <w:pPr>
        <w:pStyle w:val="Heading2"/>
      </w:pPr>
      <w:bookmarkStart w:id="328" w:name="_Toc476141067"/>
      <w:bookmarkStart w:id="329" w:name="_Toc480883223"/>
      <w:bookmarkStart w:id="330" w:name="_Toc524242566"/>
      <w:r w:rsidRPr="003D6832">
        <w:t>Introduction</w:t>
      </w:r>
      <w:bookmarkEnd w:id="328"/>
      <w:bookmarkEnd w:id="329"/>
      <w:bookmarkEnd w:id="330"/>
    </w:p>
    <w:p w:rsidR="009C1CA5" w:rsidRDefault="009C1CA5" w:rsidP="009C1CA5">
      <w:pPr>
        <w:pStyle w:val="BodyText"/>
      </w:pPr>
      <w:r w:rsidRPr="003D6832">
        <w:t>This section of the</w:t>
      </w:r>
      <w:r w:rsidR="008E45F3">
        <w:t xml:space="preserve"> </w:t>
      </w:r>
      <w:r w:rsidR="004213DA">
        <w:t>Full</w:t>
      </w:r>
      <w:r w:rsidRPr="003D6832">
        <w:t xml:space="preserve"> Business Case (</w:t>
      </w:r>
      <w:r w:rsidR="004213DA">
        <w:t>F</w:t>
      </w:r>
      <w:r w:rsidRPr="003D6832">
        <w:t>BC) addresses the “achievability” of the Scheme. Its purpose, therefore, is to</w:t>
      </w:r>
      <w:r>
        <w:t xml:space="preserve"> build on the </w:t>
      </w:r>
      <w:r w:rsidRPr="003D6832">
        <w:t>O</w:t>
      </w:r>
      <w:r>
        <w:t>B</w:t>
      </w:r>
      <w:r w:rsidRPr="003D6832">
        <w:t>C and set out in more detail the actions that will be required to ensure the successful delivery of the Scheme in accordance with best practice.</w:t>
      </w:r>
    </w:p>
    <w:p w:rsidR="009C1CA5" w:rsidRDefault="00BC07E3" w:rsidP="009C1CA5">
      <w:pPr>
        <w:pStyle w:val="BodyText"/>
      </w:pPr>
      <w:r>
        <w:t>A Project Execution Plan (PEP) has been prepared by Gleeds Management Services based on the revised contract st</w:t>
      </w:r>
      <w:r w:rsidR="00592285">
        <w:t>rategy and is included at Appendix 4</w:t>
      </w:r>
      <w:r>
        <w:t>.</w:t>
      </w:r>
      <w:r w:rsidR="00592285">
        <w:t xml:space="preserve"> </w:t>
      </w:r>
      <w:r>
        <w:t xml:space="preserve"> It is designed for use by the Project Team participating in the design, procurement and construction of the Prince Charles Hospital Scheme 3 Refurbishment of Ground &amp; First Floor Project Phase 2</w:t>
      </w:r>
      <w:r w:rsidR="00591AF3">
        <w:t xml:space="preserve">. </w:t>
      </w:r>
      <w:r w:rsidR="00592285">
        <w:t xml:space="preserve"> </w:t>
      </w:r>
      <w:r w:rsidR="009C1CA5" w:rsidRPr="00CD4678">
        <w:t>Whilst</w:t>
      </w:r>
      <w:r w:rsidR="009C1CA5">
        <w:t xml:space="preserve"> much of the information is duplicated in the following sections, the PEP provides further information on the following:</w:t>
      </w:r>
    </w:p>
    <w:p w:rsidR="009C1CA5" w:rsidRDefault="009C1CA5" w:rsidP="009C1CA5">
      <w:pPr>
        <w:pStyle w:val="Bullet"/>
      </w:pPr>
      <w:r>
        <w:t>External Advisors &amp; SCP Roles &amp; Responsibilities;</w:t>
      </w:r>
    </w:p>
    <w:p w:rsidR="009C1CA5" w:rsidRDefault="009C1CA5" w:rsidP="009C1CA5">
      <w:pPr>
        <w:pStyle w:val="Bullet"/>
      </w:pPr>
      <w:r>
        <w:t>Project Administration;</w:t>
      </w:r>
    </w:p>
    <w:p w:rsidR="009C1CA5" w:rsidRDefault="009C1CA5" w:rsidP="009C1CA5">
      <w:pPr>
        <w:pStyle w:val="Bullet"/>
      </w:pPr>
      <w:r>
        <w:t>Programming &amp; Monitoring;</w:t>
      </w:r>
    </w:p>
    <w:p w:rsidR="009C1CA5" w:rsidRDefault="009C1CA5" w:rsidP="009C1CA5">
      <w:pPr>
        <w:pStyle w:val="Bullet"/>
      </w:pPr>
      <w:r>
        <w:t>Cost Management;</w:t>
      </w:r>
    </w:p>
    <w:p w:rsidR="009C1CA5" w:rsidRDefault="009C1CA5" w:rsidP="009C1CA5">
      <w:pPr>
        <w:pStyle w:val="Bullet"/>
      </w:pPr>
      <w:r>
        <w:t>Payment Procedure;</w:t>
      </w:r>
    </w:p>
    <w:p w:rsidR="009C1CA5" w:rsidRDefault="009C1CA5" w:rsidP="009C1CA5">
      <w:pPr>
        <w:pStyle w:val="Bullet"/>
      </w:pPr>
      <w:r>
        <w:t>Project Directory;</w:t>
      </w:r>
    </w:p>
    <w:p w:rsidR="009C1CA5" w:rsidRDefault="009C1CA5" w:rsidP="009C1CA5">
      <w:pPr>
        <w:pStyle w:val="Bullet"/>
      </w:pPr>
      <w:r>
        <w:t>Gateway Process Map;</w:t>
      </w:r>
    </w:p>
    <w:p w:rsidR="009C1CA5" w:rsidRDefault="009C1CA5" w:rsidP="009C1CA5">
      <w:pPr>
        <w:pStyle w:val="Bullet"/>
      </w:pPr>
      <w:r>
        <w:t>Programmes.</w:t>
      </w:r>
    </w:p>
    <w:p w:rsidR="009C1CA5" w:rsidRPr="003D6832" w:rsidRDefault="009C1CA5" w:rsidP="009C1CA5">
      <w:pPr>
        <w:pStyle w:val="Heading2"/>
      </w:pPr>
      <w:bookmarkStart w:id="331" w:name="_Toc481057957"/>
      <w:bookmarkStart w:id="332" w:name="_Toc152403496"/>
      <w:bookmarkStart w:id="333" w:name="_Toc476141068"/>
      <w:bookmarkStart w:id="334" w:name="_Toc480883224"/>
      <w:bookmarkStart w:id="335" w:name="_Toc524242567"/>
      <w:bookmarkEnd w:id="331"/>
      <w:r w:rsidRPr="003D6832">
        <w:t>Programme Management Arrangements</w:t>
      </w:r>
      <w:bookmarkEnd w:id="332"/>
      <w:bookmarkEnd w:id="333"/>
      <w:bookmarkEnd w:id="334"/>
      <w:bookmarkEnd w:id="335"/>
    </w:p>
    <w:p w:rsidR="009C1CA5" w:rsidRDefault="009C1CA5" w:rsidP="009C1CA5">
      <w:pPr>
        <w:pStyle w:val="BodyText"/>
      </w:pPr>
      <w:r w:rsidRPr="003D6832">
        <w:t xml:space="preserve">The </w:t>
      </w:r>
      <w:r w:rsidR="002D7906">
        <w:t>s</w:t>
      </w:r>
      <w:r w:rsidR="002D7906" w:rsidRPr="003D6832">
        <w:t xml:space="preserve">cheme </w:t>
      </w:r>
      <w:r w:rsidRPr="003D6832">
        <w:t xml:space="preserve">is an integral part of the Integrated Service Capital Planning Programme within Cwm </w:t>
      </w:r>
      <w:r w:rsidR="00746E60" w:rsidRPr="003D6832">
        <w:t>Taf</w:t>
      </w:r>
      <w:r w:rsidR="00746E60">
        <w:t xml:space="preserve"> U</w:t>
      </w:r>
      <w:r w:rsidR="00746E60" w:rsidRPr="003D6832">
        <w:t>HB</w:t>
      </w:r>
      <w:r w:rsidR="00746E60">
        <w:t xml:space="preserve">, </w:t>
      </w:r>
      <w:r w:rsidR="00746E60" w:rsidRPr="003D6832">
        <w:t>which</w:t>
      </w:r>
      <w:r w:rsidRPr="003D6832">
        <w:t xml:space="preserve"> co</w:t>
      </w:r>
      <w:r w:rsidRPr="00DA68AD">
        <w:t>mprises of a portfolio of projects for the delivery of th</w:t>
      </w:r>
      <w:r w:rsidRPr="00FA7485">
        <w:t>e Strategic Outline Programme.</w:t>
      </w:r>
    </w:p>
    <w:p w:rsidR="006543EF" w:rsidRPr="003D6832" w:rsidRDefault="006543EF" w:rsidP="009C1CA5">
      <w:pPr>
        <w:pStyle w:val="BodyText"/>
      </w:pPr>
      <w:r w:rsidRPr="009F0404">
        <w:rPr>
          <w:noProof/>
        </w:rPr>
        <w:drawing>
          <wp:inline distT="0" distB="0" distL="0" distR="0" wp14:anchorId="7F4AB563" wp14:editId="749C5564">
            <wp:extent cx="4633527" cy="2879002"/>
            <wp:effectExtent l="0" t="0" r="254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69916" cy="2901612"/>
                    </a:xfrm>
                    <a:prstGeom prst="rect">
                      <a:avLst/>
                    </a:prstGeom>
                    <a:noFill/>
                    <a:ln>
                      <a:noFill/>
                    </a:ln>
                  </pic:spPr>
                </pic:pic>
              </a:graphicData>
            </a:graphic>
          </wp:inline>
        </w:drawing>
      </w:r>
    </w:p>
    <w:p w:rsidR="009C1CA5" w:rsidRDefault="009C1CA5" w:rsidP="00740047">
      <w:pPr>
        <w:pStyle w:val="Caption"/>
      </w:pPr>
      <w:bookmarkStart w:id="336" w:name="_MON_1421051184"/>
      <w:bookmarkStart w:id="337" w:name="_Toc150761505"/>
      <w:bookmarkStart w:id="338" w:name="_Toc152403535"/>
      <w:bookmarkStart w:id="339" w:name="_Toc303774499"/>
      <w:bookmarkStart w:id="340" w:name="_Toc524242601"/>
      <w:bookmarkEnd w:id="336"/>
      <w:r w:rsidRPr="009C1CA5">
        <w:t xml:space="preserve">Figure </w:t>
      </w:r>
      <w:r w:rsidR="00212A70">
        <w:fldChar w:fldCharType="begin"/>
      </w:r>
      <w:r w:rsidR="004D156B">
        <w:instrText xml:space="preserve"> SEQ Figure \* ARABIC </w:instrText>
      </w:r>
      <w:r w:rsidR="00212A70">
        <w:fldChar w:fldCharType="separate"/>
      </w:r>
      <w:r w:rsidR="001475A8">
        <w:rPr>
          <w:noProof/>
        </w:rPr>
        <w:t>8</w:t>
      </w:r>
      <w:r w:rsidR="00212A70">
        <w:rPr>
          <w:noProof/>
        </w:rPr>
        <w:fldChar w:fldCharType="end"/>
      </w:r>
      <w:r w:rsidR="006543EF">
        <w:t xml:space="preserve"> -  Integrated</w:t>
      </w:r>
      <w:r w:rsidRPr="009C1CA5">
        <w:t xml:space="preserve"> Capital Planning Programme Structure</w:t>
      </w:r>
      <w:bookmarkEnd w:id="337"/>
      <w:bookmarkEnd w:id="338"/>
      <w:bookmarkEnd w:id="339"/>
      <w:bookmarkEnd w:id="340"/>
    </w:p>
    <w:p w:rsidR="00EF5A36" w:rsidRPr="00EF5A36" w:rsidRDefault="00EF5A36" w:rsidP="00EF5A36"/>
    <w:p w:rsidR="009C1CA5" w:rsidRPr="00820FC0" w:rsidRDefault="009C1CA5" w:rsidP="009C1CA5">
      <w:pPr>
        <w:pStyle w:val="Heading2"/>
      </w:pPr>
      <w:bookmarkStart w:id="341" w:name="_Toc152403497"/>
      <w:bookmarkStart w:id="342" w:name="_Toc476141069"/>
      <w:bookmarkStart w:id="343" w:name="_Toc480883225"/>
      <w:bookmarkStart w:id="344" w:name="_Toc524242568"/>
      <w:r w:rsidRPr="00820FC0">
        <w:lastRenderedPageBreak/>
        <w:t>Project Management Arrangements</w:t>
      </w:r>
      <w:bookmarkEnd w:id="341"/>
      <w:bookmarkEnd w:id="342"/>
      <w:bookmarkEnd w:id="343"/>
      <w:bookmarkEnd w:id="344"/>
    </w:p>
    <w:p w:rsidR="009C1CA5" w:rsidRPr="005054CD" w:rsidRDefault="009C1CA5" w:rsidP="009C1CA5">
      <w:pPr>
        <w:pStyle w:val="BodyText"/>
      </w:pPr>
      <w:bookmarkStart w:id="345" w:name="_Toc152673850"/>
      <w:bookmarkStart w:id="346" w:name="_Toc278964737"/>
      <w:bookmarkStart w:id="347" w:name="_Toc476141070"/>
      <w:r w:rsidRPr="005054CD">
        <w:t>In order for the H</w:t>
      </w:r>
      <w:r w:rsidR="002D7906">
        <w:t xml:space="preserve">ealth </w:t>
      </w:r>
      <w:r w:rsidRPr="005054CD">
        <w:t>B</w:t>
      </w:r>
      <w:r w:rsidR="002D7906">
        <w:t>oard</w:t>
      </w:r>
      <w:r w:rsidRPr="005054CD">
        <w:t xml:space="preserve"> to successfully deliver this project, it is vital that the following overall approach is taken for the organisation and management of the project:</w:t>
      </w:r>
    </w:p>
    <w:p w:rsidR="009C1CA5" w:rsidRPr="005054CD" w:rsidRDefault="006D214B" w:rsidP="009C1CA5">
      <w:pPr>
        <w:pStyle w:val="Bullet"/>
      </w:pPr>
      <w:r>
        <w:t>Cwm Taf University Health Board</w:t>
      </w:r>
      <w:r w:rsidR="009C1CA5" w:rsidRPr="005054CD">
        <w:t xml:space="preserve"> will adopt the general principles of PRINCE 2 methodology in managing the activities and outputs of the project and will meet the requirements of the WHC (2006): 001; Capital Investment Manual; NHS and Treasury PFI guidance; and subsequent guidance which may be issued during the project's lifespan;</w:t>
      </w:r>
    </w:p>
    <w:p w:rsidR="009C1CA5" w:rsidRPr="005054CD" w:rsidRDefault="009C1CA5" w:rsidP="009C1CA5">
      <w:pPr>
        <w:pStyle w:val="Bullet"/>
      </w:pPr>
      <w:r w:rsidRPr="005054CD">
        <w:t>The project will use NHS standard documentation and products where these are available, and will seek to benefit from experience and best practice from other NHS projects;</w:t>
      </w:r>
    </w:p>
    <w:p w:rsidR="009C1CA5" w:rsidRPr="005054CD" w:rsidRDefault="009C1CA5" w:rsidP="009C1CA5">
      <w:pPr>
        <w:pStyle w:val="Bullet"/>
      </w:pPr>
      <w:r w:rsidRPr="005054CD">
        <w:t>Specialist p</w:t>
      </w:r>
      <w:r w:rsidR="00156F64">
        <w:t>rofessional and technical adviso</w:t>
      </w:r>
      <w:r w:rsidRPr="005054CD">
        <w:t xml:space="preserve">rs will be employed for those activities where the necessary skills and experience are not otherwise available to the project team.  The transfer of skills and </w:t>
      </w:r>
      <w:r w:rsidR="00156F64">
        <w:t>knowledge from specialist adviso</w:t>
      </w:r>
      <w:r w:rsidRPr="005054CD">
        <w:t>rs to the project team will be achieved wherever possible and appropriate; and</w:t>
      </w:r>
    </w:p>
    <w:p w:rsidR="009C1CA5" w:rsidRPr="005054CD" w:rsidRDefault="009C1CA5" w:rsidP="00EF5A36">
      <w:pPr>
        <w:pStyle w:val="Bullet"/>
      </w:pPr>
      <w:r w:rsidRPr="005054CD">
        <w:t>In managing the project the H</w:t>
      </w:r>
      <w:r w:rsidR="005C6C5F">
        <w:t xml:space="preserve">ealth </w:t>
      </w:r>
      <w:r w:rsidRPr="005054CD">
        <w:t>B</w:t>
      </w:r>
      <w:r w:rsidR="005C6C5F">
        <w:t>oard</w:t>
      </w:r>
      <w:r w:rsidRPr="005054CD">
        <w:t xml:space="preserve"> aims to deliver the project on time and to budget, </w:t>
      </w:r>
      <w:r w:rsidR="006D214B">
        <w:t>e</w:t>
      </w:r>
      <w:r w:rsidR="006D214B" w:rsidRPr="005054CD">
        <w:t xml:space="preserve">nsure </w:t>
      </w:r>
      <w:r w:rsidRPr="005054CD">
        <w:t>effective and proactive lines of accountability and responsibility for the project deliverables and establish user involvement at all stages of the project.</w:t>
      </w:r>
    </w:p>
    <w:p w:rsidR="009C1CA5" w:rsidRPr="003D6832" w:rsidRDefault="009C1CA5" w:rsidP="003D6297">
      <w:pPr>
        <w:pStyle w:val="Heading3"/>
      </w:pPr>
      <w:bookmarkStart w:id="348" w:name="_Toc480883226"/>
      <w:bookmarkStart w:id="349" w:name="_Toc524242569"/>
      <w:r w:rsidRPr="003D6832">
        <w:t>Project Reporting Structure</w:t>
      </w:r>
      <w:bookmarkEnd w:id="345"/>
      <w:bookmarkEnd w:id="346"/>
      <w:bookmarkEnd w:id="347"/>
      <w:bookmarkEnd w:id="348"/>
      <w:bookmarkEnd w:id="349"/>
    </w:p>
    <w:p w:rsidR="006543EF" w:rsidRDefault="009C1CA5" w:rsidP="006543EF">
      <w:pPr>
        <w:pStyle w:val="BodyText"/>
      </w:pPr>
      <w:r w:rsidRPr="003D6832">
        <w:t>The reporting</w:t>
      </w:r>
      <w:r>
        <w:t xml:space="preserve"> organis</w:t>
      </w:r>
      <w:r w:rsidRPr="003D6832">
        <w:t xml:space="preserve">ation and the reporting structure which is proposed for the delivery of the project to completion of </w:t>
      </w:r>
      <w:r w:rsidR="00591AF3">
        <w:t>this</w:t>
      </w:r>
      <w:r w:rsidR="008E45F3">
        <w:t xml:space="preserve"> </w:t>
      </w:r>
      <w:r w:rsidR="00591AF3">
        <w:t>FBC</w:t>
      </w:r>
      <w:r w:rsidRPr="005054CD">
        <w:t xml:space="preserve"> are as</w:t>
      </w:r>
      <w:r w:rsidRPr="003D6832">
        <w:t xml:space="preserve"> follows and will be periodically reviewed at each stage through</w:t>
      </w:r>
      <w:r w:rsidR="006248C9">
        <w:t>out</w:t>
      </w:r>
      <w:r w:rsidRPr="003D6832">
        <w:t xml:space="preserve"> the business</w:t>
      </w:r>
      <w:r>
        <w:t xml:space="preserve"> case process:</w:t>
      </w:r>
    </w:p>
    <w:p w:rsidR="009C1CA5" w:rsidRPr="006543EF" w:rsidRDefault="006543EF" w:rsidP="006543EF">
      <w:pPr>
        <w:pStyle w:val="BodyText"/>
      </w:pPr>
      <w:r w:rsidRPr="00935F08">
        <w:rPr>
          <w:noProof/>
        </w:rPr>
        <w:drawing>
          <wp:inline distT="0" distB="0" distL="0" distR="0" wp14:anchorId="756A5FF2" wp14:editId="0CEFB67C">
            <wp:extent cx="4526733" cy="299633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b="7638"/>
                    <a:stretch/>
                  </pic:blipFill>
                  <pic:spPr bwMode="auto">
                    <a:xfrm>
                      <a:off x="0" y="0"/>
                      <a:ext cx="4558648" cy="3017456"/>
                    </a:xfrm>
                    <a:prstGeom prst="rect">
                      <a:avLst/>
                    </a:prstGeom>
                    <a:noFill/>
                    <a:ln>
                      <a:noFill/>
                    </a:ln>
                    <a:extLst>
                      <a:ext uri="{53640926-AAD7-44D8-BBD7-CCE9431645EC}">
                        <a14:shadowObscured xmlns:a14="http://schemas.microsoft.com/office/drawing/2010/main"/>
                      </a:ext>
                    </a:extLst>
                  </pic:spPr>
                </pic:pic>
              </a:graphicData>
            </a:graphic>
          </wp:inline>
        </w:drawing>
      </w:r>
      <w:bookmarkStart w:id="350" w:name="_MON_1361966587"/>
      <w:bookmarkStart w:id="351" w:name="_MON_1364898679"/>
      <w:bookmarkStart w:id="352" w:name="_MON_1364898860"/>
      <w:bookmarkEnd w:id="350"/>
      <w:bookmarkEnd w:id="351"/>
      <w:bookmarkEnd w:id="352"/>
    </w:p>
    <w:p w:rsidR="00EF5A36" w:rsidRPr="00EF5A36" w:rsidRDefault="009C1CA5" w:rsidP="00EF5A36">
      <w:pPr>
        <w:pStyle w:val="Caption"/>
      </w:pPr>
      <w:bookmarkStart w:id="353" w:name="_Toc524242602"/>
      <w:r w:rsidRPr="00FA7485">
        <w:t xml:space="preserve">Figure </w:t>
      </w:r>
      <w:r w:rsidR="00212A70">
        <w:fldChar w:fldCharType="begin"/>
      </w:r>
      <w:r w:rsidR="004D156B">
        <w:instrText xml:space="preserve"> SEQ Figure \* ARABIC </w:instrText>
      </w:r>
      <w:r w:rsidR="00212A70">
        <w:fldChar w:fldCharType="separate"/>
      </w:r>
      <w:r w:rsidR="001475A8">
        <w:rPr>
          <w:noProof/>
        </w:rPr>
        <w:t>9</w:t>
      </w:r>
      <w:r w:rsidR="00212A70">
        <w:rPr>
          <w:noProof/>
        </w:rPr>
        <w:fldChar w:fldCharType="end"/>
      </w:r>
      <w:r w:rsidRPr="00FA7485">
        <w:t xml:space="preserve"> - Project Structure</w:t>
      </w:r>
      <w:bookmarkEnd w:id="353"/>
    </w:p>
    <w:p w:rsidR="00C6544B" w:rsidRDefault="00C6544B">
      <w:pPr>
        <w:spacing w:before="0" w:after="0"/>
        <w:rPr>
          <w:rFonts w:cs="Arial"/>
          <w:b/>
          <w:bCs/>
          <w:color w:val="003366"/>
          <w:szCs w:val="26"/>
        </w:rPr>
      </w:pPr>
      <w:bookmarkStart w:id="354" w:name="_Toc142729207"/>
      <w:bookmarkStart w:id="355" w:name="_Toc278964738"/>
      <w:bookmarkStart w:id="356" w:name="_Toc476141071"/>
      <w:bookmarkStart w:id="357" w:name="_Toc480883227"/>
      <w:r>
        <w:br w:type="page"/>
      </w:r>
    </w:p>
    <w:p w:rsidR="006543EF" w:rsidRDefault="009C1CA5" w:rsidP="00760913">
      <w:pPr>
        <w:pStyle w:val="Heading3"/>
      </w:pPr>
      <w:bookmarkStart w:id="358" w:name="_Toc524242570"/>
      <w:r w:rsidRPr="003D6832">
        <w:lastRenderedPageBreak/>
        <w:t>Project Roles and Responsibilities</w:t>
      </w:r>
      <w:bookmarkStart w:id="359" w:name="_Toc153597744"/>
      <w:bookmarkStart w:id="360" w:name="_Toc278964739"/>
      <w:bookmarkStart w:id="361" w:name="_Toc476141072"/>
      <w:bookmarkEnd w:id="354"/>
      <w:bookmarkEnd w:id="355"/>
      <w:bookmarkEnd w:id="356"/>
      <w:bookmarkEnd w:id="357"/>
      <w:bookmarkEnd w:id="358"/>
    </w:p>
    <w:p w:rsidR="006543EF" w:rsidRPr="006543EF" w:rsidRDefault="009C1CA5" w:rsidP="005C071D">
      <w:pPr>
        <w:pStyle w:val="Heading4"/>
      </w:pPr>
      <w:r w:rsidRPr="003D6832">
        <w:t>The Investment Decision Maker / Senior Responsible Officer (SRO)</w:t>
      </w:r>
      <w:bookmarkStart w:id="362" w:name="_Toc278964740"/>
      <w:bookmarkStart w:id="363" w:name="_Toc476141073"/>
      <w:bookmarkStart w:id="364" w:name="_Toc153597745"/>
      <w:bookmarkEnd w:id="359"/>
      <w:bookmarkEnd w:id="360"/>
      <w:bookmarkEnd w:id="361"/>
    </w:p>
    <w:p w:rsidR="006543EF" w:rsidRPr="006543EF" w:rsidRDefault="006543EF" w:rsidP="006543EF">
      <w:pPr>
        <w:pStyle w:val="BodyText"/>
      </w:pPr>
      <w:r w:rsidRPr="006543EF">
        <w:t>The Investment Decision Maker is the Cwm Taf UHB Chief Executive, Mrs Allison Williams.</w:t>
      </w:r>
    </w:p>
    <w:p w:rsidR="006543EF" w:rsidRPr="006543EF" w:rsidRDefault="006543EF" w:rsidP="006543EF">
      <w:pPr>
        <w:pStyle w:val="BodyText"/>
      </w:pPr>
      <w:r w:rsidRPr="006543EF">
        <w:t>The IDM/SRO will:</w:t>
      </w:r>
    </w:p>
    <w:p w:rsidR="006543EF" w:rsidRPr="006543EF" w:rsidRDefault="006543EF" w:rsidP="00EF0FB8">
      <w:pPr>
        <w:pStyle w:val="Bullet"/>
      </w:pPr>
      <w:r w:rsidRPr="006543EF">
        <w:t>Ensure that a viable and affordable business case exists for the project, with the revenue impact clearly identified;</w:t>
      </w:r>
    </w:p>
    <w:p w:rsidR="006543EF" w:rsidRPr="006543EF" w:rsidRDefault="006543EF" w:rsidP="00EF0FB8">
      <w:pPr>
        <w:pStyle w:val="Bullet"/>
      </w:pPr>
      <w:r w:rsidRPr="006543EF">
        <w:t>Ensure the business case remains valid;</w:t>
      </w:r>
    </w:p>
    <w:p w:rsidR="006543EF" w:rsidRPr="006543EF" w:rsidRDefault="006543EF" w:rsidP="00EF0FB8">
      <w:pPr>
        <w:pStyle w:val="Bullet"/>
      </w:pPr>
      <w:r w:rsidRPr="006543EF">
        <w:t>Maintain visible and sustainable commitment to the project and its strategic aims;</w:t>
      </w:r>
    </w:p>
    <w:p w:rsidR="006543EF" w:rsidRPr="006543EF" w:rsidRDefault="006543EF" w:rsidP="00EF0FB8">
      <w:pPr>
        <w:pStyle w:val="Bullet"/>
      </w:pPr>
      <w:r w:rsidRPr="006543EF">
        <w:t>Define the project owners terms of reference;</w:t>
      </w:r>
    </w:p>
    <w:p w:rsidR="006543EF" w:rsidRPr="006543EF" w:rsidRDefault="006543EF" w:rsidP="00EF0FB8">
      <w:pPr>
        <w:pStyle w:val="Bullet"/>
      </w:pPr>
      <w:r w:rsidRPr="006543EF">
        <w:t>Oversee project performance through cost and schedule performance;</w:t>
      </w:r>
    </w:p>
    <w:p w:rsidR="006543EF" w:rsidRPr="006543EF" w:rsidRDefault="006543EF" w:rsidP="00EF0FB8">
      <w:pPr>
        <w:pStyle w:val="Bullet"/>
      </w:pPr>
      <w:r w:rsidRPr="006543EF">
        <w:t>Resolve any issues which fall outside the project owner’s delegated authority</w:t>
      </w:r>
      <w:r w:rsidR="00DE300F">
        <w:t>;</w:t>
      </w:r>
    </w:p>
    <w:p w:rsidR="006543EF" w:rsidRPr="006543EF" w:rsidRDefault="006543EF" w:rsidP="00EF0FB8">
      <w:pPr>
        <w:pStyle w:val="Bullet"/>
      </w:pPr>
      <w:r w:rsidRPr="006543EF">
        <w:t>Authorise the allocation of resources</w:t>
      </w:r>
      <w:r w:rsidR="00DE300F">
        <w:t>;</w:t>
      </w:r>
    </w:p>
    <w:p w:rsidR="006543EF" w:rsidRPr="006543EF" w:rsidRDefault="006543EF" w:rsidP="00EF0FB8">
      <w:pPr>
        <w:pStyle w:val="Bullet"/>
      </w:pPr>
      <w:r w:rsidRPr="006543EF">
        <w:t>Chair the Project Board</w:t>
      </w:r>
      <w:r w:rsidR="00DE300F">
        <w:t>.</w:t>
      </w:r>
    </w:p>
    <w:p w:rsidR="006543EF" w:rsidRPr="00EF0FB8" w:rsidRDefault="006543EF" w:rsidP="00EF0FB8">
      <w:pPr>
        <w:pStyle w:val="Heading4"/>
      </w:pPr>
      <w:bookmarkStart w:id="365" w:name="_Toc477940911"/>
      <w:r w:rsidRPr="00EF0FB8">
        <w:t>Project Owner – Delegated Executive Lead</w:t>
      </w:r>
      <w:bookmarkEnd w:id="365"/>
      <w:r w:rsidRPr="00EF0FB8">
        <w:t xml:space="preserve"> </w:t>
      </w:r>
    </w:p>
    <w:p w:rsidR="006543EF" w:rsidRPr="006543EF" w:rsidRDefault="006543EF" w:rsidP="006543EF">
      <w:pPr>
        <w:pStyle w:val="BodyText"/>
      </w:pPr>
      <w:r w:rsidRPr="006543EF">
        <w:t>Mrs Ruth Treharne Cwm Taf UHB Director of Strategic &amp; Operational Planning is the delegated executive lead w</w:t>
      </w:r>
      <w:r w:rsidR="00114E64">
        <w:t>ith specific responsibility to:</w:t>
      </w:r>
      <w:r w:rsidRPr="006543EF">
        <w:t xml:space="preserve"> </w:t>
      </w:r>
    </w:p>
    <w:p w:rsidR="006543EF" w:rsidRPr="006543EF" w:rsidRDefault="006543EF" w:rsidP="00114E64">
      <w:pPr>
        <w:pStyle w:val="Bullet"/>
      </w:pPr>
      <w:r w:rsidRPr="006543EF">
        <w:t xml:space="preserve">Set and </w:t>
      </w:r>
      <w:r w:rsidR="00114E64">
        <w:t>define project requirement;</w:t>
      </w:r>
    </w:p>
    <w:p w:rsidR="006543EF" w:rsidRPr="006543EF" w:rsidRDefault="006543EF" w:rsidP="00114E64">
      <w:pPr>
        <w:pStyle w:val="Bullet"/>
      </w:pPr>
      <w:r w:rsidRPr="006543EF">
        <w:t>Lead on external communication</w:t>
      </w:r>
      <w:r w:rsidR="00114E64">
        <w:t>;</w:t>
      </w:r>
    </w:p>
    <w:p w:rsidR="006543EF" w:rsidRPr="006543EF" w:rsidRDefault="006543EF" w:rsidP="00114E64">
      <w:pPr>
        <w:pStyle w:val="Bullet"/>
      </w:pPr>
      <w:r w:rsidRPr="006543EF">
        <w:t>Be the lead “Champion” for the Project</w:t>
      </w:r>
      <w:r w:rsidR="00114E64">
        <w:t>;</w:t>
      </w:r>
    </w:p>
    <w:p w:rsidR="006543EF" w:rsidRPr="006543EF" w:rsidRDefault="006543EF" w:rsidP="00114E64">
      <w:pPr>
        <w:pStyle w:val="Bullet"/>
      </w:pPr>
      <w:r w:rsidRPr="006543EF">
        <w:t>Seek &amp; secure Projec</w:t>
      </w:r>
      <w:r w:rsidR="00114E64">
        <w:t>t financing and funding streams;</w:t>
      </w:r>
    </w:p>
    <w:p w:rsidR="006543EF" w:rsidRPr="006543EF" w:rsidRDefault="006543EF" w:rsidP="00114E64">
      <w:pPr>
        <w:pStyle w:val="Bullet"/>
      </w:pPr>
      <w:r w:rsidRPr="006543EF">
        <w:t>Deputise for the Chair to the Project Board as required.</w:t>
      </w:r>
    </w:p>
    <w:p w:rsidR="006543EF" w:rsidRPr="00EF0FB8" w:rsidRDefault="006543EF" w:rsidP="00EF0FB8">
      <w:pPr>
        <w:pStyle w:val="Heading4"/>
      </w:pPr>
      <w:r w:rsidRPr="00EF0FB8">
        <w:t xml:space="preserve">Assistant Director of Capital and Estates </w:t>
      </w:r>
    </w:p>
    <w:p w:rsidR="006543EF" w:rsidRPr="006543EF" w:rsidRDefault="006543EF" w:rsidP="00114E64">
      <w:pPr>
        <w:pStyle w:val="BodyText"/>
      </w:pPr>
      <w:r w:rsidRPr="006543EF">
        <w:t>The Assistant Director of Capital and Estates is Mr Tim Burns.  He will provided expert professional advice and support act</w:t>
      </w:r>
      <w:r w:rsidR="00114E64">
        <w:t>ivities of the project through:</w:t>
      </w:r>
    </w:p>
    <w:p w:rsidR="006543EF" w:rsidRPr="006543EF" w:rsidRDefault="006543EF" w:rsidP="00114E64">
      <w:pPr>
        <w:pStyle w:val="Bullet"/>
      </w:pPr>
      <w:r w:rsidRPr="006543EF">
        <w:t>Lead the Appointment of Professional Adv</w:t>
      </w:r>
      <w:r w:rsidR="00114E64">
        <w:t>isors and Supply Chain Partners;</w:t>
      </w:r>
    </w:p>
    <w:p w:rsidR="006543EF" w:rsidRPr="006543EF" w:rsidRDefault="006543EF" w:rsidP="00114E64">
      <w:pPr>
        <w:pStyle w:val="Bullet"/>
      </w:pPr>
      <w:r w:rsidRPr="006543EF">
        <w:t>In conjunction with the Programme Director secure, develop, maintain and monitor technical design and construction activitie</w:t>
      </w:r>
      <w:r w:rsidR="00114E64">
        <w:t>s with the Supply Chain Partner;</w:t>
      </w:r>
    </w:p>
    <w:p w:rsidR="006543EF" w:rsidRPr="006543EF" w:rsidRDefault="006543EF" w:rsidP="00114E64">
      <w:pPr>
        <w:pStyle w:val="Bullet"/>
      </w:pPr>
      <w:r w:rsidRPr="006543EF">
        <w:t>Provide Senior Technical Risk ma</w:t>
      </w:r>
      <w:r w:rsidR="00114E64">
        <w:t>nagement advice for the Project;</w:t>
      </w:r>
    </w:p>
    <w:p w:rsidR="006543EF" w:rsidRPr="006543EF" w:rsidRDefault="006543EF" w:rsidP="00114E64">
      <w:pPr>
        <w:pStyle w:val="Bullet"/>
      </w:pPr>
      <w:r w:rsidRPr="006543EF">
        <w:t>Responsible for developing Health Board land and estate acquisit</w:t>
      </w:r>
      <w:r w:rsidR="00114E64">
        <w:t>ion and disposal proposals;</w:t>
      </w:r>
    </w:p>
    <w:p w:rsidR="006543EF" w:rsidRPr="006543EF" w:rsidRDefault="006543EF" w:rsidP="00114E64">
      <w:pPr>
        <w:pStyle w:val="Bullet"/>
      </w:pPr>
      <w:r w:rsidRPr="006543EF">
        <w:t>Responsible for securing appropriate external professional and/or legal advice on land or estate related matters.</w:t>
      </w:r>
    </w:p>
    <w:p w:rsidR="006543EF" w:rsidRPr="006543EF" w:rsidRDefault="006543EF" w:rsidP="006543EF">
      <w:pPr>
        <w:pStyle w:val="BodyText"/>
      </w:pPr>
    </w:p>
    <w:p w:rsidR="006543EF" w:rsidRPr="00EF0FB8" w:rsidRDefault="006543EF" w:rsidP="00EF0FB8">
      <w:pPr>
        <w:pStyle w:val="Heading4"/>
      </w:pPr>
      <w:bookmarkStart w:id="366" w:name="_Toc477940912"/>
      <w:r w:rsidRPr="00EF0FB8">
        <w:lastRenderedPageBreak/>
        <w:t>Programme &amp; Project Director</w:t>
      </w:r>
      <w:bookmarkEnd w:id="366"/>
    </w:p>
    <w:p w:rsidR="006543EF" w:rsidRPr="006543EF" w:rsidRDefault="006543EF" w:rsidP="006543EF">
      <w:pPr>
        <w:pStyle w:val="BodyText"/>
      </w:pPr>
      <w:r w:rsidRPr="006543EF">
        <w:t>The Project Director is Mr Bill Rogers, appointed by Cwm Taf UHB to lead project delivery.</w:t>
      </w:r>
    </w:p>
    <w:p w:rsidR="006543EF" w:rsidRPr="006543EF" w:rsidRDefault="006543EF" w:rsidP="006543EF">
      <w:pPr>
        <w:pStyle w:val="BodyText"/>
      </w:pPr>
      <w:r w:rsidRPr="006543EF">
        <w:t xml:space="preserve">The Project Director will: </w:t>
      </w:r>
    </w:p>
    <w:p w:rsidR="006543EF" w:rsidRPr="006543EF" w:rsidRDefault="006543EF" w:rsidP="00114E64">
      <w:pPr>
        <w:pStyle w:val="Bullet"/>
      </w:pPr>
      <w:r w:rsidRPr="006543EF">
        <w:t>Take the lead responsibility for the overall success of the project, and be the lead co-ordinator for the services that support the change;</w:t>
      </w:r>
    </w:p>
    <w:p w:rsidR="006543EF" w:rsidRPr="006543EF" w:rsidRDefault="006543EF" w:rsidP="00114E64">
      <w:pPr>
        <w:pStyle w:val="Bullet"/>
      </w:pPr>
      <w:r w:rsidRPr="006543EF">
        <w:t>Take the lead responsibility for risk relating to the programme and for the realisation of associated benefits – balancing the acceptable level of risk against objectives and business opportunities;</w:t>
      </w:r>
    </w:p>
    <w:p w:rsidR="006543EF" w:rsidRPr="006543EF" w:rsidRDefault="006543EF" w:rsidP="00114E64">
      <w:pPr>
        <w:pStyle w:val="Bullet"/>
      </w:pPr>
      <w:r w:rsidRPr="006543EF">
        <w:t>Agree and direct the activity of the programme;</w:t>
      </w:r>
    </w:p>
    <w:p w:rsidR="006543EF" w:rsidRPr="006543EF" w:rsidRDefault="006543EF" w:rsidP="00114E64">
      <w:pPr>
        <w:pStyle w:val="Bullet"/>
      </w:pPr>
      <w:r w:rsidRPr="006543EF">
        <w:t>Instruct and manage external consultants;</w:t>
      </w:r>
    </w:p>
    <w:p w:rsidR="006543EF" w:rsidRPr="006543EF" w:rsidRDefault="006543EF" w:rsidP="00114E64">
      <w:pPr>
        <w:pStyle w:val="Bullet"/>
      </w:pPr>
      <w:r w:rsidRPr="006543EF">
        <w:t>Ensure the brief set by Project Board is adhered to;</w:t>
      </w:r>
    </w:p>
    <w:p w:rsidR="006543EF" w:rsidRPr="006543EF" w:rsidRDefault="006543EF" w:rsidP="00114E64">
      <w:pPr>
        <w:pStyle w:val="Bullet"/>
      </w:pPr>
      <w:r w:rsidRPr="006543EF">
        <w:t>Responsible for formal Project Reporting on progress and commitment of resources in line with Health Boards Major Capital monitoring &amp; reporting processes;</w:t>
      </w:r>
    </w:p>
    <w:p w:rsidR="006543EF" w:rsidRPr="006543EF" w:rsidRDefault="006543EF" w:rsidP="00114E64">
      <w:pPr>
        <w:pStyle w:val="Bullet"/>
      </w:pPr>
      <w:r w:rsidRPr="006543EF">
        <w:t>Provide the key contact in respect of high level decisions requ</w:t>
      </w:r>
      <w:r w:rsidR="00114E64">
        <w:t>ired in order to progress work;</w:t>
      </w:r>
    </w:p>
    <w:p w:rsidR="006543EF" w:rsidRPr="006543EF" w:rsidRDefault="006543EF" w:rsidP="00114E64">
      <w:pPr>
        <w:pStyle w:val="Bullet"/>
      </w:pPr>
      <w:r w:rsidRPr="006543EF">
        <w:t>Monitor technical and design aspects to time, quality and cost.</w:t>
      </w:r>
    </w:p>
    <w:p w:rsidR="006543EF" w:rsidRPr="00EF0FB8" w:rsidRDefault="006543EF" w:rsidP="00EF0FB8">
      <w:pPr>
        <w:pStyle w:val="Heading4"/>
      </w:pPr>
      <w:r w:rsidRPr="00EF0FB8">
        <w:t xml:space="preserve">Health Board Senior Project Manger </w:t>
      </w:r>
    </w:p>
    <w:p w:rsidR="006543EF" w:rsidRPr="006543EF" w:rsidRDefault="006543EF" w:rsidP="006543EF">
      <w:pPr>
        <w:pStyle w:val="BodyText"/>
      </w:pPr>
      <w:r w:rsidRPr="006543EF">
        <w:t>The Health Board Project Manager is Kirk Riordan, appointed by Cwm Taf UHB as lead co-ordinator for project delivery activities.</w:t>
      </w:r>
    </w:p>
    <w:p w:rsidR="006543EF" w:rsidRPr="006543EF" w:rsidRDefault="006543EF" w:rsidP="006543EF">
      <w:pPr>
        <w:pStyle w:val="BodyText"/>
      </w:pPr>
      <w:r w:rsidRPr="006543EF">
        <w:t>The HB Project Manager wi</w:t>
      </w:r>
      <w:r w:rsidR="00114E64">
        <w:t>ll:</w:t>
      </w:r>
    </w:p>
    <w:p w:rsidR="006543EF" w:rsidRPr="006543EF" w:rsidRDefault="006543EF" w:rsidP="00114E64">
      <w:pPr>
        <w:pStyle w:val="Bullet"/>
      </w:pPr>
      <w:r w:rsidRPr="006543EF">
        <w:t>Support the Project Director in producing detailed project plans to de</w:t>
      </w:r>
      <w:r w:rsidR="00114E64">
        <w:t>liver key Project deliverables;</w:t>
      </w:r>
    </w:p>
    <w:p w:rsidR="006543EF" w:rsidRPr="006543EF" w:rsidRDefault="006543EF" w:rsidP="00114E64">
      <w:pPr>
        <w:pStyle w:val="Bullet"/>
      </w:pPr>
      <w:r w:rsidRPr="006543EF">
        <w:t>Develop risk mitigation / limitation plans for the technical aspects of the project in support to the</w:t>
      </w:r>
      <w:r w:rsidR="00114E64">
        <w:t xml:space="preserve"> wider project risk management;</w:t>
      </w:r>
    </w:p>
    <w:p w:rsidR="006543EF" w:rsidRPr="006543EF" w:rsidRDefault="006543EF" w:rsidP="00114E64">
      <w:pPr>
        <w:pStyle w:val="Bullet"/>
      </w:pPr>
      <w:r w:rsidRPr="006543EF">
        <w:t>Support the Project Director in production of combined Project Highlight, Progress an</w:t>
      </w:r>
      <w:r w:rsidR="00114E64">
        <w:t>d Risk reports against the plan;</w:t>
      </w:r>
    </w:p>
    <w:p w:rsidR="006543EF" w:rsidRPr="006543EF" w:rsidRDefault="006543EF" w:rsidP="00114E64">
      <w:pPr>
        <w:pStyle w:val="Bullet"/>
      </w:pPr>
      <w:r w:rsidRPr="006543EF">
        <w:t xml:space="preserve">Maintain effective liaison with and between the Programme Director and </w:t>
      </w:r>
      <w:r w:rsidR="00114E64">
        <w:t>Operational Estates Manager PCH;</w:t>
      </w:r>
    </w:p>
    <w:p w:rsidR="006543EF" w:rsidRPr="006543EF" w:rsidRDefault="006543EF" w:rsidP="00114E64">
      <w:pPr>
        <w:pStyle w:val="Bullet"/>
      </w:pPr>
      <w:r w:rsidRPr="006543EF">
        <w:t>Develop transitional plans in support of Projec</w:t>
      </w:r>
      <w:r w:rsidR="00114E64">
        <w:t>t Delivery;</w:t>
      </w:r>
    </w:p>
    <w:p w:rsidR="006543EF" w:rsidRPr="006543EF" w:rsidRDefault="006543EF" w:rsidP="00114E64">
      <w:pPr>
        <w:pStyle w:val="Bullet"/>
      </w:pPr>
      <w:r w:rsidRPr="006543EF">
        <w:t>Act as a key lead and co-ordinator for the Project in regard to the Technical and Inf</w:t>
      </w:r>
      <w:r w:rsidR="00114E64">
        <w:t>rastructure Development Groups;</w:t>
      </w:r>
    </w:p>
    <w:p w:rsidR="006543EF" w:rsidRPr="006543EF" w:rsidRDefault="006543EF" w:rsidP="00114E64">
      <w:pPr>
        <w:pStyle w:val="Bullet"/>
      </w:pPr>
      <w:r w:rsidRPr="006543EF">
        <w:t>Act as the UHB key lead for the Technical Project Team</w:t>
      </w:r>
      <w:r w:rsidR="00114E64">
        <w:t>.</w:t>
      </w:r>
    </w:p>
    <w:p w:rsidR="005E5039" w:rsidRDefault="005E5039">
      <w:pPr>
        <w:spacing w:before="0" w:after="0"/>
        <w:rPr>
          <w:b/>
          <w:color w:val="003366"/>
        </w:rPr>
      </w:pPr>
      <w:bookmarkStart w:id="367" w:name="_Toc477940914"/>
      <w:r>
        <w:br w:type="page"/>
      </w:r>
    </w:p>
    <w:p w:rsidR="006543EF" w:rsidRPr="00EF0FB8" w:rsidRDefault="006543EF" w:rsidP="00EF0FB8">
      <w:pPr>
        <w:pStyle w:val="Heading4"/>
      </w:pPr>
      <w:r w:rsidRPr="00EF0FB8">
        <w:lastRenderedPageBreak/>
        <w:t>Service Planning</w:t>
      </w:r>
    </w:p>
    <w:p w:rsidR="006543EF" w:rsidRPr="00114E64" w:rsidRDefault="006543EF" w:rsidP="00114E64">
      <w:pPr>
        <w:pStyle w:val="BodyText"/>
      </w:pPr>
      <w:r w:rsidRPr="006543EF">
        <w:t>Moving to the construction phase the ongoing Service Planning activities will be supported by a dedicated services planning lead name to be agreed. The required inputs will involve various planning leads</w:t>
      </w:r>
      <w:r w:rsidR="00114E64">
        <w:t xml:space="preserve"> inputs through the phases to:</w:t>
      </w:r>
    </w:p>
    <w:p w:rsidR="006543EF" w:rsidRPr="006543EF" w:rsidRDefault="006543EF" w:rsidP="00114E64">
      <w:pPr>
        <w:pStyle w:val="Bullet"/>
      </w:pPr>
      <w:r w:rsidRPr="006543EF">
        <w:t>Co-ordinate Service Planning Activities of stakeholders required to develop the service mode</w:t>
      </w:r>
      <w:r w:rsidR="00114E64">
        <w:t>ls and align clinical direction;</w:t>
      </w:r>
    </w:p>
    <w:p w:rsidR="006543EF" w:rsidRPr="006543EF" w:rsidRDefault="006543EF" w:rsidP="00114E64">
      <w:pPr>
        <w:pStyle w:val="Bullet"/>
      </w:pPr>
      <w:r w:rsidRPr="006543EF">
        <w:t xml:space="preserve">Co-ordinate and Support the Project Director with </w:t>
      </w:r>
      <w:r w:rsidR="00114E64">
        <w:t>Formal Business case Production;</w:t>
      </w:r>
    </w:p>
    <w:p w:rsidR="006543EF" w:rsidRPr="006543EF" w:rsidRDefault="006543EF" w:rsidP="00114E64">
      <w:pPr>
        <w:pStyle w:val="Bullet"/>
      </w:pPr>
      <w:r w:rsidRPr="006543EF">
        <w:t xml:space="preserve">Develop and implement </w:t>
      </w:r>
      <w:r w:rsidR="00114E64">
        <w:t>post project evaluation plans;</w:t>
      </w:r>
    </w:p>
    <w:p w:rsidR="006543EF" w:rsidRPr="006543EF" w:rsidRDefault="006543EF" w:rsidP="00114E64">
      <w:pPr>
        <w:pStyle w:val="Bullet"/>
      </w:pPr>
      <w:r w:rsidRPr="006543EF">
        <w:t>Ensure service modelling will optimise and deliver the agreed investment objectives and benefits on time and within resources.</w:t>
      </w:r>
    </w:p>
    <w:p w:rsidR="006543EF" w:rsidRPr="00EF0FB8" w:rsidRDefault="006543EF" w:rsidP="00EF0FB8">
      <w:pPr>
        <w:pStyle w:val="Heading4"/>
      </w:pPr>
      <w:r w:rsidRPr="00EF0FB8">
        <w:t>Project Accountant/s</w:t>
      </w:r>
      <w:bookmarkEnd w:id="367"/>
    </w:p>
    <w:p w:rsidR="006543EF" w:rsidRPr="006543EF" w:rsidRDefault="006543EF" w:rsidP="006543EF">
      <w:pPr>
        <w:pStyle w:val="BodyText"/>
      </w:pPr>
      <w:r w:rsidRPr="006543EF">
        <w:t>The Project Accountants are Huw Evans (capital) Head of Capital Finance and Shane Evans Senior management Accountant (revenue).</w:t>
      </w:r>
    </w:p>
    <w:p w:rsidR="006543EF" w:rsidRPr="006543EF" w:rsidRDefault="006543EF" w:rsidP="006543EF">
      <w:pPr>
        <w:pStyle w:val="BodyText"/>
      </w:pPr>
      <w:r w:rsidRPr="006543EF">
        <w:t>The Pr</w:t>
      </w:r>
      <w:r w:rsidR="00114E64">
        <w:t>oject Accountant Capital will:</w:t>
      </w:r>
    </w:p>
    <w:p w:rsidR="006543EF" w:rsidRPr="006543EF" w:rsidRDefault="006543EF" w:rsidP="00114E64">
      <w:pPr>
        <w:pStyle w:val="Bullet"/>
      </w:pPr>
      <w:r w:rsidRPr="006543EF">
        <w:t>Lead Production of the financial business cases and evidence in the economic cases to establish overall af</w:t>
      </w:r>
      <w:r w:rsidR="00114E64">
        <w:t>fordability and value for money;</w:t>
      </w:r>
    </w:p>
    <w:p w:rsidR="006543EF" w:rsidRPr="006543EF" w:rsidRDefault="006543EF" w:rsidP="00114E64">
      <w:pPr>
        <w:pStyle w:val="Bullet"/>
      </w:pPr>
      <w:r w:rsidRPr="006543EF">
        <w:t>Key Member to the Project Team</w:t>
      </w:r>
      <w:r w:rsidR="00114E64">
        <w:t>;</w:t>
      </w:r>
    </w:p>
    <w:p w:rsidR="006543EF" w:rsidRPr="006543EF" w:rsidRDefault="006543EF" w:rsidP="00114E64">
      <w:pPr>
        <w:pStyle w:val="Bullet"/>
      </w:pPr>
      <w:r w:rsidRPr="006543EF">
        <w:t>Responsible for providing</w:t>
      </w:r>
      <w:r w:rsidR="00114E64">
        <w:t xml:space="preserve"> formal monthly finance reports;</w:t>
      </w:r>
    </w:p>
    <w:p w:rsidR="006543EF" w:rsidRPr="006543EF" w:rsidRDefault="006543EF" w:rsidP="00114E64">
      <w:pPr>
        <w:pStyle w:val="Bullet"/>
      </w:pPr>
      <w:r w:rsidRPr="006543EF">
        <w:t>Maintain the project phasing and financial manageme</w:t>
      </w:r>
      <w:r w:rsidR="00114E64">
        <w:t>nt in line with the overall CRL;</w:t>
      </w:r>
    </w:p>
    <w:p w:rsidR="006543EF" w:rsidRPr="006543EF" w:rsidRDefault="006543EF" w:rsidP="00114E64">
      <w:pPr>
        <w:pStyle w:val="Bullet"/>
      </w:pPr>
      <w:r w:rsidRPr="006543EF">
        <w:t>Support capital development costs of the project options</w:t>
      </w:r>
      <w:r w:rsidR="00114E64">
        <w:t>;</w:t>
      </w:r>
    </w:p>
    <w:p w:rsidR="006543EF" w:rsidRPr="006543EF" w:rsidRDefault="006543EF" w:rsidP="00114E64">
      <w:pPr>
        <w:pStyle w:val="Bullet"/>
      </w:pPr>
      <w:r w:rsidRPr="006543EF">
        <w:t>Provide quantified costs in relation to identified risks and benefits and undertake economic appraisal of options developed.</w:t>
      </w:r>
    </w:p>
    <w:p w:rsidR="006543EF" w:rsidRPr="006543EF" w:rsidRDefault="006543EF" w:rsidP="00114E64">
      <w:pPr>
        <w:pStyle w:val="BodyText"/>
      </w:pPr>
      <w:r w:rsidRPr="006543EF">
        <w:t>The P</w:t>
      </w:r>
      <w:r w:rsidR="005E5039">
        <w:t>roject Accountant Revenue will:</w:t>
      </w:r>
    </w:p>
    <w:p w:rsidR="006543EF" w:rsidRPr="006543EF" w:rsidRDefault="006543EF" w:rsidP="00114E64">
      <w:pPr>
        <w:pStyle w:val="Bullet"/>
      </w:pPr>
      <w:r w:rsidRPr="006543EF">
        <w:t>Develop and agree revenue costs associat</w:t>
      </w:r>
      <w:r w:rsidR="00114E64">
        <w:t>ed with service model proposals;</w:t>
      </w:r>
    </w:p>
    <w:p w:rsidR="006543EF" w:rsidRPr="006543EF" w:rsidRDefault="006543EF" w:rsidP="00114E64">
      <w:pPr>
        <w:pStyle w:val="Bullet"/>
      </w:pPr>
      <w:r w:rsidRPr="006543EF">
        <w:t>Co-ordinate, develop and agree projected service activity baselines and outcomes associated w</w:t>
      </w:r>
      <w:r w:rsidR="00114E64">
        <w:t>ith successful project delivery;</w:t>
      </w:r>
    </w:p>
    <w:p w:rsidR="006543EF" w:rsidRPr="006543EF" w:rsidRDefault="006543EF" w:rsidP="00114E64">
      <w:pPr>
        <w:pStyle w:val="Bullet"/>
      </w:pPr>
      <w:r w:rsidRPr="006543EF">
        <w:t>Support Post Project Evaluation activities.</w:t>
      </w:r>
      <w:bookmarkStart w:id="368" w:name="_Toc477940915"/>
    </w:p>
    <w:p w:rsidR="006543EF" w:rsidRPr="00EF0FB8" w:rsidRDefault="006543EF" w:rsidP="00EF0FB8">
      <w:pPr>
        <w:pStyle w:val="Heading4"/>
      </w:pPr>
      <w:r w:rsidRPr="00EF0FB8">
        <w:t>Capital Planning</w:t>
      </w:r>
      <w:bookmarkEnd w:id="368"/>
    </w:p>
    <w:p w:rsidR="006543EF" w:rsidRPr="006543EF" w:rsidRDefault="006543EF" w:rsidP="006543EF">
      <w:pPr>
        <w:pStyle w:val="BodyText"/>
      </w:pPr>
      <w:r w:rsidRPr="006543EF">
        <w:t>The Capital Planning Lead is the Head of Capital Rosie Cavill.</w:t>
      </w:r>
    </w:p>
    <w:p w:rsidR="006543EF" w:rsidRPr="006543EF" w:rsidRDefault="006543EF" w:rsidP="006543EF">
      <w:pPr>
        <w:pStyle w:val="BodyText"/>
      </w:pPr>
      <w:r w:rsidRPr="006543EF">
        <w:t>The Capital Planning Lead will work in collaboration with agreed stakeholder representatives to:</w:t>
      </w:r>
    </w:p>
    <w:p w:rsidR="006543EF" w:rsidRPr="006543EF" w:rsidRDefault="006543EF" w:rsidP="00114E64">
      <w:pPr>
        <w:pStyle w:val="Bullet"/>
      </w:pPr>
      <w:r w:rsidRPr="006543EF">
        <w:t>Provide Key technical suppo</w:t>
      </w:r>
      <w:r w:rsidR="00114E64">
        <w:t>rt to Business Case Development;</w:t>
      </w:r>
    </w:p>
    <w:p w:rsidR="006543EF" w:rsidRPr="006543EF" w:rsidRDefault="006543EF" w:rsidP="00114E64">
      <w:pPr>
        <w:pStyle w:val="Bullet"/>
      </w:pPr>
      <w:r w:rsidRPr="006543EF">
        <w:t>Ensure effective integration with the estate aspects</w:t>
      </w:r>
      <w:r w:rsidR="00114E64">
        <w:t xml:space="preserve"> of the Major Capital Programme;</w:t>
      </w:r>
    </w:p>
    <w:p w:rsidR="006543EF" w:rsidRPr="006543EF" w:rsidRDefault="006543EF" w:rsidP="00114E64">
      <w:pPr>
        <w:pStyle w:val="Bullet"/>
      </w:pPr>
      <w:r w:rsidRPr="006543EF">
        <w:lastRenderedPageBreak/>
        <w:t>In conjunction with the Programme Director monitor project budget performance reports – monitoring ongoing commitment of resource</w:t>
      </w:r>
      <w:r w:rsidR="00114E64">
        <w:t>s against project resource plan;</w:t>
      </w:r>
    </w:p>
    <w:p w:rsidR="006543EF" w:rsidRDefault="006543EF" w:rsidP="00114E64">
      <w:pPr>
        <w:pStyle w:val="Bullet"/>
      </w:pPr>
      <w:r w:rsidRPr="006543EF">
        <w:t>Co-ordinate the allocation of resources to support project delivery</w:t>
      </w:r>
      <w:r w:rsidR="00114E64">
        <w:t>.</w:t>
      </w:r>
    </w:p>
    <w:bookmarkEnd w:id="362"/>
    <w:bookmarkEnd w:id="363"/>
    <w:bookmarkEnd w:id="364"/>
    <w:p w:rsidR="009C1CA5" w:rsidRPr="00A529E4" w:rsidRDefault="009C1CA5" w:rsidP="009C1CA5">
      <w:pPr>
        <w:pStyle w:val="SubHeading"/>
      </w:pPr>
      <w:r w:rsidRPr="00A529E4">
        <w:t>Project Board</w:t>
      </w:r>
    </w:p>
    <w:p w:rsidR="009C1CA5" w:rsidRDefault="009C1CA5" w:rsidP="009C1CA5">
      <w:pPr>
        <w:pStyle w:val="BodyText"/>
      </w:pPr>
      <w:r w:rsidRPr="001A7889">
        <w:t xml:space="preserve">The Terms of Reference for the Project Board is to formally support the timely delivery of the project by the Project Team. The Board will meet bi-monthly until December 2017. The frequency will then be reviewed. </w:t>
      </w:r>
    </w:p>
    <w:p w:rsidR="009C1CA5" w:rsidRPr="00A529E4" w:rsidRDefault="009C1CA5" w:rsidP="009C1CA5">
      <w:pPr>
        <w:pStyle w:val="BodyText"/>
      </w:pPr>
      <w:r w:rsidRPr="00A529E4">
        <w:t>This will be achieved through:</w:t>
      </w:r>
    </w:p>
    <w:p w:rsidR="009C1CA5" w:rsidRPr="00A529E4" w:rsidRDefault="009C1CA5" w:rsidP="009C1CA5">
      <w:pPr>
        <w:pStyle w:val="Bullet"/>
      </w:pPr>
      <w:r w:rsidRPr="00A529E4">
        <w:t>Ensuring that the project scope remains consistent with the strategic programme</w:t>
      </w:r>
      <w:r w:rsidR="006D214B">
        <w:t>;</w:t>
      </w:r>
    </w:p>
    <w:p w:rsidR="009C1CA5" w:rsidRPr="00A529E4" w:rsidRDefault="009C1CA5" w:rsidP="009C1CA5">
      <w:pPr>
        <w:pStyle w:val="Bullet"/>
      </w:pPr>
      <w:r w:rsidRPr="00A529E4">
        <w:t xml:space="preserve">Provide formal approval at key stages to the project both in terms of business case development and formal </w:t>
      </w:r>
      <w:r>
        <w:t>submission to Welsh</w:t>
      </w:r>
      <w:r w:rsidRPr="00A529E4">
        <w:t xml:space="preserve"> Government</w:t>
      </w:r>
      <w:r w:rsidR="006D214B">
        <w:t>;</w:t>
      </w:r>
    </w:p>
    <w:p w:rsidR="009C1CA5" w:rsidRPr="00A529E4" w:rsidRDefault="009C1CA5" w:rsidP="009C1CA5">
      <w:pPr>
        <w:pStyle w:val="Bullet"/>
      </w:pPr>
      <w:r w:rsidRPr="00A529E4">
        <w:t>Provide the formal authority for committing resources to the project</w:t>
      </w:r>
      <w:r w:rsidR="006D214B">
        <w:t>;</w:t>
      </w:r>
    </w:p>
    <w:p w:rsidR="009C1CA5" w:rsidRPr="00A529E4" w:rsidRDefault="009C1CA5" w:rsidP="009C1CA5">
      <w:pPr>
        <w:pStyle w:val="Bullet"/>
      </w:pPr>
      <w:r w:rsidRPr="00A529E4">
        <w:t>Ensu</w:t>
      </w:r>
      <w:r w:rsidR="00CE281C">
        <w:t>r</w:t>
      </w:r>
      <w:r w:rsidRPr="00A529E4">
        <w:t>e that the scheme delivers appropriate value for money</w:t>
      </w:r>
      <w:r>
        <w:t>.</w:t>
      </w:r>
    </w:p>
    <w:p w:rsidR="005C071D" w:rsidRDefault="005C071D" w:rsidP="00EF0FB8">
      <w:pPr>
        <w:pStyle w:val="Heading4"/>
      </w:pPr>
      <w:r w:rsidRPr="00EF0FB8">
        <w:t>Project Board Membership</w:t>
      </w:r>
    </w:p>
    <w:tbl>
      <w:tblPr>
        <w:tblW w:w="8056"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2"/>
        <w:gridCol w:w="3686"/>
        <w:gridCol w:w="1559"/>
        <w:gridCol w:w="1169"/>
      </w:tblGrid>
      <w:tr w:rsidR="0031642D" w:rsidRPr="0031642D" w:rsidTr="004D516B">
        <w:tc>
          <w:tcPr>
            <w:tcW w:w="1642" w:type="dxa"/>
            <w:shd w:val="clear" w:color="auto" w:fill="ED7D31"/>
          </w:tcPr>
          <w:p w:rsidR="0031642D" w:rsidRPr="0031642D" w:rsidRDefault="0031642D" w:rsidP="004D516B">
            <w:pPr>
              <w:rPr>
                <w:b/>
                <w:sz w:val="20"/>
                <w:szCs w:val="20"/>
              </w:rPr>
            </w:pPr>
            <w:r w:rsidRPr="0031642D">
              <w:rPr>
                <w:b/>
                <w:sz w:val="20"/>
                <w:szCs w:val="20"/>
              </w:rPr>
              <w:t>Name</w:t>
            </w:r>
          </w:p>
        </w:tc>
        <w:tc>
          <w:tcPr>
            <w:tcW w:w="3686" w:type="dxa"/>
            <w:shd w:val="clear" w:color="auto" w:fill="ED7D31"/>
          </w:tcPr>
          <w:p w:rsidR="0031642D" w:rsidRPr="0031642D" w:rsidRDefault="0031642D" w:rsidP="004D516B">
            <w:pPr>
              <w:rPr>
                <w:b/>
                <w:sz w:val="20"/>
                <w:szCs w:val="20"/>
              </w:rPr>
            </w:pPr>
            <w:r w:rsidRPr="0031642D">
              <w:rPr>
                <w:b/>
                <w:sz w:val="20"/>
                <w:szCs w:val="20"/>
              </w:rPr>
              <w:t>Position</w:t>
            </w:r>
          </w:p>
        </w:tc>
        <w:tc>
          <w:tcPr>
            <w:tcW w:w="1559" w:type="dxa"/>
            <w:shd w:val="clear" w:color="auto" w:fill="ED7D31"/>
          </w:tcPr>
          <w:p w:rsidR="0031642D" w:rsidRPr="0031642D" w:rsidRDefault="0031642D" w:rsidP="004D516B">
            <w:pPr>
              <w:rPr>
                <w:b/>
                <w:sz w:val="20"/>
                <w:szCs w:val="20"/>
              </w:rPr>
            </w:pPr>
            <w:r w:rsidRPr="0031642D">
              <w:rPr>
                <w:b/>
                <w:sz w:val="20"/>
                <w:szCs w:val="20"/>
              </w:rPr>
              <w:t>Organisation</w:t>
            </w:r>
          </w:p>
        </w:tc>
        <w:tc>
          <w:tcPr>
            <w:tcW w:w="1169" w:type="dxa"/>
            <w:shd w:val="clear" w:color="auto" w:fill="ED7D31"/>
          </w:tcPr>
          <w:p w:rsidR="0031642D" w:rsidRPr="0031642D" w:rsidRDefault="0031642D" w:rsidP="004D516B">
            <w:pPr>
              <w:rPr>
                <w:b/>
                <w:sz w:val="20"/>
                <w:szCs w:val="20"/>
              </w:rPr>
            </w:pPr>
            <w:r w:rsidRPr="0031642D">
              <w:rPr>
                <w:b/>
                <w:sz w:val="20"/>
                <w:szCs w:val="20"/>
              </w:rPr>
              <w:t>Role</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Allison Williams</w:t>
            </w:r>
          </w:p>
        </w:tc>
        <w:tc>
          <w:tcPr>
            <w:tcW w:w="3686" w:type="dxa"/>
            <w:shd w:val="clear" w:color="auto" w:fill="auto"/>
          </w:tcPr>
          <w:p w:rsidR="0031642D" w:rsidRPr="0031642D" w:rsidRDefault="0031642D" w:rsidP="004D516B">
            <w:pPr>
              <w:rPr>
                <w:sz w:val="20"/>
                <w:szCs w:val="20"/>
              </w:rPr>
            </w:pPr>
            <w:r w:rsidRPr="0031642D">
              <w:rPr>
                <w:sz w:val="20"/>
                <w:szCs w:val="20"/>
              </w:rPr>
              <w:t xml:space="preserve">Chief Executive </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Chair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Ruth Treharne</w:t>
            </w:r>
          </w:p>
        </w:tc>
        <w:tc>
          <w:tcPr>
            <w:tcW w:w="3686" w:type="dxa"/>
            <w:shd w:val="clear" w:color="auto" w:fill="auto"/>
          </w:tcPr>
          <w:p w:rsidR="0031642D" w:rsidRPr="0031642D" w:rsidRDefault="0031642D" w:rsidP="004D516B">
            <w:pPr>
              <w:rPr>
                <w:sz w:val="20"/>
                <w:szCs w:val="20"/>
              </w:rPr>
            </w:pPr>
            <w:r w:rsidRPr="0031642D">
              <w:rPr>
                <w:sz w:val="20"/>
                <w:szCs w:val="20"/>
              </w:rPr>
              <w:t xml:space="preserve">Director of Planning and Performance </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Vice Chair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Mel Jehu </w:t>
            </w:r>
          </w:p>
        </w:tc>
        <w:tc>
          <w:tcPr>
            <w:tcW w:w="3686" w:type="dxa"/>
            <w:shd w:val="clear" w:color="auto" w:fill="auto"/>
          </w:tcPr>
          <w:p w:rsidR="0031642D" w:rsidRPr="0031642D" w:rsidRDefault="0031642D" w:rsidP="004D516B">
            <w:pPr>
              <w:rPr>
                <w:sz w:val="20"/>
                <w:szCs w:val="20"/>
              </w:rPr>
            </w:pPr>
            <w:r w:rsidRPr="0031642D">
              <w:rPr>
                <w:sz w:val="20"/>
                <w:szCs w:val="20"/>
              </w:rPr>
              <w:t xml:space="preserve">Non-Officer Member – Independent </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Member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John Palmer  </w:t>
            </w:r>
          </w:p>
        </w:tc>
        <w:tc>
          <w:tcPr>
            <w:tcW w:w="3686" w:type="dxa"/>
            <w:shd w:val="clear" w:color="auto" w:fill="auto"/>
          </w:tcPr>
          <w:p w:rsidR="0031642D" w:rsidRPr="0031642D" w:rsidRDefault="0031642D" w:rsidP="004D516B">
            <w:pPr>
              <w:rPr>
                <w:sz w:val="20"/>
                <w:szCs w:val="20"/>
              </w:rPr>
            </w:pPr>
            <w:r w:rsidRPr="0031642D">
              <w:rPr>
                <w:sz w:val="20"/>
                <w:szCs w:val="20"/>
              </w:rPr>
              <w:t xml:space="preserve">Chief Operating Officer  </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 xml:space="preserve">Member </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Steve Webster </w:t>
            </w:r>
          </w:p>
        </w:tc>
        <w:tc>
          <w:tcPr>
            <w:tcW w:w="3686" w:type="dxa"/>
            <w:shd w:val="clear" w:color="auto" w:fill="auto"/>
          </w:tcPr>
          <w:p w:rsidR="0031642D" w:rsidRPr="0031642D" w:rsidRDefault="0031642D" w:rsidP="004D516B">
            <w:pPr>
              <w:rPr>
                <w:sz w:val="20"/>
                <w:szCs w:val="20"/>
              </w:rPr>
            </w:pPr>
            <w:r w:rsidRPr="0031642D">
              <w:rPr>
                <w:sz w:val="20"/>
                <w:szCs w:val="20"/>
              </w:rPr>
              <w:t xml:space="preserve">Director of Finance </w:t>
            </w:r>
          </w:p>
        </w:tc>
        <w:tc>
          <w:tcPr>
            <w:tcW w:w="1559" w:type="dxa"/>
            <w:shd w:val="clear" w:color="auto" w:fill="auto"/>
          </w:tcPr>
          <w:p w:rsidR="0031642D" w:rsidRPr="0031642D" w:rsidRDefault="0031642D" w:rsidP="004D516B">
            <w:pPr>
              <w:rPr>
                <w:sz w:val="20"/>
                <w:szCs w:val="20"/>
              </w:rPr>
            </w:pPr>
            <w:r w:rsidRPr="0031642D">
              <w:rPr>
                <w:sz w:val="20"/>
                <w:szCs w:val="20"/>
              </w:rPr>
              <w:t xml:space="preserve">Cwm Taf UHB </w:t>
            </w:r>
          </w:p>
        </w:tc>
        <w:tc>
          <w:tcPr>
            <w:tcW w:w="1169" w:type="dxa"/>
            <w:shd w:val="clear" w:color="auto" w:fill="auto"/>
          </w:tcPr>
          <w:p w:rsidR="0031642D" w:rsidRPr="0031642D" w:rsidRDefault="0031642D" w:rsidP="004D516B">
            <w:pPr>
              <w:rPr>
                <w:sz w:val="20"/>
                <w:szCs w:val="20"/>
              </w:rPr>
            </w:pPr>
            <w:r w:rsidRPr="0031642D">
              <w:rPr>
                <w:sz w:val="20"/>
                <w:szCs w:val="20"/>
              </w:rPr>
              <w:t xml:space="preserve">Member </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Tim Burns </w:t>
            </w:r>
          </w:p>
        </w:tc>
        <w:tc>
          <w:tcPr>
            <w:tcW w:w="3686" w:type="dxa"/>
            <w:shd w:val="clear" w:color="auto" w:fill="auto"/>
          </w:tcPr>
          <w:p w:rsidR="0031642D" w:rsidRPr="0031642D" w:rsidRDefault="0031642D" w:rsidP="004D516B">
            <w:pPr>
              <w:rPr>
                <w:sz w:val="20"/>
                <w:szCs w:val="20"/>
              </w:rPr>
            </w:pPr>
            <w:r w:rsidRPr="0031642D">
              <w:rPr>
                <w:sz w:val="20"/>
                <w:szCs w:val="20"/>
              </w:rPr>
              <w:t>Assistant Director  Capital Planning</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Member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Bill Rogers </w:t>
            </w:r>
          </w:p>
        </w:tc>
        <w:tc>
          <w:tcPr>
            <w:tcW w:w="3686" w:type="dxa"/>
            <w:shd w:val="clear" w:color="auto" w:fill="auto"/>
          </w:tcPr>
          <w:p w:rsidR="0031642D" w:rsidRPr="0031642D" w:rsidRDefault="0031642D" w:rsidP="004D516B">
            <w:pPr>
              <w:rPr>
                <w:sz w:val="20"/>
                <w:szCs w:val="20"/>
              </w:rPr>
            </w:pPr>
            <w:r w:rsidRPr="0031642D">
              <w:rPr>
                <w:sz w:val="20"/>
                <w:szCs w:val="20"/>
              </w:rPr>
              <w:t xml:space="preserve">Project Director </w:t>
            </w:r>
          </w:p>
        </w:tc>
        <w:tc>
          <w:tcPr>
            <w:tcW w:w="1559" w:type="dxa"/>
            <w:shd w:val="clear" w:color="auto" w:fill="auto"/>
          </w:tcPr>
          <w:p w:rsidR="0031642D" w:rsidRPr="0031642D" w:rsidRDefault="0031642D" w:rsidP="004D516B">
            <w:pPr>
              <w:rPr>
                <w:sz w:val="20"/>
                <w:szCs w:val="20"/>
              </w:rPr>
            </w:pPr>
            <w:r w:rsidRPr="0031642D">
              <w:rPr>
                <w:sz w:val="20"/>
                <w:szCs w:val="20"/>
              </w:rPr>
              <w:t xml:space="preserve">Cwm Taf UHB </w:t>
            </w:r>
          </w:p>
        </w:tc>
        <w:tc>
          <w:tcPr>
            <w:tcW w:w="1169" w:type="dxa"/>
            <w:shd w:val="clear" w:color="auto" w:fill="auto"/>
          </w:tcPr>
          <w:p w:rsidR="0031642D" w:rsidRPr="0031642D" w:rsidRDefault="0031642D" w:rsidP="004D516B">
            <w:pPr>
              <w:rPr>
                <w:sz w:val="20"/>
                <w:szCs w:val="20"/>
              </w:rPr>
            </w:pPr>
            <w:r w:rsidRPr="0031642D">
              <w:rPr>
                <w:sz w:val="20"/>
                <w:szCs w:val="20"/>
              </w:rPr>
              <w:t xml:space="preserve">Member </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Rosie Cavill  </w:t>
            </w:r>
          </w:p>
        </w:tc>
        <w:tc>
          <w:tcPr>
            <w:tcW w:w="3686" w:type="dxa"/>
            <w:shd w:val="clear" w:color="auto" w:fill="auto"/>
          </w:tcPr>
          <w:p w:rsidR="0031642D" w:rsidRPr="0031642D" w:rsidRDefault="0031642D" w:rsidP="004D516B">
            <w:pPr>
              <w:rPr>
                <w:sz w:val="20"/>
                <w:szCs w:val="20"/>
              </w:rPr>
            </w:pPr>
            <w:r w:rsidRPr="0031642D">
              <w:rPr>
                <w:sz w:val="20"/>
                <w:szCs w:val="20"/>
              </w:rPr>
              <w:t>Head of Capital</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Member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Various </w:t>
            </w:r>
          </w:p>
        </w:tc>
        <w:tc>
          <w:tcPr>
            <w:tcW w:w="3686" w:type="dxa"/>
            <w:shd w:val="clear" w:color="auto" w:fill="auto"/>
          </w:tcPr>
          <w:p w:rsidR="0031642D" w:rsidRPr="0031642D" w:rsidRDefault="0031642D" w:rsidP="004D516B">
            <w:pPr>
              <w:rPr>
                <w:sz w:val="20"/>
                <w:szCs w:val="20"/>
              </w:rPr>
            </w:pPr>
            <w:r w:rsidRPr="0031642D">
              <w:rPr>
                <w:sz w:val="20"/>
                <w:szCs w:val="20"/>
              </w:rPr>
              <w:t>Clinical Leads (as required)</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Member</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Huw Evans</w:t>
            </w:r>
          </w:p>
        </w:tc>
        <w:tc>
          <w:tcPr>
            <w:tcW w:w="3686" w:type="dxa"/>
            <w:shd w:val="clear" w:color="auto" w:fill="auto"/>
          </w:tcPr>
          <w:p w:rsidR="0031642D" w:rsidRPr="0031642D" w:rsidRDefault="0031642D" w:rsidP="004D516B">
            <w:pPr>
              <w:rPr>
                <w:sz w:val="20"/>
                <w:szCs w:val="20"/>
              </w:rPr>
            </w:pPr>
            <w:r w:rsidRPr="0031642D">
              <w:rPr>
                <w:sz w:val="20"/>
                <w:szCs w:val="20"/>
              </w:rPr>
              <w:t xml:space="preserve">Head of Capital Finance </w:t>
            </w:r>
          </w:p>
        </w:tc>
        <w:tc>
          <w:tcPr>
            <w:tcW w:w="1559" w:type="dxa"/>
            <w:shd w:val="clear" w:color="auto" w:fill="auto"/>
          </w:tcPr>
          <w:p w:rsidR="0031642D" w:rsidRPr="0031642D" w:rsidRDefault="0031642D" w:rsidP="004D516B">
            <w:pPr>
              <w:rPr>
                <w:sz w:val="20"/>
                <w:szCs w:val="20"/>
              </w:rPr>
            </w:pPr>
            <w:r w:rsidRPr="0031642D">
              <w:rPr>
                <w:sz w:val="20"/>
                <w:szCs w:val="20"/>
              </w:rPr>
              <w:t>Cwm Taf UHB</w:t>
            </w:r>
          </w:p>
        </w:tc>
        <w:tc>
          <w:tcPr>
            <w:tcW w:w="1169" w:type="dxa"/>
            <w:shd w:val="clear" w:color="auto" w:fill="auto"/>
          </w:tcPr>
          <w:p w:rsidR="0031642D" w:rsidRPr="0031642D" w:rsidRDefault="0031642D" w:rsidP="004D516B">
            <w:pPr>
              <w:rPr>
                <w:sz w:val="20"/>
                <w:szCs w:val="20"/>
              </w:rPr>
            </w:pPr>
            <w:r w:rsidRPr="0031642D">
              <w:rPr>
                <w:sz w:val="20"/>
                <w:szCs w:val="20"/>
              </w:rPr>
              <w:t xml:space="preserve">Member </w:t>
            </w:r>
          </w:p>
        </w:tc>
      </w:tr>
      <w:tr w:rsidR="0031642D" w:rsidRPr="0031642D" w:rsidTr="004D516B">
        <w:tc>
          <w:tcPr>
            <w:tcW w:w="1642" w:type="dxa"/>
            <w:shd w:val="clear" w:color="auto" w:fill="auto"/>
          </w:tcPr>
          <w:p w:rsidR="0031642D" w:rsidRPr="0031642D" w:rsidRDefault="0031642D" w:rsidP="004D516B">
            <w:pPr>
              <w:rPr>
                <w:sz w:val="20"/>
                <w:szCs w:val="20"/>
              </w:rPr>
            </w:pPr>
            <w:r w:rsidRPr="0031642D">
              <w:rPr>
                <w:sz w:val="20"/>
                <w:szCs w:val="20"/>
              </w:rPr>
              <w:t xml:space="preserve">Iain Worby </w:t>
            </w:r>
          </w:p>
        </w:tc>
        <w:tc>
          <w:tcPr>
            <w:tcW w:w="3686" w:type="dxa"/>
            <w:shd w:val="clear" w:color="auto" w:fill="auto"/>
          </w:tcPr>
          <w:p w:rsidR="0031642D" w:rsidRPr="0031642D" w:rsidRDefault="0031642D" w:rsidP="004D516B">
            <w:pPr>
              <w:rPr>
                <w:sz w:val="20"/>
                <w:szCs w:val="20"/>
              </w:rPr>
            </w:pPr>
            <w:r w:rsidRPr="0031642D">
              <w:rPr>
                <w:sz w:val="20"/>
                <w:szCs w:val="20"/>
              </w:rPr>
              <w:t xml:space="preserve">Head of Design for Life </w:t>
            </w:r>
          </w:p>
        </w:tc>
        <w:tc>
          <w:tcPr>
            <w:tcW w:w="1559" w:type="dxa"/>
            <w:shd w:val="clear" w:color="auto" w:fill="auto"/>
          </w:tcPr>
          <w:p w:rsidR="0031642D" w:rsidRPr="0031642D" w:rsidRDefault="0031642D" w:rsidP="004D516B">
            <w:pPr>
              <w:rPr>
                <w:sz w:val="20"/>
                <w:szCs w:val="20"/>
              </w:rPr>
            </w:pPr>
            <w:r w:rsidRPr="0031642D">
              <w:rPr>
                <w:sz w:val="20"/>
                <w:szCs w:val="20"/>
              </w:rPr>
              <w:t xml:space="preserve">Cwm Taf UHB </w:t>
            </w:r>
          </w:p>
        </w:tc>
        <w:tc>
          <w:tcPr>
            <w:tcW w:w="1169" w:type="dxa"/>
            <w:shd w:val="clear" w:color="auto" w:fill="auto"/>
          </w:tcPr>
          <w:p w:rsidR="0031642D" w:rsidRPr="0031642D" w:rsidRDefault="0031642D" w:rsidP="004D516B">
            <w:pPr>
              <w:rPr>
                <w:sz w:val="20"/>
                <w:szCs w:val="20"/>
              </w:rPr>
            </w:pPr>
            <w:r w:rsidRPr="0031642D">
              <w:rPr>
                <w:sz w:val="20"/>
                <w:szCs w:val="20"/>
              </w:rPr>
              <w:t xml:space="preserve">Member </w:t>
            </w:r>
          </w:p>
        </w:tc>
      </w:tr>
    </w:tbl>
    <w:p w:rsidR="009C1CA5" w:rsidRDefault="009C1CA5" w:rsidP="00740047">
      <w:pPr>
        <w:pStyle w:val="Caption"/>
      </w:pPr>
      <w:bookmarkStart w:id="369" w:name="_Toc153597762"/>
      <w:bookmarkStart w:id="370" w:name="_Toc278976742"/>
      <w:bookmarkStart w:id="371" w:name="_Toc303774501"/>
      <w:bookmarkStart w:id="372" w:name="_Toc524242626"/>
      <w:r w:rsidRPr="009C1CA5">
        <w:t xml:space="preserve">Table </w:t>
      </w:r>
      <w:r w:rsidR="00212A70">
        <w:fldChar w:fldCharType="begin"/>
      </w:r>
      <w:r w:rsidR="004D156B">
        <w:instrText xml:space="preserve"> SEQ Table \* ARABIC </w:instrText>
      </w:r>
      <w:r w:rsidR="00212A70">
        <w:fldChar w:fldCharType="separate"/>
      </w:r>
      <w:r w:rsidR="001475A8">
        <w:rPr>
          <w:noProof/>
        </w:rPr>
        <w:t>24</w:t>
      </w:r>
      <w:r w:rsidR="00212A70">
        <w:rPr>
          <w:noProof/>
        </w:rPr>
        <w:fldChar w:fldCharType="end"/>
      </w:r>
      <w:r w:rsidRPr="009C1CA5">
        <w:t xml:space="preserve"> - Project Board Membership</w:t>
      </w:r>
      <w:bookmarkEnd w:id="369"/>
      <w:bookmarkEnd w:id="370"/>
      <w:bookmarkEnd w:id="371"/>
      <w:bookmarkEnd w:id="372"/>
    </w:p>
    <w:p w:rsidR="005E5039" w:rsidRDefault="005E5039">
      <w:pPr>
        <w:spacing w:before="0" w:after="0"/>
        <w:rPr>
          <w:b/>
          <w:color w:val="003366"/>
        </w:rPr>
      </w:pPr>
      <w:r>
        <w:br w:type="page"/>
      </w:r>
    </w:p>
    <w:p w:rsidR="009C1CA5" w:rsidRPr="00A529E4" w:rsidRDefault="009C1CA5" w:rsidP="00EF0FB8">
      <w:pPr>
        <w:pStyle w:val="Heading4"/>
      </w:pPr>
      <w:r w:rsidRPr="00A529E4">
        <w:lastRenderedPageBreak/>
        <w:t>Project Team</w:t>
      </w:r>
    </w:p>
    <w:p w:rsidR="009C1CA5" w:rsidRPr="00A529E4" w:rsidRDefault="009C1CA5" w:rsidP="009C1CA5">
      <w:pPr>
        <w:pStyle w:val="BodyText"/>
      </w:pPr>
      <w:r w:rsidRPr="00A529E4">
        <w:t xml:space="preserve">The Terms of Reference for the Project Team are to ensure timely delivery of the project. To this end the Project Team will undertake all necessary actions to ensure delivery of </w:t>
      </w:r>
      <w:r w:rsidR="00591AF3">
        <w:t>this F</w:t>
      </w:r>
      <w:r w:rsidRPr="003D738C">
        <w:t>BC within</w:t>
      </w:r>
      <w:r w:rsidRPr="00A529E4">
        <w:t xml:space="preserve"> the timescales agreed with the Project Board.</w:t>
      </w:r>
    </w:p>
    <w:p w:rsidR="009C1CA5" w:rsidRPr="00A529E4" w:rsidRDefault="009C1CA5" w:rsidP="009C1CA5">
      <w:pPr>
        <w:pStyle w:val="BodyText"/>
      </w:pPr>
      <w:r>
        <w:t>This will be achieved through:</w:t>
      </w:r>
    </w:p>
    <w:p w:rsidR="009C1CA5" w:rsidRPr="00A529E4" w:rsidRDefault="009C1CA5" w:rsidP="009C1CA5">
      <w:pPr>
        <w:pStyle w:val="Bullet"/>
      </w:pPr>
      <w:r w:rsidRPr="00A529E4">
        <w:t>Development and agreement of formal planning documentation including the Project Delivery Plan, Project Execution Plan an</w:t>
      </w:r>
      <w:r>
        <w:t>d the Benefits Realisation Plan;</w:t>
      </w:r>
    </w:p>
    <w:p w:rsidR="009C1CA5" w:rsidRPr="00A529E4" w:rsidRDefault="009C1CA5" w:rsidP="009C1CA5">
      <w:pPr>
        <w:pStyle w:val="Bullet"/>
      </w:pPr>
      <w:r w:rsidRPr="00A529E4">
        <w:t>Take actions to ensure all stages in the Project Delivery Plan are achieved within the identified timescales, review</w:t>
      </w:r>
      <w:r>
        <w:t>ing progress on a regular basis;</w:t>
      </w:r>
    </w:p>
    <w:p w:rsidR="009C1CA5" w:rsidRPr="00A529E4" w:rsidRDefault="009C1CA5" w:rsidP="009C1CA5">
      <w:pPr>
        <w:pStyle w:val="Bullet"/>
      </w:pPr>
      <w:r w:rsidRPr="00A529E4">
        <w:t>Ensure plans being developed fit within bot</w:t>
      </w:r>
      <w:r>
        <w:t xml:space="preserve">h the Capital Programme of the </w:t>
      </w:r>
      <w:r w:rsidRPr="00A529E4">
        <w:t>H</w:t>
      </w:r>
      <w:r w:rsidR="00060A76">
        <w:t xml:space="preserve">ealth </w:t>
      </w:r>
      <w:r w:rsidRPr="00A529E4">
        <w:t>B</w:t>
      </w:r>
      <w:r w:rsidR="00060A76">
        <w:t>oard</w:t>
      </w:r>
      <w:r w:rsidRPr="00A529E4">
        <w:t xml:space="preserve"> and the wider strategic service planning framewor</w:t>
      </w:r>
      <w:r>
        <w:t>k;</w:t>
      </w:r>
    </w:p>
    <w:p w:rsidR="009C1CA5" w:rsidRPr="00A529E4" w:rsidRDefault="009C1CA5" w:rsidP="009C1CA5">
      <w:pPr>
        <w:pStyle w:val="Bullet"/>
      </w:pPr>
      <w:r w:rsidRPr="00A529E4">
        <w:t>Develop and regularly review the Project Risks Register and ensure appropriate m</w:t>
      </w:r>
      <w:r>
        <w:t>itigation plans are developed;</w:t>
      </w:r>
    </w:p>
    <w:p w:rsidR="009C1CA5" w:rsidRPr="00A529E4" w:rsidRDefault="009C1CA5" w:rsidP="009C1CA5">
      <w:pPr>
        <w:pStyle w:val="Bullet"/>
      </w:pPr>
      <w:r w:rsidRPr="00A529E4">
        <w:t>Develop, agree and monitor project budgeting ar</w:t>
      </w:r>
      <w:r>
        <w:t>rangements for project delivery;</w:t>
      </w:r>
    </w:p>
    <w:p w:rsidR="009C1CA5" w:rsidRPr="00A529E4" w:rsidRDefault="009C1CA5" w:rsidP="009C1CA5">
      <w:pPr>
        <w:pStyle w:val="Bullet"/>
      </w:pPr>
      <w:r w:rsidRPr="00A529E4">
        <w:t>Identify and develop appropriate capital and revenue financing arrangements for the project ensuring both a</w:t>
      </w:r>
      <w:r>
        <w:t>ffordability and sustainability;</w:t>
      </w:r>
    </w:p>
    <w:p w:rsidR="009C1CA5" w:rsidRPr="00A529E4" w:rsidRDefault="009C1CA5" w:rsidP="009C1CA5">
      <w:pPr>
        <w:pStyle w:val="Bullet"/>
      </w:pPr>
      <w:r w:rsidRPr="00A529E4">
        <w:t>Each Project Team member will be expected to deliver against their identified</w:t>
      </w:r>
      <w:r>
        <w:t xml:space="preserve"> key roles and responsibilities;</w:t>
      </w:r>
    </w:p>
    <w:p w:rsidR="009C1CA5" w:rsidRDefault="009C1CA5" w:rsidP="009C1CA5">
      <w:pPr>
        <w:pStyle w:val="Bullet"/>
      </w:pPr>
      <w:r w:rsidRPr="00A529E4">
        <w:t xml:space="preserve">Every </w:t>
      </w:r>
      <w:r w:rsidR="006D214B">
        <w:t>t</w:t>
      </w:r>
      <w:r w:rsidR="006D214B" w:rsidRPr="00A529E4">
        <w:t xml:space="preserve">eam </w:t>
      </w:r>
      <w:r w:rsidRPr="00A529E4">
        <w:t>member will have equal responsibility for identifying, at the earliest opportunity, any major factors, risks or variances arising during the course of the project that may impact upon Project Delivery recorded through a formal risks and issues log.</w:t>
      </w:r>
    </w:p>
    <w:p w:rsidR="005C071D" w:rsidRDefault="005C071D" w:rsidP="00EF0FB8">
      <w:pPr>
        <w:pStyle w:val="Heading4"/>
      </w:pPr>
      <w:r w:rsidRPr="00EF0FB8">
        <w:t>Project Team Membership</w:t>
      </w:r>
    </w:p>
    <w:tbl>
      <w:tblPr>
        <w:tblW w:w="8076"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4"/>
        <w:gridCol w:w="2977"/>
        <w:gridCol w:w="1695"/>
        <w:gridCol w:w="1620"/>
      </w:tblGrid>
      <w:tr w:rsidR="0031642D" w:rsidRPr="0031642D" w:rsidTr="004D516B">
        <w:tc>
          <w:tcPr>
            <w:tcW w:w="1784" w:type="dxa"/>
            <w:shd w:val="clear" w:color="auto" w:fill="ED7D31"/>
          </w:tcPr>
          <w:p w:rsidR="0031642D" w:rsidRPr="0031642D" w:rsidRDefault="0031642D" w:rsidP="004D516B">
            <w:pPr>
              <w:rPr>
                <w:rFonts w:cs="Arial"/>
                <w:b/>
                <w:sz w:val="20"/>
                <w:szCs w:val="20"/>
              </w:rPr>
            </w:pPr>
            <w:r w:rsidRPr="0031642D">
              <w:rPr>
                <w:rFonts w:cs="Arial"/>
                <w:b/>
                <w:sz w:val="20"/>
                <w:szCs w:val="20"/>
              </w:rPr>
              <w:t>Name</w:t>
            </w:r>
          </w:p>
        </w:tc>
        <w:tc>
          <w:tcPr>
            <w:tcW w:w="2977" w:type="dxa"/>
            <w:shd w:val="clear" w:color="auto" w:fill="ED7D31"/>
          </w:tcPr>
          <w:p w:rsidR="0031642D" w:rsidRPr="0031642D" w:rsidRDefault="0031642D" w:rsidP="004D516B">
            <w:pPr>
              <w:rPr>
                <w:rFonts w:cs="Arial"/>
                <w:b/>
                <w:sz w:val="20"/>
                <w:szCs w:val="20"/>
              </w:rPr>
            </w:pPr>
            <w:r w:rsidRPr="0031642D">
              <w:rPr>
                <w:rFonts w:cs="Arial"/>
                <w:b/>
                <w:sz w:val="20"/>
                <w:szCs w:val="20"/>
              </w:rPr>
              <w:t>Position</w:t>
            </w:r>
          </w:p>
        </w:tc>
        <w:tc>
          <w:tcPr>
            <w:tcW w:w="1695" w:type="dxa"/>
            <w:shd w:val="clear" w:color="auto" w:fill="ED7D31"/>
          </w:tcPr>
          <w:p w:rsidR="0031642D" w:rsidRPr="0031642D" w:rsidRDefault="0031642D" w:rsidP="004D516B">
            <w:pPr>
              <w:rPr>
                <w:rFonts w:cs="Arial"/>
                <w:b/>
                <w:sz w:val="20"/>
                <w:szCs w:val="20"/>
              </w:rPr>
            </w:pPr>
            <w:r w:rsidRPr="0031642D">
              <w:rPr>
                <w:rFonts w:cs="Arial"/>
                <w:b/>
                <w:sz w:val="20"/>
                <w:szCs w:val="20"/>
              </w:rPr>
              <w:t>Organisation</w:t>
            </w:r>
          </w:p>
        </w:tc>
        <w:tc>
          <w:tcPr>
            <w:tcW w:w="1620" w:type="dxa"/>
            <w:shd w:val="clear" w:color="auto" w:fill="ED7D31"/>
          </w:tcPr>
          <w:p w:rsidR="0031642D" w:rsidRPr="0031642D" w:rsidRDefault="0031642D" w:rsidP="004D516B">
            <w:pPr>
              <w:rPr>
                <w:rFonts w:cs="Arial"/>
                <w:b/>
                <w:sz w:val="20"/>
                <w:szCs w:val="20"/>
              </w:rPr>
            </w:pPr>
            <w:r w:rsidRPr="0031642D">
              <w:rPr>
                <w:rFonts w:cs="Arial"/>
                <w:b/>
                <w:sz w:val="20"/>
                <w:szCs w:val="20"/>
              </w:rPr>
              <w:t>Role</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Tim Burns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Assistant Director Capital Planning (Technical Lead)</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Chair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Bill Rogers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Project Director </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 xml:space="preserve">Cwm Taf UHB </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Vice Chair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Rosie Cavill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Head of Capital (Capital Planning Lead) </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Kirk Riordan</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Health Board Senior  Project Manager</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Kath McGrath</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Deputy COO</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Deborah Harris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Senior Nurse PCH</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 xml:space="preserve">Member </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lastRenderedPageBreak/>
              <w:t>Huw Evans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Head of Capital Finance (Project Accountant)</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Alan Martin</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Head of Estates</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Richard Cahn</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Assistant Director ICT </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Dominic Roche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Health Board External Project Manager</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Gleeds</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Member</w:t>
            </w:r>
          </w:p>
          <w:p w:rsidR="0031642D" w:rsidRPr="0031642D" w:rsidRDefault="0031642D" w:rsidP="004D516B">
            <w:pPr>
              <w:rPr>
                <w:rFonts w:cs="Arial"/>
                <w:sz w:val="20"/>
                <w:szCs w:val="20"/>
              </w:rPr>
            </w:pP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Nigel Rushmer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Technical Cost Advisor </w:t>
            </w:r>
          </w:p>
        </w:tc>
        <w:tc>
          <w:tcPr>
            <w:tcW w:w="1695" w:type="dxa"/>
            <w:shd w:val="clear" w:color="auto" w:fill="auto"/>
          </w:tcPr>
          <w:p w:rsidR="0031642D" w:rsidRPr="0031642D" w:rsidRDefault="0031642D" w:rsidP="004D516B">
            <w:pPr>
              <w:rPr>
                <w:rFonts w:cs="Arial"/>
                <w:sz w:val="20"/>
                <w:szCs w:val="20"/>
              </w:rPr>
            </w:pPr>
            <w:r w:rsidRPr="0031642D">
              <w:rPr>
                <w:rFonts w:cs="Arial"/>
                <w:sz w:val="20"/>
                <w:szCs w:val="20"/>
              </w:rPr>
              <w:t xml:space="preserve">Gleeds </w:t>
            </w:r>
          </w:p>
        </w:tc>
        <w:tc>
          <w:tcPr>
            <w:tcW w:w="1620" w:type="dxa"/>
            <w:shd w:val="clear" w:color="auto" w:fill="auto"/>
          </w:tcPr>
          <w:p w:rsidR="0031642D" w:rsidRPr="0031642D" w:rsidRDefault="0031642D" w:rsidP="004D516B">
            <w:pPr>
              <w:rPr>
                <w:rFonts w:cs="Arial"/>
                <w:sz w:val="20"/>
                <w:szCs w:val="20"/>
              </w:rPr>
            </w:pPr>
            <w:r w:rsidRPr="0031642D">
              <w:rPr>
                <w:rFonts w:cs="Arial"/>
                <w:sz w:val="20"/>
                <w:szCs w:val="20"/>
              </w:rPr>
              <w:t xml:space="preserve">Member </w:t>
            </w:r>
          </w:p>
        </w:tc>
      </w:tr>
    </w:tbl>
    <w:p w:rsidR="009C1CA5" w:rsidRDefault="009C1CA5" w:rsidP="00740047">
      <w:pPr>
        <w:pStyle w:val="Caption"/>
      </w:pPr>
      <w:bookmarkStart w:id="373" w:name="_Ref176085860"/>
      <w:bookmarkStart w:id="374" w:name="_Toc153597763"/>
      <w:bookmarkStart w:id="375" w:name="_Toc278976743"/>
      <w:bookmarkStart w:id="376" w:name="_Toc303774502"/>
      <w:bookmarkStart w:id="377" w:name="_Toc524242627"/>
      <w:r w:rsidRPr="009C1CA5">
        <w:t xml:space="preserve">Table </w:t>
      </w:r>
      <w:r w:rsidR="00212A70">
        <w:fldChar w:fldCharType="begin"/>
      </w:r>
      <w:r w:rsidR="004D156B">
        <w:instrText xml:space="preserve"> SEQ Table \* ARABIC </w:instrText>
      </w:r>
      <w:r w:rsidR="00212A70">
        <w:fldChar w:fldCharType="separate"/>
      </w:r>
      <w:r w:rsidR="001475A8">
        <w:rPr>
          <w:noProof/>
        </w:rPr>
        <w:t>25</w:t>
      </w:r>
      <w:r w:rsidR="00212A70">
        <w:rPr>
          <w:noProof/>
        </w:rPr>
        <w:fldChar w:fldCharType="end"/>
      </w:r>
      <w:bookmarkEnd w:id="373"/>
      <w:r w:rsidRPr="009C1CA5">
        <w:t xml:space="preserve"> - Project Team Membership</w:t>
      </w:r>
      <w:bookmarkEnd w:id="374"/>
      <w:bookmarkEnd w:id="375"/>
      <w:bookmarkEnd w:id="376"/>
      <w:bookmarkEnd w:id="377"/>
    </w:p>
    <w:p w:rsidR="009C1CA5" w:rsidRPr="00852C43" w:rsidRDefault="009C1CA5" w:rsidP="009C1CA5">
      <w:pPr>
        <w:pStyle w:val="SubHeading"/>
      </w:pPr>
      <w:r w:rsidRPr="00852C43">
        <w:t>Technical Team</w:t>
      </w:r>
    </w:p>
    <w:p w:rsidR="009C1CA5" w:rsidRPr="00852C43" w:rsidRDefault="009C1CA5" w:rsidP="009C1CA5">
      <w:pPr>
        <w:pStyle w:val="BodyText"/>
        <w:rPr>
          <w:b/>
        </w:rPr>
      </w:pPr>
      <w:r w:rsidRPr="00852C43">
        <w:t xml:space="preserve">The Technical Team will manage the Design Completion, construction, operational commissioning and project closure in line with the ‘Designed for Life Building for Wales’ process. </w:t>
      </w:r>
    </w:p>
    <w:p w:rsidR="006D214B" w:rsidRDefault="009C1CA5" w:rsidP="0083467F">
      <w:pPr>
        <w:pStyle w:val="BodyText"/>
      </w:pPr>
      <w:r w:rsidRPr="003F1B84">
        <w:t>The Technical team will prepare and finalise the detailed design and undertake and manage the construction activity in line with the agreed programme and agreed Target cost for the project.</w:t>
      </w:r>
    </w:p>
    <w:p w:rsidR="005C071D" w:rsidRDefault="005C071D" w:rsidP="00EF0FB8">
      <w:pPr>
        <w:pStyle w:val="Heading4"/>
      </w:pPr>
      <w:r w:rsidRPr="00EF0FB8">
        <w:t>Technical Team Membership</w:t>
      </w:r>
    </w:p>
    <w:tbl>
      <w:tblPr>
        <w:tblW w:w="8076"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4"/>
        <w:gridCol w:w="2977"/>
        <w:gridCol w:w="1697"/>
        <w:gridCol w:w="1618"/>
      </w:tblGrid>
      <w:tr w:rsidR="0031642D" w:rsidRPr="0031642D" w:rsidTr="004D516B">
        <w:tc>
          <w:tcPr>
            <w:tcW w:w="1784" w:type="dxa"/>
            <w:shd w:val="clear" w:color="auto" w:fill="ED7D31"/>
          </w:tcPr>
          <w:p w:rsidR="0031642D" w:rsidRPr="0031642D" w:rsidRDefault="0031642D" w:rsidP="004D516B">
            <w:pPr>
              <w:rPr>
                <w:rFonts w:cs="Arial"/>
                <w:b/>
                <w:sz w:val="20"/>
                <w:szCs w:val="20"/>
              </w:rPr>
            </w:pPr>
            <w:r w:rsidRPr="0031642D">
              <w:rPr>
                <w:rFonts w:cs="Arial"/>
                <w:b/>
                <w:sz w:val="20"/>
                <w:szCs w:val="20"/>
              </w:rPr>
              <w:t>Name</w:t>
            </w:r>
          </w:p>
        </w:tc>
        <w:tc>
          <w:tcPr>
            <w:tcW w:w="2977" w:type="dxa"/>
            <w:shd w:val="clear" w:color="auto" w:fill="ED7D31"/>
          </w:tcPr>
          <w:p w:rsidR="0031642D" w:rsidRPr="0031642D" w:rsidRDefault="0031642D" w:rsidP="004D516B">
            <w:pPr>
              <w:rPr>
                <w:rFonts w:cs="Arial"/>
                <w:b/>
                <w:sz w:val="20"/>
                <w:szCs w:val="20"/>
              </w:rPr>
            </w:pPr>
            <w:r w:rsidRPr="0031642D">
              <w:rPr>
                <w:rFonts w:cs="Arial"/>
                <w:b/>
                <w:sz w:val="20"/>
                <w:szCs w:val="20"/>
              </w:rPr>
              <w:t>Position</w:t>
            </w:r>
          </w:p>
        </w:tc>
        <w:tc>
          <w:tcPr>
            <w:tcW w:w="1697" w:type="dxa"/>
            <w:shd w:val="clear" w:color="auto" w:fill="ED7D31"/>
          </w:tcPr>
          <w:p w:rsidR="0031642D" w:rsidRPr="0031642D" w:rsidRDefault="0031642D" w:rsidP="004D516B">
            <w:pPr>
              <w:rPr>
                <w:rFonts w:cs="Arial"/>
                <w:b/>
                <w:sz w:val="20"/>
                <w:szCs w:val="20"/>
              </w:rPr>
            </w:pPr>
            <w:r w:rsidRPr="0031642D">
              <w:rPr>
                <w:rFonts w:cs="Arial"/>
                <w:b/>
                <w:sz w:val="20"/>
                <w:szCs w:val="20"/>
              </w:rPr>
              <w:t>Organisation</w:t>
            </w:r>
          </w:p>
        </w:tc>
        <w:tc>
          <w:tcPr>
            <w:tcW w:w="1618" w:type="dxa"/>
            <w:shd w:val="clear" w:color="auto" w:fill="ED7D31"/>
          </w:tcPr>
          <w:p w:rsidR="0031642D" w:rsidRPr="0031642D" w:rsidRDefault="0031642D" w:rsidP="004D516B">
            <w:pPr>
              <w:rPr>
                <w:rFonts w:cs="Arial"/>
                <w:b/>
                <w:sz w:val="20"/>
                <w:szCs w:val="20"/>
              </w:rPr>
            </w:pPr>
            <w:r w:rsidRPr="0031642D">
              <w:rPr>
                <w:rFonts w:cs="Arial"/>
                <w:b/>
                <w:sz w:val="20"/>
                <w:szCs w:val="20"/>
              </w:rPr>
              <w:t>Role</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Bill Rogers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Project Director </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 xml:space="preserve">Cwm Taf UHB </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 xml:space="preserve">Chair </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Rosie Cavill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Head of Capital </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 xml:space="preserve">Cwm Taf UHB </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 xml:space="preserve">Member </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Kirk Riordan</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Project Liaison Manager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Colin Brenan</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Senior Manager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Chris Beadle*</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Head of Operational Health and Safety</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Brian Sparks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Fire Officer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Mark Swift*</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Senior Fire Officer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Chris Scully</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Operational Estates Manager </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Cwm Taf UHB</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 xml:space="preserve">Member </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Dominic Roche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Health Board External Project Manager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Gleeds</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Co-ordinator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Chris Edmonds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Project Lead (SCP)</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ICL</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 xml:space="preserve">Jonathan Jones </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Principle Designer (CDMC)</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 xml:space="preserve">Boyes Rees </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 xml:space="preserve">Member </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Martin Davies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Project Architect</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Boyes Rees</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Peter Wells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M&amp;E Engineer</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Hoare Lea</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lastRenderedPageBreak/>
              <w:t>Mike Hughes</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 xml:space="preserve">Structural </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Opus</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r w:rsidR="0031642D" w:rsidRPr="0031642D" w:rsidTr="004D516B">
        <w:tc>
          <w:tcPr>
            <w:tcW w:w="1784" w:type="dxa"/>
            <w:shd w:val="clear" w:color="auto" w:fill="auto"/>
          </w:tcPr>
          <w:p w:rsidR="0031642D" w:rsidRPr="0031642D" w:rsidRDefault="0031642D" w:rsidP="004D516B">
            <w:pPr>
              <w:rPr>
                <w:rFonts w:cs="Arial"/>
                <w:sz w:val="20"/>
                <w:szCs w:val="20"/>
              </w:rPr>
            </w:pPr>
            <w:r w:rsidRPr="0031642D">
              <w:rPr>
                <w:rFonts w:cs="Arial"/>
                <w:sz w:val="20"/>
                <w:szCs w:val="20"/>
              </w:rPr>
              <w:t>Andrew Banfield</w:t>
            </w:r>
          </w:p>
        </w:tc>
        <w:tc>
          <w:tcPr>
            <w:tcW w:w="2977" w:type="dxa"/>
            <w:shd w:val="clear" w:color="auto" w:fill="auto"/>
          </w:tcPr>
          <w:p w:rsidR="0031642D" w:rsidRPr="0031642D" w:rsidRDefault="0031642D" w:rsidP="004D516B">
            <w:pPr>
              <w:rPr>
                <w:rFonts w:cs="Arial"/>
                <w:sz w:val="20"/>
                <w:szCs w:val="20"/>
              </w:rPr>
            </w:pPr>
            <w:r w:rsidRPr="0031642D">
              <w:rPr>
                <w:rFonts w:cs="Arial"/>
                <w:sz w:val="20"/>
                <w:szCs w:val="20"/>
              </w:rPr>
              <w:t>SCP Commercial Lead</w:t>
            </w:r>
          </w:p>
        </w:tc>
        <w:tc>
          <w:tcPr>
            <w:tcW w:w="1697" w:type="dxa"/>
            <w:shd w:val="clear" w:color="auto" w:fill="auto"/>
          </w:tcPr>
          <w:p w:rsidR="0031642D" w:rsidRPr="0031642D" w:rsidRDefault="0031642D" w:rsidP="004D516B">
            <w:pPr>
              <w:rPr>
                <w:rFonts w:cs="Arial"/>
                <w:sz w:val="20"/>
                <w:szCs w:val="20"/>
              </w:rPr>
            </w:pPr>
            <w:r w:rsidRPr="0031642D">
              <w:rPr>
                <w:rFonts w:cs="Arial"/>
                <w:sz w:val="20"/>
                <w:szCs w:val="20"/>
              </w:rPr>
              <w:t>ICL</w:t>
            </w:r>
          </w:p>
        </w:tc>
        <w:tc>
          <w:tcPr>
            <w:tcW w:w="1618" w:type="dxa"/>
            <w:shd w:val="clear" w:color="auto" w:fill="auto"/>
          </w:tcPr>
          <w:p w:rsidR="0031642D" w:rsidRPr="0031642D" w:rsidRDefault="0031642D" w:rsidP="004D516B">
            <w:pPr>
              <w:rPr>
                <w:rFonts w:cs="Arial"/>
                <w:sz w:val="20"/>
                <w:szCs w:val="20"/>
              </w:rPr>
            </w:pPr>
            <w:r w:rsidRPr="0031642D">
              <w:rPr>
                <w:rFonts w:cs="Arial"/>
                <w:sz w:val="20"/>
                <w:szCs w:val="20"/>
              </w:rPr>
              <w:t>Member</w:t>
            </w:r>
          </w:p>
        </w:tc>
      </w:tr>
    </w:tbl>
    <w:p w:rsidR="009C1CA5" w:rsidRPr="009C1CA5" w:rsidRDefault="009C1CA5" w:rsidP="00740047">
      <w:pPr>
        <w:pStyle w:val="Caption"/>
        <w:rPr>
          <w:b/>
          <w:color w:val="auto"/>
        </w:rPr>
      </w:pPr>
      <w:bookmarkStart w:id="378" w:name="_Toc524242628"/>
      <w:r w:rsidRPr="009C1CA5">
        <w:t xml:space="preserve">Table </w:t>
      </w:r>
      <w:r w:rsidR="00212A70">
        <w:fldChar w:fldCharType="begin"/>
      </w:r>
      <w:r w:rsidR="004D156B">
        <w:instrText xml:space="preserve"> SEQ Table \* ARABIC </w:instrText>
      </w:r>
      <w:r w:rsidR="00212A70">
        <w:fldChar w:fldCharType="separate"/>
      </w:r>
      <w:r w:rsidR="001475A8">
        <w:rPr>
          <w:noProof/>
        </w:rPr>
        <w:t>26</w:t>
      </w:r>
      <w:r w:rsidR="00212A70">
        <w:rPr>
          <w:noProof/>
        </w:rPr>
        <w:fldChar w:fldCharType="end"/>
      </w:r>
      <w:r w:rsidRPr="009C1CA5">
        <w:t xml:space="preserve"> - Technical Team</w:t>
      </w:r>
      <w:bookmarkEnd w:id="378"/>
    </w:p>
    <w:p w:rsidR="009C1CA5" w:rsidRPr="003519D0" w:rsidRDefault="009C1CA5" w:rsidP="009C1CA5">
      <w:pPr>
        <w:pStyle w:val="SubHeading"/>
      </w:pPr>
      <w:r w:rsidRPr="003519D0">
        <w:t>Fina</w:t>
      </w:r>
      <w:r w:rsidR="005C071D">
        <w:t>ncial Review &amp;</w:t>
      </w:r>
      <w:r w:rsidRPr="003519D0">
        <w:t xml:space="preserve"> Group</w:t>
      </w:r>
    </w:p>
    <w:p w:rsidR="009C1CA5" w:rsidRPr="003519D0" w:rsidRDefault="00400977" w:rsidP="009C1CA5">
      <w:pPr>
        <w:pStyle w:val="BodyText"/>
      </w:pPr>
      <w:r>
        <w:t>The</w:t>
      </w:r>
      <w:r w:rsidR="005C071D">
        <w:t xml:space="preserve"> Financial Review</w:t>
      </w:r>
      <w:r w:rsidR="009C1CA5" w:rsidRPr="003519D0">
        <w:t xml:space="preserve"> Group activities</w:t>
      </w:r>
      <w:r>
        <w:t xml:space="preserve"> are formally reported on to the Project Team</w:t>
      </w:r>
      <w:r w:rsidR="009C1CA5" w:rsidRPr="003519D0">
        <w:t>.</w:t>
      </w:r>
    </w:p>
    <w:p w:rsidR="009C1CA5" w:rsidRPr="003519D0" w:rsidRDefault="005C071D" w:rsidP="009C1CA5">
      <w:pPr>
        <w:pStyle w:val="BodyText"/>
      </w:pPr>
      <w:r>
        <w:t>The group is chaired by the Programme Director and co-ordinated</w:t>
      </w:r>
      <w:r w:rsidR="009C1CA5" w:rsidRPr="003519D0">
        <w:t xml:space="preserve"> by the</w:t>
      </w:r>
      <w:r>
        <w:t xml:space="preserve"> Project Accountants</w:t>
      </w:r>
      <w:r w:rsidR="009C1CA5" w:rsidRPr="003519D0">
        <w:t xml:space="preserve"> with co-opted members as may be required.</w:t>
      </w:r>
    </w:p>
    <w:p w:rsidR="009C1CA5" w:rsidRPr="003303D8" w:rsidRDefault="009C1CA5" w:rsidP="009C1CA5">
      <w:pPr>
        <w:pStyle w:val="SubHeading"/>
      </w:pPr>
      <w:r w:rsidRPr="003303D8">
        <w:t xml:space="preserve">Service Modelling Task &amp; Finish Groups </w:t>
      </w:r>
    </w:p>
    <w:p w:rsidR="009C1CA5" w:rsidRPr="003519D0" w:rsidRDefault="009C1CA5" w:rsidP="009C1CA5">
      <w:pPr>
        <w:pStyle w:val="BodyText"/>
      </w:pPr>
      <w:r w:rsidRPr="003519D0">
        <w:t xml:space="preserve">To ensure appropriate whole system inclusion in developing service modelling delivery plans.  </w:t>
      </w:r>
    </w:p>
    <w:p w:rsidR="009C1CA5" w:rsidRPr="003519D0" w:rsidRDefault="009C1CA5" w:rsidP="009C1CA5">
      <w:pPr>
        <w:pStyle w:val="BodyText"/>
      </w:pPr>
      <w:r w:rsidRPr="003519D0">
        <w:t xml:space="preserve">Activities will be co-ordinated through the Service Planning Team </w:t>
      </w:r>
      <w:r w:rsidR="00400977">
        <w:t xml:space="preserve">with the support of the </w:t>
      </w:r>
      <w:r w:rsidRPr="003519D0">
        <w:t xml:space="preserve">Project Manager and review, progress and change recommendations to the mix will be ratified through the Project Team. </w:t>
      </w:r>
      <w:bookmarkStart w:id="379" w:name="_Toc153597752"/>
    </w:p>
    <w:p w:rsidR="009C1CA5" w:rsidRDefault="009C1CA5" w:rsidP="009C1CA5">
      <w:pPr>
        <w:pStyle w:val="SubHeading"/>
      </w:pPr>
      <w:r>
        <w:t xml:space="preserve">Commissioning </w:t>
      </w:r>
      <w:r w:rsidRPr="003519D0">
        <w:t>Service User Groups</w:t>
      </w:r>
    </w:p>
    <w:p w:rsidR="009C1CA5" w:rsidRDefault="009C1CA5" w:rsidP="009C1CA5">
      <w:pPr>
        <w:pStyle w:val="BodyText"/>
      </w:pPr>
      <w:r>
        <w:t xml:space="preserve">Service lead representatives identified through the Service Modelling process will be co-opted as members of </w:t>
      </w:r>
      <w:r w:rsidR="00400977">
        <w:t>the sub phase commissioning</w:t>
      </w:r>
      <w:r>
        <w:t xml:space="preserve"> groups.  For project delivery these will become the Commissioning Service User Groups for detailed estate solution delivery in conjunction with SCP Architects and Healthcare Planners, co-ordinated an</w:t>
      </w:r>
      <w:r w:rsidR="00400977">
        <w:t xml:space="preserve">d supported by both the </w:t>
      </w:r>
      <w:r>
        <w:t>Project Manager and Commissioning Manager.</w:t>
      </w:r>
    </w:p>
    <w:p w:rsidR="009C1CA5" w:rsidRPr="003519D0" w:rsidRDefault="009C1CA5" w:rsidP="009C1CA5">
      <w:pPr>
        <w:pStyle w:val="SubHeading"/>
      </w:pPr>
      <w:r w:rsidRPr="004947E3">
        <w:t>Support Services User Groups</w:t>
      </w:r>
    </w:p>
    <w:p w:rsidR="009C1CA5" w:rsidRPr="003D472A" w:rsidRDefault="009C1CA5" w:rsidP="009C1CA5">
      <w:pPr>
        <w:pStyle w:val="BodyText"/>
      </w:pPr>
      <w:r w:rsidRPr="003D472A">
        <w:t>A number of one off and short term Support Services task and finish groups will continue thro</w:t>
      </w:r>
      <w:r w:rsidR="00400977">
        <w:t>ugh</w:t>
      </w:r>
      <w:r w:rsidRPr="003D472A">
        <w:t xml:space="preserve"> to project delivery under two categories:</w:t>
      </w:r>
    </w:p>
    <w:p w:rsidR="009C1CA5" w:rsidRPr="003D472A" w:rsidRDefault="009C1CA5" w:rsidP="009C1CA5">
      <w:pPr>
        <w:pStyle w:val="Bullet"/>
      </w:pPr>
      <w:r w:rsidRPr="003D472A">
        <w:t>Physical building support</w:t>
      </w:r>
      <w:r w:rsidR="00400977">
        <w:t xml:space="preserve"> (primarily Estates)</w:t>
      </w:r>
      <w:r w:rsidRPr="003D472A">
        <w:t>;</w:t>
      </w:r>
    </w:p>
    <w:p w:rsidR="008E45F3" w:rsidRPr="003D472A" w:rsidRDefault="009C1CA5" w:rsidP="00114E64">
      <w:pPr>
        <w:pStyle w:val="Bullet"/>
      </w:pPr>
      <w:r w:rsidRPr="003D472A">
        <w:t>Functional services support</w:t>
      </w:r>
      <w:r w:rsidR="00400977">
        <w:t xml:space="preserve"> (primarily ICT , Facilities)</w:t>
      </w:r>
      <w:r w:rsidRPr="003D472A">
        <w:t>.</w:t>
      </w:r>
    </w:p>
    <w:p w:rsidR="009C1CA5" w:rsidRDefault="009C1CA5" w:rsidP="0014636E">
      <w:pPr>
        <w:pStyle w:val="Heading3"/>
      </w:pPr>
      <w:bookmarkStart w:id="380" w:name="_Toc278964747"/>
      <w:bookmarkStart w:id="381" w:name="_Toc476141080"/>
      <w:bookmarkStart w:id="382" w:name="_Toc480883228"/>
      <w:bookmarkStart w:id="383" w:name="_Toc524242571"/>
      <w:r w:rsidRPr="003519D0">
        <w:t>Project Communication &amp; Reporting Arrangements</w:t>
      </w:r>
      <w:bookmarkEnd w:id="379"/>
      <w:bookmarkEnd w:id="380"/>
      <w:bookmarkEnd w:id="381"/>
      <w:bookmarkEnd w:id="382"/>
      <w:bookmarkEnd w:id="383"/>
    </w:p>
    <w:p w:rsidR="009C1CA5" w:rsidRPr="003519D0" w:rsidRDefault="009C1CA5" w:rsidP="00270D1C">
      <w:pPr>
        <w:pStyle w:val="Heading4"/>
      </w:pPr>
      <w:r w:rsidRPr="003519D0">
        <w:t xml:space="preserve">Reporting </w:t>
      </w:r>
    </w:p>
    <w:p w:rsidR="009C1CA5" w:rsidRDefault="009C1CA5" w:rsidP="009C1CA5">
      <w:pPr>
        <w:pStyle w:val="BodyText"/>
      </w:pPr>
      <w:r>
        <w:t>Project records will be maintained at the central project office in the Cwm Taf University H</w:t>
      </w:r>
      <w:r w:rsidR="00233B97">
        <w:t xml:space="preserve">ealth </w:t>
      </w:r>
      <w:r>
        <w:t>B</w:t>
      </w:r>
      <w:r w:rsidR="00233B97">
        <w:t>oard</w:t>
      </w:r>
      <w:r>
        <w:t xml:space="preserve"> Major Projects Unit in accordance with a defined records management system. </w:t>
      </w:r>
    </w:p>
    <w:p w:rsidR="009C1CA5" w:rsidRDefault="009C1CA5" w:rsidP="009C1CA5">
      <w:pPr>
        <w:pStyle w:val="BodyText"/>
      </w:pPr>
      <w:r>
        <w:t>Project records will be maintained based upon good audit practice. The filing structure will be determined by the Project Team upon commencement of the project.</w:t>
      </w:r>
    </w:p>
    <w:p w:rsidR="009C1CA5" w:rsidRDefault="009C1CA5" w:rsidP="009C1CA5">
      <w:pPr>
        <w:pStyle w:val="BodyText"/>
      </w:pPr>
      <w:r>
        <w:t>Minutes will be taken at all meetings. In order to ensure the task-focus of the project, prior to the closure of each meeting an agreed action list will be circulated for all team members.</w:t>
      </w:r>
    </w:p>
    <w:p w:rsidR="009C1CA5" w:rsidRDefault="009C1CA5" w:rsidP="009C1CA5">
      <w:pPr>
        <w:pStyle w:val="BodyText"/>
      </w:pPr>
      <w:r>
        <w:lastRenderedPageBreak/>
        <w:t xml:space="preserve">The main method of communication of records will be via e-mail. All such communication will be copied to the Project Director and Health Board Project Manager for record purposes. </w:t>
      </w:r>
    </w:p>
    <w:p w:rsidR="009C1CA5" w:rsidRDefault="009C1CA5" w:rsidP="00270D1C">
      <w:pPr>
        <w:pStyle w:val="Heading4"/>
      </w:pPr>
      <w:r w:rsidRPr="003519D0">
        <w:t>Internal</w:t>
      </w:r>
    </w:p>
    <w:p w:rsidR="009C1CA5" w:rsidRDefault="009C1CA5" w:rsidP="009C1CA5">
      <w:pPr>
        <w:pStyle w:val="Bullet"/>
      </w:pPr>
      <w:r>
        <w:t>All members of the project groups will have individual responsibilities for cascading project information through their respective service functions;</w:t>
      </w:r>
    </w:p>
    <w:p w:rsidR="009C1CA5" w:rsidRDefault="00400977" w:rsidP="009C1CA5">
      <w:pPr>
        <w:pStyle w:val="Bullet"/>
      </w:pPr>
      <w:r>
        <w:t>The Programme Director</w:t>
      </w:r>
      <w:r w:rsidR="009C1CA5">
        <w:t xml:space="preserve"> will be responsible for producing a monthly progress Highlight Report </w:t>
      </w:r>
      <w:r>
        <w:t>to the Programme Management Group</w:t>
      </w:r>
      <w:r w:rsidR="009C1CA5">
        <w:t xml:space="preserve"> on progress, opportunities and potential problems;</w:t>
      </w:r>
    </w:p>
    <w:p w:rsidR="009C1CA5" w:rsidRDefault="009C1CA5" w:rsidP="009C1CA5">
      <w:pPr>
        <w:pStyle w:val="Bullet"/>
      </w:pPr>
      <w:r>
        <w:t>The Technical and Capital Planning Lead will be responsible for producing monthly progress reports for the H</w:t>
      </w:r>
      <w:r w:rsidR="00AA6848">
        <w:t xml:space="preserve">ealth </w:t>
      </w:r>
      <w:r>
        <w:t>B</w:t>
      </w:r>
      <w:r w:rsidR="00AA6848">
        <w:t>oard’</w:t>
      </w:r>
      <w:r>
        <w:t>s Major Capital Board</w:t>
      </w:r>
      <w:r w:rsidR="00400977">
        <w:t xml:space="preserve"> with support from the Programme Director</w:t>
      </w:r>
      <w:r>
        <w:t>;</w:t>
      </w:r>
    </w:p>
    <w:p w:rsidR="009C1CA5" w:rsidRPr="003519D0" w:rsidRDefault="00400977" w:rsidP="009C1CA5">
      <w:pPr>
        <w:pStyle w:val="Bullet"/>
      </w:pPr>
      <w:r>
        <w:t>The Programme</w:t>
      </w:r>
      <w:r w:rsidR="009C1CA5">
        <w:t xml:space="preserve"> Director will be responsible for producing update reports to both the Cwm Taf and Project Boards.</w:t>
      </w:r>
    </w:p>
    <w:p w:rsidR="009C1CA5" w:rsidRPr="003519D0" w:rsidRDefault="009C1CA5" w:rsidP="00270D1C">
      <w:pPr>
        <w:pStyle w:val="Heading4"/>
      </w:pPr>
      <w:r w:rsidRPr="003519D0">
        <w:t>External</w:t>
      </w:r>
    </w:p>
    <w:p w:rsidR="009C1CA5" w:rsidRDefault="00400977" w:rsidP="009C1CA5">
      <w:pPr>
        <w:pStyle w:val="Bullet"/>
      </w:pPr>
      <w:r>
        <w:t>The Programme</w:t>
      </w:r>
      <w:r w:rsidR="009C1CA5">
        <w:t xml:space="preserve"> Director will be responsible for providing the key link with major stakeholders not represented on the Project Board to report progress</w:t>
      </w:r>
      <w:r w:rsidR="00233B97">
        <w:t>;</w:t>
      </w:r>
    </w:p>
    <w:p w:rsidR="009C1CA5" w:rsidRDefault="009C1CA5" w:rsidP="009C1CA5">
      <w:pPr>
        <w:pStyle w:val="Bullet"/>
      </w:pPr>
      <w:r>
        <w:t>Media management will be in accordance with the H</w:t>
      </w:r>
      <w:r w:rsidR="00AA6848">
        <w:t xml:space="preserve">ealth </w:t>
      </w:r>
      <w:r>
        <w:t>B</w:t>
      </w:r>
      <w:r w:rsidR="00AA6848">
        <w:t>oard</w:t>
      </w:r>
      <w:r>
        <w:t>’s media policy</w:t>
      </w:r>
      <w:r w:rsidR="00233B97">
        <w:t>;</w:t>
      </w:r>
    </w:p>
    <w:p w:rsidR="009C1CA5" w:rsidRDefault="009C1CA5" w:rsidP="009C1CA5">
      <w:pPr>
        <w:pStyle w:val="Bullet"/>
      </w:pPr>
      <w:r>
        <w:t>Staff briefing sessions to take place for internal and external communication purposes as the project develops</w:t>
      </w:r>
      <w:r w:rsidR="00233B97">
        <w:t>;</w:t>
      </w:r>
    </w:p>
    <w:p w:rsidR="009C1CA5" w:rsidRPr="00601196" w:rsidRDefault="009C1CA5" w:rsidP="009C1CA5">
      <w:pPr>
        <w:pStyle w:val="Bullet"/>
      </w:pPr>
      <w:r>
        <w:t>All members of the project groups will have responsibility for cascading information through their respective organisations as well as their specific areas of responsibilities.</w:t>
      </w:r>
    </w:p>
    <w:p w:rsidR="009C1CA5" w:rsidRPr="003519D0" w:rsidRDefault="009C1CA5" w:rsidP="009E2434">
      <w:pPr>
        <w:pStyle w:val="Heading3"/>
      </w:pPr>
      <w:bookmarkStart w:id="384" w:name="_Toc278964748"/>
      <w:bookmarkStart w:id="385" w:name="_Toc476141081"/>
      <w:bookmarkStart w:id="386" w:name="_Toc480883229"/>
      <w:bookmarkStart w:id="387" w:name="_Toc524242572"/>
      <w:r w:rsidRPr="003519D0">
        <w:t>Project Plan</w:t>
      </w:r>
      <w:bookmarkEnd w:id="384"/>
      <w:bookmarkEnd w:id="385"/>
      <w:bookmarkEnd w:id="386"/>
      <w:bookmarkEnd w:id="387"/>
    </w:p>
    <w:p w:rsidR="009C1CA5" w:rsidRDefault="009C1CA5" w:rsidP="009C1CA5">
      <w:pPr>
        <w:pStyle w:val="BodyText"/>
      </w:pPr>
      <w:r w:rsidRPr="001E7182">
        <w:t>The dates detailed below highlight the proposed key milestones of the Project.</w:t>
      </w:r>
    </w:p>
    <w:tbl>
      <w:tblPr>
        <w:tblW w:w="7915"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2"/>
        <w:gridCol w:w="3613"/>
      </w:tblGrid>
      <w:tr w:rsidR="000740C5" w:rsidRPr="0031642D" w:rsidTr="00DA44F4">
        <w:trPr>
          <w:cantSplit/>
          <w:tblHeader/>
        </w:trPr>
        <w:tc>
          <w:tcPr>
            <w:tcW w:w="4302" w:type="dxa"/>
            <w:tcBorders>
              <w:top w:val="single" w:sz="4" w:space="0" w:color="auto"/>
              <w:left w:val="single" w:sz="4" w:space="0" w:color="auto"/>
              <w:bottom w:val="single" w:sz="4" w:space="0" w:color="auto"/>
              <w:right w:val="single" w:sz="4" w:space="0" w:color="auto"/>
            </w:tcBorders>
            <w:shd w:val="clear" w:color="auto" w:fill="ED8000"/>
          </w:tcPr>
          <w:p w:rsidR="000740C5" w:rsidRPr="0031642D" w:rsidRDefault="000740C5" w:rsidP="00476068">
            <w:pPr>
              <w:pStyle w:val="TableHeader"/>
              <w:rPr>
                <w:sz w:val="20"/>
                <w:szCs w:val="20"/>
              </w:rPr>
            </w:pPr>
            <w:r w:rsidRPr="0031642D">
              <w:rPr>
                <w:sz w:val="20"/>
                <w:szCs w:val="20"/>
              </w:rPr>
              <w:t>Milestone</w:t>
            </w:r>
          </w:p>
        </w:tc>
        <w:tc>
          <w:tcPr>
            <w:tcW w:w="3613" w:type="dxa"/>
            <w:tcBorders>
              <w:top w:val="single" w:sz="4" w:space="0" w:color="auto"/>
              <w:left w:val="single" w:sz="4" w:space="0" w:color="auto"/>
              <w:bottom w:val="single" w:sz="4" w:space="0" w:color="auto"/>
              <w:right w:val="single" w:sz="4" w:space="0" w:color="auto"/>
            </w:tcBorders>
            <w:shd w:val="clear" w:color="auto" w:fill="ED8000"/>
          </w:tcPr>
          <w:p w:rsidR="000740C5" w:rsidRPr="0031642D" w:rsidRDefault="000740C5" w:rsidP="00476068">
            <w:pPr>
              <w:pStyle w:val="TableHeader"/>
              <w:rPr>
                <w:sz w:val="20"/>
                <w:szCs w:val="20"/>
              </w:rPr>
            </w:pPr>
            <w:r w:rsidRPr="0031642D">
              <w:rPr>
                <w:sz w:val="20"/>
                <w:szCs w:val="20"/>
              </w:rPr>
              <w:t>Date</w:t>
            </w:r>
          </w:p>
        </w:tc>
      </w:tr>
      <w:tr w:rsidR="000740C5" w:rsidRPr="0031642D" w:rsidTr="00DA44F4">
        <w:trPr>
          <w:cantSplit/>
        </w:trPr>
        <w:tc>
          <w:tcPr>
            <w:tcW w:w="4302" w:type="dxa"/>
            <w:tcBorders>
              <w:top w:val="single" w:sz="4" w:space="0" w:color="auto"/>
              <w:left w:val="single" w:sz="4" w:space="0" w:color="auto"/>
              <w:bottom w:val="single" w:sz="4" w:space="0" w:color="auto"/>
              <w:right w:val="single" w:sz="4" w:space="0" w:color="auto"/>
            </w:tcBorders>
            <w:shd w:val="clear" w:color="auto" w:fill="D9D9D9"/>
          </w:tcPr>
          <w:p w:rsidR="000740C5" w:rsidRPr="0031642D" w:rsidRDefault="000740C5" w:rsidP="00476068">
            <w:pPr>
              <w:pStyle w:val="TableHeader"/>
              <w:rPr>
                <w:sz w:val="20"/>
                <w:szCs w:val="20"/>
              </w:rPr>
            </w:pPr>
            <w:r w:rsidRPr="0031642D">
              <w:rPr>
                <w:sz w:val="20"/>
                <w:szCs w:val="20"/>
              </w:rPr>
              <w:t>Phase 2</w:t>
            </w:r>
          </w:p>
        </w:tc>
        <w:tc>
          <w:tcPr>
            <w:tcW w:w="3613" w:type="dxa"/>
            <w:tcBorders>
              <w:top w:val="single" w:sz="4" w:space="0" w:color="auto"/>
              <w:left w:val="single" w:sz="4" w:space="0" w:color="auto"/>
              <w:bottom w:val="single" w:sz="4" w:space="0" w:color="auto"/>
              <w:right w:val="single" w:sz="4" w:space="0" w:color="auto"/>
            </w:tcBorders>
            <w:shd w:val="clear" w:color="auto" w:fill="D9D9D9"/>
          </w:tcPr>
          <w:p w:rsidR="000740C5" w:rsidRPr="0031642D" w:rsidRDefault="000740C5" w:rsidP="00476068">
            <w:pPr>
              <w:pStyle w:val="TableHeader"/>
              <w:rPr>
                <w:sz w:val="20"/>
                <w:szCs w:val="20"/>
              </w:rPr>
            </w:pP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FBC submission to WG</w:t>
            </w:r>
          </w:p>
        </w:tc>
        <w:tc>
          <w:tcPr>
            <w:tcW w:w="3613" w:type="dxa"/>
            <w:shd w:val="clear" w:color="auto" w:fill="auto"/>
          </w:tcPr>
          <w:p w:rsidR="000E6625" w:rsidRPr="00B058FC" w:rsidRDefault="000E6625" w:rsidP="000E6625">
            <w:pPr>
              <w:pStyle w:val="TableText"/>
              <w:rPr>
                <w:sz w:val="20"/>
              </w:rPr>
            </w:pPr>
            <w:r w:rsidRPr="00B058FC">
              <w:rPr>
                <w:sz w:val="20"/>
              </w:rPr>
              <w:t>February 2019</w:t>
            </w:r>
          </w:p>
        </w:tc>
      </w:tr>
      <w:tr w:rsidR="000E6625" w:rsidRPr="0031642D" w:rsidTr="00DA44F4">
        <w:trPr>
          <w:cantSplit/>
          <w:trHeight w:val="318"/>
        </w:trPr>
        <w:tc>
          <w:tcPr>
            <w:tcW w:w="4302" w:type="dxa"/>
            <w:shd w:val="clear" w:color="auto" w:fill="auto"/>
          </w:tcPr>
          <w:p w:rsidR="000E6625" w:rsidRPr="0031642D" w:rsidRDefault="000E6625" w:rsidP="000E6625">
            <w:pPr>
              <w:pStyle w:val="TableText"/>
              <w:rPr>
                <w:sz w:val="20"/>
              </w:rPr>
            </w:pPr>
            <w:r w:rsidRPr="0031642D">
              <w:rPr>
                <w:sz w:val="20"/>
              </w:rPr>
              <w:t>Start Construction</w:t>
            </w:r>
          </w:p>
        </w:tc>
        <w:tc>
          <w:tcPr>
            <w:tcW w:w="3613" w:type="dxa"/>
            <w:shd w:val="clear" w:color="auto" w:fill="auto"/>
          </w:tcPr>
          <w:p w:rsidR="000E6625" w:rsidRPr="00B058FC" w:rsidRDefault="000E6625" w:rsidP="000E6625">
            <w:pPr>
              <w:pStyle w:val="TableText"/>
              <w:rPr>
                <w:sz w:val="20"/>
              </w:rPr>
            </w:pPr>
            <w:r w:rsidRPr="00B058FC">
              <w:rPr>
                <w:sz w:val="20"/>
              </w:rPr>
              <w:t>July 2019</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Phase 2A</w:t>
            </w:r>
          </w:p>
        </w:tc>
        <w:tc>
          <w:tcPr>
            <w:tcW w:w="3613" w:type="dxa"/>
            <w:shd w:val="clear" w:color="auto" w:fill="auto"/>
          </w:tcPr>
          <w:p w:rsidR="000E6625" w:rsidRPr="00B058FC" w:rsidRDefault="000E6625" w:rsidP="000E6625">
            <w:pPr>
              <w:pStyle w:val="TableText"/>
              <w:rPr>
                <w:sz w:val="20"/>
              </w:rPr>
            </w:pPr>
            <w:r w:rsidRPr="00B058FC">
              <w:rPr>
                <w:sz w:val="20"/>
              </w:rPr>
              <w:t>July 19 – Mar 21</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Phase 2B</w:t>
            </w:r>
          </w:p>
        </w:tc>
        <w:tc>
          <w:tcPr>
            <w:tcW w:w="3613" w:type="dxa"/>
            <w:shd w:val="clear" w:color="auto" w:fill="auto"/>
          </w:tcPr>
          <w:p w:rsidR="000E6625" w:rsidRPr="00B058FC" w:rsidRDefault="000E6625" w:rsidP="000E6625">
            <w:pPr>
              <w:pStyle w:val="TableText"/>
              <w:rPr>
                <w:sz w:val="20"/>
              </w:rPr>
            </w:pPr>
            <w:r w:rsidRPr="00B058FC">
              <w:rPr>
                <w:sz w:val="20"/>
              </w:rPr>
              <w:t>March 20 – Oct 21</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Phase 2C</w:t>
            </w:r>
          </w:p>
        </w:tc>
        <w:tc>
          <w:tcPr>
            <w:tcW w:w="3613" w:type="dxa"/>
            <w:shd w:val="clear" w:color="auto" w:fill="auto"/>
          </w:tcPr>
          <w:p w:rsidR="000E6625" w:rsidRPr="00B058FC" w:rsidRDefault="000E6625" w:rsidP="000E6625">
            <w:pPr>
              <w:pStyle w:val="TableText"/>
              <w:rPr>
                <w:sz w:val="20"/>
              </w:rPr>
            </w:pPr>
            <w:r w:rsidRPr="00B058FC">
              <w:rPr>
                <w:sz w:val="20"/>
              </w:rPr>
              <w:t>Aug 20 – Feb 24</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Phase 2D</w:t>
            </w:r>
          </w:p>
        </w:tc>
        <w:tc>
          <w:tcPr>
            <w:tcW w:w="3613" w:type="dxa"/>
            <w:shd w:val="clear" w:color="auto" w:fill="auto"/>
          </w:tcPr>
          <w:p w:rsidR="000E6625" w:rsidRPr="00B058FC" w:rsidRDefault="000E6625" w:rsidP="000E6625">
            <w:pPr>
              <w:pStyle w:val="TableText"/>
              <w:rPr>
                <w:sz w:val="20"/>
              </w:rPr>
            </w:pPr>
            <w:r w:rsidRPr="00B058FC">
              <w:rPr>
                <w:sz w:val="20"/>
              </w:rPr>
              <w:t>Oct 21 – June 24</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Phase 2E</w:t>
            </w:r>
          </w:p>
        </w:tc>
        <w:tc>
          <w:tcPr>
            <w:tcW w:w="3613" w:type="dxa"/>
            <w:shd w:val="clear" w:color="auto" w:fill="auto"/>
          </w:tcPr>
          <w:p w:rsidR="000E6625" w:rsidRPr="00B058FC" w:rsidRDefault="000E6625" w:rsidP="000E6625">
            <w:pPr>
              <w:pStyle w:val="TableText"/>
              <w:rPr>
                <w:sz w:val="20"/>
              </w:rPr>
            </w:pPr>
            <w:r w:rsidRPr="00B058FC">
              <w:rPr>
                <w:sz w:val="20"/>
              </w:rPr>
              <w:t>Dec 22 – Jan 26</w:t>
            </w:r>
          </w:p>
        </w:tc>
      </w:tr>
      <w:tr w:rsidR="000E6625" w:rsidRPr="0031642D" w:rsidTr="00DA44F4">
        <w:trPr>
          <w:cantSplit/>
        </w:trPr>
        <w:tc>
          <w:tcPr>
            <w:tcW w:w="4302" w:type="dxa"/>
            <w:shd w:val="clear" w:color="auto" w:fill="auto"/>
          </w:tcPr>
          <w:p w:rsidR="000E6625" w:rsidRPr="0031642D" w:rsidRDefault="000E6625" w:rsidP="000E6625">
            <w:pPr>
              <w:pStyle w:val="TableText"/>
              <w:rPr>
                <w:sz w:val="20"/>
              </w:rPr>
            </w:pPr>
            <w:r w:rsidRPr="0031642D">
              <w:rPr>
                <w:sz w:val="20"/>
              </w:rPr>
              <w:t>Completion</w:t>
            </w:r>
          </w:p>
        </w:tc>
        <w:tc>
          <w:tcPr>
            <w:tcW w:w="3613" w:type="dxa"/>
            <w:shd w:val="clear" w:color="auto" w:fill="auto"/>
          </w:tcPr>
          <w:p w:rsidR="000E6625" w:rsidRPr="00B058FC" w:rsidRDefault="000E6625" w:rsidP="000E6625">
            <w:pPr>
              <w:pStyle w:val="TableText"/>
              <w:rPr>
                <w:sz w:val="20"/>
              </w:rPr>
            </w:pPr>
            <w:r w:rsidRPr="00B058FC">
              <w:rPr>
                <w:sz w:val="20"/>
              </w:rPr>
              <w:t>Jan 2026</w:t>
            </w:r>
          </w:p>
        </w:tc>
      </w:tr>
    </w:tbl>
    <w:p w:rsidR="009C1CA5" w:rsidRPr="003D5C7C" w:rsidRDefault="009C1CA5" w:rsidP="00740047">
      <w:pPr>
        <w:pStyle w:val="Caption"/>
      </w:pPr>
      <w:bookmarkStart w:id="388" w:name="_Toc524242629"/>
      <w:bookmarkStart w:id="389" w:name="_Toc152673862"/>
      <w:bookmarkStart w:id="390" w:name="_Toc278964749"/>
      <w:bookmarkStart w:id="391" w:name="_Toc476141082"/>
      <w:r w:rsidRPr="003D5C7C">
        <w:t xml:space="preserve">Table </w:t>
      </w:r>
      <w:r w:rsidR="00212A70" w:rsidRPr="00210436">
        <w:fldChar w:fldCharType="begin"/>
      </w:r>
      <w:r w:rsidR="007E50B1" w:rsidRPr="003D5C7C">
        <w:instrText xml:space="preserve"> SEQ Table \* ARABIC </w:instrText>
      </w:r>
      <w:r w:rsidR="00212A70" w:rsidRPr="00210436">
        <w:fldChar w:fldCharType="separate"/>
      </w:r>
      <w:r w:rsidR="001475A8">
        <w:rPr>
          <w:noProof/>
        </w:rPr>
        <w:t>27</w:t>
      </w:r>
      <w:r w:rsidR="00212A70" w:rsidRPr="00210436">
        <w:rPr>
          <w:noProof/>
        </w:rPr>
        <w:fldChar w:fldCharType="end"/>
      </w:r>
      <w:r w:rsidRPr="003D5C7C">
        <w:t xml:space="preserve"> - Project Milestones</w:t>
      </w:r>
      <w:bookmarkEnd w:id="388"/>
    </w:p>
    <w:p w:rsidR="005E5039" w:rsidRDefault="005E5039">
      <w:pPr>
        <w:spacing w:before="0" w:after="0"/>
        <w:rPr>
          <w:rFonts w:cs="Arial"/>
          <w:b/>
          <w:bCs/>
          <w:iCs/>
          <w:color w:val="003366"/>
          <w:szCs w:val="28"/>
        </w:rPr>
      </w:pPr>
      <w:r>
        <w:br w:type="page"/>
      </w:r>
    </w:p>
    <w:p w:rsidR="009E2434" w:rsidRPr="00210436" w:rsidRDefault="003C64CD" w:rsidP="009E2434">
      <w:pPr>
        <w:pStyle w:val="Heading2"/>
      </w:pPr>
      <w:bookmarkStart w:id="392" w:name="_Toc524242573"/>
      <w:r w:rsidRPr="00210436">
        <w:lastRenderedPageBreak/>
        <w:t>Use of Special</w:t>
      </w:r>
      <w:r w:rsidR="009E2434" w:rsidRPr="00210436">
        <w:t xml:space="preserve"> Advisors</w:t>
      </w:r>
      <w:bookmarkEnd w:id="392"/>
    </w:p>
    <w:p w:rsidR="003C64CD" w:rsidRPr="00210436" w:rsidRDefault="003C64CD" w:rsidP="003C64CD">
      <w:pPr>
        <w:pStyle w:val="BodyText"/>
      </w:pPr>
      <w:r w:rsidRPr="00210436">
        <w:t>Special Advisors were used as follows:</w:t>
      </w:r>
    </w:p>
    <w:tbl>
      <w:tblPr>
        <w:tblW w:w="7915" w:type="dxa"/>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5"/>
        <w:gridCol w:w="3600"/>
      </w:tblGrid>
      <w:tr w:rsidR="003C64CD" w:rsidRPr="0031642D" w:rsidTr="003C64CD">
        <w:trPr>
          <w:cantSplit/>
          <w:tblHeader/>
        </w:trPr>
        <w:tc>
          <w:tcPr>
            <w:tcW w:w="4315" w:type="dxa"/>
            <w:tcBorders>
              <w:top w:val="single" w:sz="4" w:space="0" w:color="auto"/>
              <w:left w:val="single" w:sz="4" w:space="0" w:color="auto"/>
              <w:bottom w:val="single" w:sz="4" w:space="0" w:color="auto"/>
              <w:right w:val="single" w:sz="4" w:space="0" w:color="auto"/>
            </w:tcBorders>
            <w:shd w:val="clear" w:color="auto" w:fill="ED8000"/>
          </w:tcPr>
          <w:p w:rsidR="003C64CD" w:rsidRPr="0031642D" w:rsidRDefault="003C64CD" w:rsidP="00251C64">
            <w:pPr>
              <w:pStyle w:val="TableHeader"/>
              <w:rPr>
                <w:sz w:val="20"/>
                <w:szCs w:val="20"/>
              </w:rPr>
            </w:pPr>
            <w:r w:rsidRPr="0031642D">
              <w:rPr>
                <w:sz w:val="20"/>
                <w:szCs w:val="20"/>
              </w:rPr>
              <w:t>Specialist Area</w:t>
            </w:r>
          </w:p>
        </w:tc>
        <w:tc>
          <w:tcPr>
            <w:tcW w:w="3600" w:type="dxa"/>
            <w:tcBorders>
              <w:top w:val="single" w:sz="4" w:space="0" w:color="auto"/>
              <w:left w:val="single" w:sz="4" w:space="0" w:color="auto"/>
              <w:bottom w:val="single" w:sz="4" w:space="0" w:color="auto"/>
              <w:right w:val="single" w:sz="4" w:space="0" w:color="auto"/>
            </w:tcBorders>
            <w:shd w:val="clear" w:color="auto" w:fill="ED8000"/>
          </w:tcPr>
          <w:p w:rsidR="003C64CD" w:rsidRPr="0031642D" w:rsidRDefault="003C64CD" w:rsidP="00251C64">
            <w:pPr>
              <w:pStyle w:val="TableHeader"/>
              <w:rPr>
                <w:sz w:val="20"/>
                <w:szCs w:val="20"/>
              </w:rPr>
            </w:pPr>
            <w:r w:rsidRPr="0031642D">
              <w:rPr>
                <w:sz w:val="20"/>
                <w:szCs w:val="20"/>
              </w:rPr>
              <w:t>Advisor</w:t>
            </w:r>
          </w:p>
        </w:tc>
      </w:tr>
      <w:tr w:rsidR="003C64CD" w:rsidRPr="0031642D" w:rsidTr="003C64CD">
        <w:trPr>
          <w:cantSplit/>
        </w:trPr>
        <w:tc>
          <w:tcPr>
            <w:tcW w:w="4315" w:type="dxa"/>
            <w:shd w:val="clear" w:color="auto" w:fill="auto"/>
          </w:tcPr>
          <w:p w:rsidR="003C64CD" w:rsidRPr="0031642D" w:rsidRDefault="003C64CD" w:rsidP="00251C64">
            <w:pPr>
              <w:pStyle w:val="TableText"/>
              <w:rPr>
                <w:sz w:val="20"/>
              </w:rPr>
            </w:pPr>
            <w:r w:rsidRPr="0031642D">
              <w:rPr>
                <w:sz w:val="20"/>
              </w:rPr>
              <w:t>Supply Chain Partner</w:t>
            </w:r>
          </w:p>
        </w:tc>
        <w:tc>
          <w:tcPr>
            <w:tcW w:w="3600" w:type="dxa"/>
            <w:shd w:val="clear" w:color="auto" w:fill="auto"/>
          </w:tcPr>
          <w:p w:rsidR="003C64CD" w:rsidRPr="0031642D" w:rsidRDefault="003C64CD" w:rsidP="00251C64">
            <w:pPr>
              <w:pStyle w:val="TableText"/>
              <w:rPr>
                <w:sz w:val="20"/>
              </w:rPr>
            </w:pPr>
            <w:r w:rsidRPr="0031642D">
              <w:rPr>
                <w:sz w:val="20"/>
              </w:rPr>
              <w:t>Interserve</w:t>
            </w:r>
          </w:p>
        </w:tc>
      </w:tr>
      <w:tr w:rsidR="003C64CD" w:rsidRPr="0031642D" w:rsidTr="003C64CD">
        <w:trPr>
          <w:cantSplit/>
        </w:trPr>
        <w:tc>
          <w:tcPr>
            <w:tcW w:w="4315" w:type="dxa"/>
            <w:shd w:val="clear" w:color="auto" w:fill="auto"/>
          </w:tcPr>
          <w:p w:rsidR="003C64CD" w:rsidRPr="0031642D" w:rsidRDefault="003C64CD" w:rsidP="00251C64">
            <w:pPr>
              <w:pStyle w:val="TableText"/>
              <w:rPr>
                <w:sz w:val="20"/>
              </w:rPr>
            </w:pPr>
            <w:r w:rsidRPr="0031642D">
              <w:rPr>
                <w:sz w:val="20"/>
              </w:rPr>
              <w:t>Project Management</w:t>
            </w:r>
          </w:p>
        </w:tc>
        <w:tc>
          <w:tcPr>
            <w:tcW w:w="3600" w:type="dxa"/>
            <w:shd w:val="clear" w:color="auto" w:fill="auto"/>
          </w:tcPr>
          <w:p w:rsidR="003C64CD" w:rsidRPr="0031642D" w:rsidRDefault="003C64CD" w:rsidP="00251C64">
            <w:pPr>
              <w:pStyle w:val="TableText"/>
              <w:rPr>
                <w:sz w:val="20"/>
              </w:rPr>
            </w:pPr>
            <w:r w:rsidRPr="0031642D">
              <w:rPr>
                <w:sz w:val="20"/>
              </w:rPr>
              <w:t>Gleeds</w:t>
            </w:r>
          </w:p>
        </w:tc>
      </w:tr>
      <w:tr w:rsidR="007A098A" w:rsidRPr="0031642D" w:rsidTr="00251C64">
        <w:trPr>
          <w:cantSplit/>
          <w:trHeight w:val="318"/>
          <w:tblHeader/>
        </w:trPr>
        <w:tc>
          <w:tcPr>
            <w:tcW w:w="4315" w:type="dxa"/>
            <w:tcBorders>
              <w:top w:val="single" w:sz="4" w:space="0" w:color="auto"/>
              <w:left w:val="single" w:sz="4" w:space="0" w:color="auto"/>
              <w:bottom w:val="single" w:sz="4" w:space="0" w:color="auto"/>
              <w:right w:val="single" w:sz="4" w:space="0" w:color="auto"/>
            </w:tcBorders>
            <w:shd w:val="clear" w:color="auto" w:fill="auto"/>
          </w:tcPr>
          <w:p w:rsidR="007A098A" w:rsidRPr="0031642D" w:rsidRDefault="007A098A" w:rsidP="00251C64">
            <w:pPr>
              <w:pStyle w:val="TableText"/>
              <w:rPr>
                <w:sz w:val="20"/>
              </w:rPr>
            </w:pPr>
            <w:r w:rsidRPr="0031642D">
              <w:rPr>
                <w:sz w:val="20"/>
              </w:rPr>
              <w:t>Financial</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7A098A" w:rsidRPr="0031642D" w:rsidRDefault="007A098A" w:rsidP="00251C64">
            <w:pPr>
              <w:pStyle w:val="TableText"/>
              <w:rPr>
                <w:sz w:val="20"/>
              </w:rPr>
            </w:pPr>
            <w:r w:rsidRPr="0031642D">
              <w:rPr>
                <w:sz w:val="20"/>
              </w:rPr>
              <w:t>Gleeds</w:t>
            </w:r>
          </w:p>
        </w:tc>
      </w:tr>
      <w:tr w:rsidR="003C64CD" w:rsidRPr="0031642D" w:rsidTr="003C64CD">
        <w:trPr>
          <w:cantSplit/>
          <w:tblHeader/>
        </w:trPr>
        <w:tc>
          <w:tcPr>
            <w:tcW w:w="4315" w:type="dxa"/>
            <w:tcBorders>
              <w:top w:val="single" w:sz="4" w:space="0" w:color="auto"/>
              <w:left w:val="single" w:sz="4" w:space="0" w:color="auto"/>
              <w:bottom w:val="single" w:sz="4" w:space="0" w:color="auto"/>
              <w:right w:val="single" w:sz="4" w:space="0" w:color="auto"/>
            </w:tcBorders>
            <w:shd w:val="clear" w:color="auto" w:fill="auto"/>
          </w:tcPr>
          <w:p w:rsidR="003C64CD" w:rsidRPr="0031642D" w:rsidRDefault="003C64CD" w:rsidP="00251C64">
            <w:pPr>
              <w:pStyle w:val="TableText"/>
              <w:rPr>
                <w:sz w:val="20"/>
              </w:rPr>
            </w:pPr>
            <w:r w:rsidRPr="0031642D">
              <w:rPr>
                <w:sz w:val="20"/>
              </w:rPr>
              <w:t>Procurement and Legal</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3C64CD" w:rsidRPr="0031642D" w:rsidRDefault="003C64CD" w:rsidP="00251C64">
            <w:pPr>
              <w:pStyle w:val="TableText"/>
              <w:rPr>
                <w:sz w:val="20"/>
              </w:rPr>
            </w:pPr>
            <w:r w:rsidRPr="0031642D">
              <w:rPr>
                <w:sz w:val="20"/>
              </w:rPr>
              <w:t>Blake Morgan</w:t>
            </w:r>
          </w:p>
        </w:tc>
      </w:tr>
      <w:tr w:rsidR="003D5C7C" w:rsidRPr="0031642D" w:rsidTr="003C64CD">
        <w:trPr>
          <w:cantSplit/>
          <w:tblHeader/>
        </w:trPr>
        <w:tc>
          <w:tcPr>
            <w:tcW w:w="4315" w:type="dxa"/>
            <w:tcBorders>
              <w:top w:val="single" w:sz="4" w:space="0" w:color="auto"/>
              <w:left w:val="single" w:sz="4" w:space="0" w:color="auto"/>
              <w:bottom w:val="single" w:sz="4" w:space="0" w:color="auto"/>
              <w:right w:val="single" w:sz="4" w:space="0" w:color="auto"/>
            </w:tcBorders>
            <w:shd w:val="clear" w:color="auto" w:fill="auto"/>
          </w:tcPr>
          <w:p w:rsidR="003D5C7C" w:rsidRPr="0031642D" w:rsidRDefault="000740C5" w:rsidP="00251C64">
            <w:pPr>
              <w:pStyle w:val="TableText"/>
              <w:rPr>
                <w:sz w:val="20"/>
              </w:rPr>
            </w:pPr>
            <w:r w:rsidRPr="0031642D">
              <w:rPr>
                <w:sz w:val="20"/>
              </w:rPr>
              <w:t>Business Case p</w:t>
            </w:r>
            <w:r w:rsidR="003D5C7C" w:rsidRPr="0031642D">
              <w:rPr>
                <w:sz w:val="20"/>
              </w:rPr>
              <w:t>roduction</w:t>
            </w:r>
            <w:r w:rsidRPr="0031642D">
              <w:rPr>
                <w:sz w:val="20"/>
              </w:rPr>
              <w:t xml:space="preserve"> support</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3D5C7C" w:rsidRPr="0031642D" w:rsidRDefault="00DE300F" w:rsidP="00251C64">
            <w:pPr>
              <w:pStyle w:val="TableText"/>
              <w:rPr>
                <w:sz w:val="20"/>
              </w:rPr>
            </w:pPr>
            <w:r w:rsidRPr="0031642D">
              <w:rPr>
                <w:sz w:val="20"/>
              </w:rPr>
              <w:t>Adcuris Consulting Ltd</w:t>
            </w:r>
          </w:p>
        </w:tc>
      </w:tr>
    </w:tbl>
    <w:p w:rsidR="003C64CD" w:rsidRPr="00AF1576" w:rsidRDefault="003C64CD" w:rsidP="00740047">
      <w:pPr>
        <w:pStyle w:val="Caption"/>
      </w:pPr>
      <w:bookmarkStart w:id="393" w:name="_Toc524242630"/>
      <w:r w:rsidRPr="00210436">
        <w:t xml:space="preserve">Table </w:t>
      </w:r>
      <w:r w:rsidR="00015BB8">
        <w:rPr>
          <w:noProof/>
        </w:rPr>
        <w:fldChar w:fldCharType="begin"/>
      </w:r>
      <w:r w:rsidR="00015BB8">
        <w:rPr>
          <w:noProof/>
        </w:rPr>
        <w:instrText xml:space="preserve"> SEQ Table \* ARABIC </w:instrText>
      </w:r>
      <w:r w:rsidR="00015BB8">
        <w:rPr>
          <w:noProof/>
        </w:rPr>
        <w:fldChar w:fldCharType="separate"/>
      </w:r>
      <w:r w:rsidR="001475A8">
        <w:rPr>
          <w:noProof/>
        </w:rPr>
        <w:t>28</w:t>
      </w:r>
      <w:r w:rsidR="00015BB8">
        <w:rPr>
          <w:noProof/>
        </w:rPr>
        <w:fldChar w:fldCharType="end"/>
      </w:r>
      <w:r w:rsidRPr="00210436">
        <w:t xml:space="preserve"> – Special Advisors</w:t>
      </w:r>
      <w:bookmarkEnd w:id="393"/>
    </w:p>
    <w:p w:rsidR="009E2434" w:rsidRPr="00210436" w:rsidRDefault="009E2434" w:rsidP="009E2434">
      <w:pPr>
        <w:pStyle w:val="Heading2"/>
      </w:pPr>
      <w:bookmarkStart w:id="394" w:name="_Toc524242574"/>
      <w:r w:rsidRPr="00210436">
        <w:t>Arrangements for Change Management</w:t>
      </w:r>
      <w:bookmarkEnd w:id="394"/>
    </w:p>
    <w:p w:rsidR="00C66A81" w:rsidRPr="00210436" w:rsidRDefault="003D73D7" w:rsidP="00C66A81">
      <w:pPr>
        <w:pStyle w:val="BodyText"/>
      </w:pPr>
      <w:r w:rsidRPr="00210436">
        <w:t>The</w:t>
      </w:r>
      <w:r w:rsidR="00163510" w:rsidRPr="00210436">
        <w:t xml:space="preserve"> works described within this FBC</w:t>
      </w:r>
      <w:r w:rsidRPr="00210436">
        <w:t xml:space="preserve"> have been phased</w:t>
      </w:r>
      <w:r w:rsidR="00C66A81" w:rsidRPr="00210436">
        <w:t xml:space="preserve"> in a</w:t>
      </w:r>
      <w:r w:rsidR="00AF1576" w:rsidRPr="00210436">
        <w:t xml:space="preserve">ccordance with the revised phasing request received from Welsh Government and will seek </w:t>
      </w:r>
      <w:r w:rsidR="00376AC0" w:rsidRPr="00210436">
        <w:t>to minimise</w:t>
      </w:r>
      <w:r w:rsidR="00C66A81" w:rsidRPr="00210436">
        <w:t xml:space="preserve"> disruption to services</w:t>
      </w:r>
      <w:r w:rsidR="00AF1576" w:rsidRPr="00210436">
        <w:t xml:space="preserve"> where possible</w:t>
      </w:r>
      <w:r w:rsidR="00C66A81" w:rsidRPr="00210436">
        <w:t>. The pro</w:t>
      </w:r>
      <w:r w:rsidR="00A84159" w:rsidRPr="00210436">
        <w:t>ject</w:t>
      </w:r>
      <w:r w:rsidR="00C66A81" w:rsidRPr="00210436">
        <w:t xml:space="preserve"> structure has been established to implement the necessary changes and clinical leadership remains central to this.</w:t>
      </w:r>
    </w:p>
    <w:p w:rsidR="00C66A81" w:rsidRPr="00210436" w:rsidRDefault="00956839" w:rsidP="00C66A81">
      <w:pPr>
        <w:pStyle w:val="BodyText"/>
      </w:pPr>
      <w:r w:rsidRPr="00210436">
        <w:t>Essentially service models are not changing significantly, however there will be a requirement to manage the changes brought about by the differences to the accommodation from which services are delivered which will include updated facilities, equipment and support systems such as I</w:t>
      </w:r>
      <w:r w:rsidR="00F860EC">
        <w:t>C</w:t>
      </w:r>
      <w:r w:rsidRPr="00210436">
        <w:t xml:space="preserve">T. </w:t>
      </w:r>
      <w:r w:rsidR="00C66A81" w:rsidRPr="00210436">
        <w:t>Th</w:t>
      </w:r>
      <w:r w:rsidRPr="00210436">
        <w:t xml:space="preserve">is will, therefore, still require </w:t>
      </w:r>
      <w:r w:rsidR="00376AC0" w:rsidRPr="00210436">
        <w:t>a</w:t>
      </w:r>
      <w:r w:rsidR="00376AC0">
        <w:t xml:space="preserve"> </w:t>
      </w:r>
      <w:r w:rsidR="00376AC0" w:rsidRPr="00210436">
        <w:t>change</w:t>
      </w:r>
      <w:r w:rsidR="00C66A81" w:rsidRPr="00210436">
        <w:t xml:space="preserve"> </w:t>
      </w:r>
      <w:r w:rsidRPr="00210436">
        <w:t>m</w:t>
      </w:r>
      <w:r w:rsidR="00C66A81" w:rsidRPr="00210436">
        <w:t>anagement process to plan and manage the implications of the transition</w:t>
      </w:r>
      <w:r w:rsidRPr="00210436">
        <w:t>s</w:t>
      </w:r>
      <w:r w:rsidR="00C66A81" w:rsidRPr="00210436">
        <w:t>, which will include the following tasks:</w:t>
      </w:r>
    </w:p>
    <w:p w:rsidR="00C66A81" w:rsidRPr="00210436" w:rsidRDefault="00C66A81" w:rsidP="00C66A81">
      <w:pPr>
        <w:pStyle w:val="Bullet"/>
      </w:pPr>
      <w:r w:rsidRPr="00210436">
        <w:t>To implement a transition plan to manage the transfer of existing staff into the new arrangements;</w:t>
      </w:r>
    </w:p>
    <w:p w:rsidR="00C66A81" w:rsidRPr="00210436" w:rsidRDefault="00C66A81" w:rsidP="00C66A81">
      <w:pPr>
        <w:pStyle w:val="Bullet"/>
      </w:pPr>
      <w:r w:rsidRPr="00210436">
        <w:t xml:space="preserve">To ensure that the timing of the planned changes is consistent with the smooth continuation of other services affected by the change; </w:t>
      </w:r>
    </w:p>
    <w:p w:rsidR="00C66A81" w:rsidRPr="00210436" w:rsidRDefault="00C66A81" w:rsidP="00C66A81">
      <w:pPr>
        <w:pStyle w:val="Bullet"/>
      </w:pPr>
      <w:r w:rsidRPr="00210436">
        <w:t>To assess professional and other training needs arising out of the changes, and to plan and implement a training programme as appropriate;</w:t>
      </w:r>
    </w:p>
    <w:p w:rsidR="00C66A81" w:rsidRDefault="00C66A81" w:rsidP="00C66A81">
      <w:pPr>
        <w:pStyle w:val="Bullet"/>
      </w:pPr>
      <w:r w:rsidRPr="00210436">
        <w:t>To consider any other HR issues relating to the new arrangements.</w:t>
      </w:r>
    </w:p>
    <w:p w:rsidR="008E5D3B" w:rsidRDefault="008E5D3B" w:rsidP="00DA44F4">
      <w:pPr>
        <w:pStyle w:val="BodyText"/>
      </w:pPr>
      <w:r w:rsidRPr="00393814">
        <w:t>The transition plan is attached as Appendix 5.</w:t>
      </w:r>
    </w:p>
    <w:p w:rsidR="008121AC" w:rsidRPr="00210436" w:rsidRDefault="008121AC" w:rsidP="008121AC">
      <w:pPr>
        <w:pStyle w:val="BodyText"/>
      </w:pPr>
      <w:r w:rsidRPr="00B058FC">
        <w:t>Additional arrangements for service change and benefits realisation have been developed in response to the Gateway review and are included in Appendix 9.</w:t>
      </w:r>
      <w:r>
        <w:t xml:space="preserve"> </w:t>
      </w:r>
    </w:p>
    <w:p w:rsidR="009E2434" w:rsidRPr="00210436" w:rsidRDefault="009E2434" w:rsidP="009E2434">
      <w:pPr>
        <w:pStyle w:val="Heading2"/>
      </w:pPr>
      <w:bookmarkStart w:id="395" w:name="_Toc524242575"/>
      <w:r w:rsidRPr="00210436">
        <w:t>Arrangements for Benefits Realisation</w:t>
      </w:r>
      <w:bookmarkEnd w:id="395"/>
    </w:p>
    <w:p w:rsidR="00C66A81" w:rsidRPr="00210436" w:rsidRDefault="00C66A81" w:rsidP="00C66A81">
      <w:pPr>
        <w:pStyle w:val="BodyText"/>
      </w:pPr>
      <w:r w:rsidRPr="00210436">
        <w:t>Benefits are anticipated when a change is conceived and are the measurable improvements that result from the outcome which is perceived as an advantage by the organisation and/or stakeholder group. Benefit management and realisation therefore aims to identify, define, track, realise and optimise benefits within and beyond the pro</w:t>
      </w:r>
      <w:r w:rsidR="00A84159" w:rsidRPr="00210436">
        <w:t>ject</w:t>
      </w:r>
      <w:r w:rsidRPr="00210436">
        <w:t xml:space="preserve"> and this plan provides a framework for delivering that aim.</w:t>
      </w:r>
    </w:p>
    <w:p w:rsidR="00C66A81" w:rsidRPr="00210436" w:rsidRDefault="00591AF3" w:rsidP="00C66A81">
      <w:pPr>
        <w:pStyle w:val="BodyText"/>
      </w:pPr>
      <w:r w:rsidRPr="00210436">
        <w:t xml:space="preserve">A </w:t>
      </w:r>
      <w:r w:rsidR="00B5177F">
        <w:t>series of individual service specific detailed Benefits Realisation p</w:t>
      </w:r>
      <w:r w:rsidRPr="00210436">
        <w:t>lan</w:t>
      </w:r>
      <w:r w:rsidR="00B5177F">
        <w:t>s</w:t>
      </w:r>
      <w:r w:rsidRPr="00210436">
        <w:t xml:space="preserve"> </w:t>
      </w:r>
      <w:r w:rsidR="00B5177F">
        <w:t>have</w:t>
      </w:r>
      <w:r w:rsidR="00C66A81" w:rsidRPr="00210436">
        <w:t xml:space="preserve"> been developed which highlights the key benefits and measures which will be used to evaluate the project against the investment objectives and </w:t>
      </w:r>
      <w:r w:rsidR="00C66A81" w:rsidRPr="00210436">
        <w:lastRenderedPageBreak/>
        <w:t>these are consistent with those identified.</w:t>
      </w:r>
      <w:r w:rsidR="00B5177F">
        <w:t xml:space="preserve">  These</w:t>
      </w:r>
      <w:r w:rsidR="00C66A81" w:rsidRPr="00210436">
        <w:t xml:space="preserve"> plan</w:t>
      </w:r>
      <w:r w:rsidR="00B5177F">
        <w:t>s are</w:t>
      </w:r>
      <w:r w:rsidR="00C66A81" w:rsidRPr="00210436">
        <w:t xml:space="preserve"> attached as</w:t>
      </w:r>
      <w:r w:rsidR="008B71DC">
        <w:t xml:space="preserve"> </w:t>
      </w:r>
      <w:r w:rsidR="008B71DC" w:rsidRPr="008121AC">
        <w:t>A</w:t>
      </w:r>
      <w:r w:rsidR="00C66A81" w:rsidRPr="008121AC">
        <w:t xml:space="preserve">ppendix </w:t>
      </w:r>
      <w:r w:rsidR="008121AC" w:rsidRPr="008121AC">
        <w:t>6</w:t>
      </w:r>
      <w:r w:rsidR="00B5177F" w:rsidRPr="008121AC">
        <w:t>.</w:t>
      </w:r>
    </w:p>
    <w:p w:rsidR="005E5039" w:rsidRDefault="005E5039">
      <w:pPr>
        <w:spacing w:before="0" w:after="0"/>
        <w:rPr>
          <w:lang w:eastAsia="en-GB"/>
        </w:rPr>
      </w:pPr>
    </w:p>
    <w:p w:rsidR="00C66A81" w:rsidRPr="00DC3F02" w:rsidRDefault="00C66A81" w:rsidP="00961BB3">
      <w:pPr>
        <w:pStyle w:val="BodyText"/>
      </w:pPr>
      <w:r w:rsidRPr="00210436">
        <w:t>The process for measuring the achievement</w:t>
      </w:r>
      <w:r w:rsidR="00B5177F">
        <w:t xml:space="preserve"> of the benefits will be led by the Programme Director</w:t>
      </w:r>
      <w:r w:rsidRPr="00210436">
        <w:t xml:space="preserve"> and reported to the H</w:t>
      </w:r>
      <w:r w:rsidR="00A84159" w:rsidRPr="00210436">
        <w:t xml:space="preserve">ealth </w:t>
      </w:r>
      <w:r w:rsidRPr="00210436">
        <w:t>B</w:t>
      </w:r>
      <w:r w:rsidR="00A84159" w:rsidRPr="00210436">
        <w:t>oard</w:t>
      </w:r>
      <w:r w:rsidRPr="00210436">
        <w:t>.</w:t>
      </w:r>
      <w:r w:rsidR="00B5177F">
        <w:t xml:space="preserve"> </w:t>
      </w:r>
      <w:r w:rsidRPr="00210436">
        <w:t xml:space="preserve"> It is proposed that this be undertaken one year following the commissioning of the facilities, unless stated otherwise, and will form part of the evaluation stage.</w:t>
      </w:r>
    </w:p>
    <w:p w:rsidR="00A85A95" w:rsidRPr="00A85A95" w:rsidRDefault="009E2434" w:rsidP="00A85A95">
      <w:pPr>
        <w:pStyle w:val="Heading2"/>
      </w:pPr>
      <w:bookmarkStart w:id="396" w:name="_Toc524242576"/>
      <w:r w:rsidRPr="00210436">
        <w:t>Arrangements for Risk Management</w:t>
      </w:r>
      <w:bookmarkEnd w:id="396"/>
    </w:p>
    <w:p w:rsidR="00A85A95" w:rsidRDefault="00A85A95" w:rsidP="00C7173C">
      <w:pPr>
        <w:pStyle w:val="BodyText"/>
      </w:pPr>
      <w:r>
        <w:t>The Health Board will adopt a structured approach to risk management that complies with the Designed for Life building for Wales Framework requirements.</w:t>
      </w:r>
    </w:p>
    <w:p w:rsidR="00A85A95" w:rsidRDefault="00A85A95" w:rsidP="00C7173C">
      <w:pPr>
        <w:pStyle w:val="BodyText"/>
      </w:pPr>
      <w:r>
        <w:t xml:space="preserve">The PEP describes the details regarding risk management.  </w:t>
      </w:r>
    </w:p>
    <w:p w:rsidR="00C7173C" w:rsidRPr="00210436" w:rsidRDefault="005049D5" w:rsidP="00C7173C">
      <w:pPr>
        <w:pStyle w:val="BodyText"/>
      </w:pPr>
      <w:r w:rsidRPr="00210436">
        <w:t>Risk management workshops have</w:t>
      </w:r>
      <w:r w:rsidR="00C7173C" w:rsidRPr="00210436">
        <w:t xml:space="preserve"> be</w:t>
      </w:r>
      <w:r w:rsidRPr="00210436">
        <w:t>en</w:t>
      </w:r>
      <w:r w:rsidR="00C7173C" w:rsidRPr="00210436">
        <w:t xml:space="preserve"> held during the business case development stage, facilitated by Gleeds. </w:t>
      </w:r>
    </w:p>
    <w:p w:rsidR="00C7173C" w:rsidRPr="00210436" w:rsidRDefault="00C7173C" w:rsidP="00C7173C">
      <w:pPr>
        <w:pStyle w:val="BodyText"/>
      </w:pPr>
      <w:r w:rsidRPr="00210436">
        <w:t>T</w:t>
      </w:r>
      <w:r w:rsidRPr="00DA183A">
        <w:t xml:space="preserve">he Project Risk Register </w:t>
      </w:r>
      <w:r w:rsidR="00A85A95">
        <w:t>is owned by the Project Board and is maintained</w:t>
      </w:r>
      <w:r w:rsidRPr="00DA183A">
        <w:t xml:space="preserve"> held by the Project Manager and will be reviewed and updated regularly</w:t>
      </w:r>
      <w:r w:rsidR="00DC3F02" w:rsidRPr="00AD5C3D">
        <w:t xml:space="preserve"> and reported to Project Board</w:t>
      </w:r>
      <w:r w:rsidR="00A85A95">
        <w:t xml:space="preserve"> via the Project Team</w:t>
      </w:r>
      <w:r w:rsidRPr="00AD5C3D">
        <w:t>. The Risk</w:t>
      </w:r>
      <w:r w:rsidRPr="008039CA">
        <w:t xml:space="preserve"> Regis</w:t>
      </w:r>
      <w:r w:rsidR="00591AF3" w:rsidRPr="00E751E4">
        <w:t>ter is i</w:t>
      </w:r>
      <w:r w:rsidR="0059341E">
        <w:t>ncluded in the Estates Annex</w:t>
      </w:r>
      <w:r w:rsidRPr="00DA183A">
        <w:t>.</w:t>
      </w:r>
    </w:p>
    <w:p w:rsidR="00C7173C" w:rsidRPr="00210436" w:rsidRDefault="00C7173C" w:rsidP="00C7173C">
      <w:pPr>
        <w:pStyle w:val="BodyText"/>
      </w:pPr>
      <w:r w:rsidRPr="00210436">
        <w:t>By adopting and implementing this structured approach to risk management a number of perceived benefits will be expected to be obtained, as below:</w:t>
      </w:r>
    </w:p>
    <w:p w:rsidR="00C7173C" w:rsidRPr="00210436" w:rsidRDefault="00C7173C" w:rsidP="00961BB3">
      <w:pPr>
        <w:pStyle w:val="Bullet"/>
      </w:pPr>
      <w:r w:rsidRPr="00210436">
        <w:t>Improved certainty of outcome;</w:t>
      </w:r>
    </w:p>
    <w:p w:rsidR="00C7173C" w:rsidRPr="00210436" w:rsidRDefault="00C7173C" w:rsidP="00961BB3">
      <w:pPr>
        <w:pStyle w:val="Bullet"/>
      </w:pPr>
      <w:r w:rsidRPr="00210436">
        <w:t>Identifying and reducing the uncertainties and risks relating to key objectives;</w:t>
      </w:r>
    </w:p>
    <w:p w:rsidR="00C7173C" w:rsidRPr="00210436" w:rsidRDefault="00C7173C" w:rsidP="00961BB3">
      <w:pPr>
        <w:pStyle w:val="Bullet"/>
      </w:pPr>
      <w:r w:rsidRPr="00210436">
        <w:t>Brings all team members together in a professionally facilitated, structured project review;</w:t>
      </w:r>
    </w:p>
    <w:p w:rsidR="00C7173C" w:rsidRPr="00210436" w:rsidRDefault="00C7173C" w:rsidP="00961BB3">
      <w:pPr>
        <w:pStyle w:val="Bullet"/>
      </w:pPr>
      <w:r w:rsidRPr="00210436">
        <w:t>Provides a rigorous health check for the project;</w:t>
      </w:r>
    </w:p>
    <w:p w:rsidR="00C7173C" w:rsidRPr="00210436" w:rsidRDefault="00C7173C" w:rsidP="00961BB3">
      <w:pPr>
        <w:pStyle w:val="Bullet"/>
      </w:pPr>
      <w:r w:rsidRPr="00210436">
        <w:t>Assists in diagnosing underperforming areas &amp; implementing remedial action;</w:t>
      </w:r>
    </w:p>
    <w:p w:rsidR="00C7173C" w:rsidRPr="00210436" w:rsidRDefault="00C7173C" w:rsidP="00961BB3">
      <w:pPr>
        <w:pStyle w:val="Bullet"/>
      </w:pPr>
      <w:r w:rsidRPr="00210436">
        <w:t>Raising understanding of what matters on the project;</w:t>
      </w:r>
    </w:p>
    <w:p w:rsidR="00C7173C" w:rsidRPr="00210436" w:rsidRDefault="00C7173C" w:rsidP="00961BB3">
      <w:pPr>
        <w:pStyle w:val="Bullet"/>
      </w:pPr>
      <w:r w:rsidRPr="00210436">
        <w:t>Allocating mitigating actions according to agreed strategies;</w:t>
      </w:r>
    </w:p>
    <w:p w:rsidR="00C7173C" w:rsidRPr="00210436" w:rsidRDefault="00C7173C" w:rsidP="00961BB3">
      <w:pPr>
        <w:pStyle w:val="Bullet"/>
      </w:pPr>
      <w:r w:rsidRPr="00210436">
        <w:t>Regularly reviewing progress toward reducing risk and uncertainty.</w:t>
      </w:r>
    </w:p>
    <w:p w:rsidR="00C7173C" w:rsidRPr="00210436" w:rsidRDefault="00C7173C">
      <w:pPr>
        <w:pStyle w:val="BodyText"/>
      </w:pPr>
      <w:r w:rsidRPr="00210436">
        <w:t>The Risk management strategy shall comply with the requirements of the project as set out in the Designed for Life Building for Wales Framework. Any risks which remain at the end of the next stage will remain on the Risk Register and agreement on ownership will again be reviewed.</w:t>
      </w:r>
    </w:p>
    <w:p w:rsidR="00C7173C" w:rsidRPr="00210436" w:rsidRDefault="00C7173C" w:rsidP="00961BB3">
      <w:pPr>
        <w:pStyle w:val="Heading3"/>
      </w:pPr>
      <w:bookmarkStart w:id="397" w:name="_Toc524242577"/>
      <w:r w:rsidRPr="00210436">
        <w:t>Risk Reduction Meetings</w:t>
      </w:r>
      <w:bookmarkEnd w:id="397"/>
    </w:p>
    <w:p w:rsidR="00C7173C" w:rsidRPr="00210436" w:rsidRDefault="00C7173C">
      <w:pPr>
        <w:pStyle w:val="BodyText"/>
      </w:pPr>
      <w:r w:rsidRPr="00210436">
        <w:t>Further to the Risk Management Strategy noted above, in accordance with the require</w:t>
      </w:r>
      <w:r w:rsidR="005049D5" w:rsidRPr="00210436">
        <w:t>ments of the NEC/ECC Contract, risk r</w:t>
      </w:r>
      <w:r w:rsidRPr="00210436">
        <w:t>eduction meetings</w:t>
      </w:r>
      <w:r w:rsidR="005049D5" w:rsidRPr="00210436">
        <w:t xml:space="preserve"> will</w:t>
      </w:r>
      <w:r w:rsidRPr="00210436">
        <w:t xml:space="preserve"> be conducted to review relevant notified Early Warning Notifications (EWN), as appropriate.</w:t>
      </w:r>
    </w:p>
    <w:p w:rsidR="005E5039" w:rsidRDefault="005E5039">
      <w:pPr>
        <w:spacing w:before="0" w:after="0"/>
        <w:rPr>
          <w:lang w:eastAsia="en-GB"/>
        </w:rPr>
      </w:pPr>
      <w:r>
        <w:br w:type="page"/>
      </w:r>
    </w:p>
    <w:p w:rsidR="00C7173C" w:rsidRPr="00210436" w:rsidRDefault="00C7173C" w:rsidP="00C66933">
      <w:pPr>
        <w:pStyle w:val="BodyText"/>
      </w:pPr>
      <w:r w:rsidRPr="00210436">
        <w:lastRenderedPageBreak/>
        <w:t>At a risk reduction meeting, those who attend will be required to co-operate in:</w:t>
      </w:r>
    </w:p>
    <w:p w:rsidR="00C7173C" w:rsidRPr="00210436" w:rsidRDefault="00C7173C" w:rsidP="00961BB3">
      <w:pPr>
        <w:pStyle w:val="Bullet"/>
      </w:pPr>
      <w:r w:rsidRPr="00210436">
        <w:t xml:space="preserve">Making and considering proposals for how the effect of the registered </w:t>
      </w:r>
      <w:r w:rsidR="005049D5" w:rsidRPr="00210436">
        <w:t>risks can be avoided or reduced;</w:t>
      </w:r>
    </w:p>
    <w:p w:rsidR="00C7173C" w:rsidRPr="00210436" w:rsidRDefault="00C7173C" w:rsidP="00961BB3">
      <w:pPr>
        <w:pStyle w:val="Bullet"/>
      </w:pPr>
      <w:r w:rsidRPr="00210436">
        <w:t>Seeking solutions that will bring advantage to</w:t>
      </w:r>
      <w:r w:rsidR="005049D5" w:rsidRPr="00210436">
        <w:t xml:space="preserve"> all those who will be affected;</w:t>
      </w:r>
    </w:p>
    <w:p w:rsidR="00C7173C" w:rsidRPr="00210436" w:rsidRDefault="00C7173C" w:rsidP="00961BB3">
      <w:pPr>
        <w:pStyle w:val="Bullet"/>
      </w:pPr>
      <w:r w:rsidRPr="00210436">
        <w:t>Deciding on the actions which will be taken and who, in accordance wit</w:t>
      </w:r>
      <w:r w:rsidR="005049D5" w:rsidRPr="00210436">
        <w:t>h this contract, will take them;</w:t>
      </w:r>
    </w:p>
    <w:p w:rsidR="00C7173C" w:rsidRPr="00210436" w:rsidRDefault="00C7173C" w:rsidP="00114E64">
      <w:pPr>
        <w:pStyle w:val="Bullet"/>
      </w:pPr>
      <w:r w:rsidRPr="00210436">
        <w:t>Deciding which risks have now been avoided or have passed and can be removed from the Risk Register.</w:t>
      </w:r>
    </w:p>
    <w:p w:rsidR="00C7173C" w:rsidRPr="00DC3F02" w:rsidRDefault="00C7173C" w:rsidP="00C7173C">
      <w:pPr>
        <w:pStyle w:val="BodyText"/>
      </w:pPr>
      <w:r w:rsidRPr="00210436">
        <w:t>The Project Manager will revise the Risk Register to record the decisions made at each risk reduction meeting and will issue the revised Risk Register to the Contractor. If a decision needs a change to the Works Information, the Project Manager will instruct the change at the same time as he issues the revised Risk Register.</w:t>
      </w:r>
    </w:p>
    <w:p w:rsidR="009E2434" w:rsidRPr="00210436" w:rsidRDefault="009E2434" w:rsidP="009E2434">
      <w:pPr>
        <w:pStyle w:val="Heading2"/>
      </w:pPr>
      <w:bookmarkStart w:id="398" w:name="_Toc524242578"/>
      <w:r w:rsidRPr="00210436">
        <w:t>Arrangements for Contract Management</w:t>
      </w:r>
      <w:bookmarkEnd w:id="398"/>
    </w:p>
    <w:p w:rsidR="00C15FAE" w:rsidRPr="00210436" w:rsidRDefault="00503356" w:rsidP="00961BB3">
      <w:pPr>
        <w:pStyle w:val="BodyText"/>
      </w:pPr>
      <w:r w:rsidRPr="00210436">
        <w:t>The contra</w:t>
      </w:r>
      <w:r w:rsidR="00C15FAE" w:rsidRPr="00210436">
        <w:t>ctual relationships between the Health Board and Interserve is</w:t>
      </w:r>
      <w:r w:rsidRPr="00210436">
        <w:t xml:space="preserve"> subject to the rules and regulations of the</w:t>
      </w:r>
      <w:r w:rsidR="00C15FAE" w:rsidRPr="00210436">
        <w:t xml:space="preserve"> Design for Life: Building for Wales</w:t>
      </w:r>
      <w:r w:rsidRPr="00210436">
        <w:t xml:space="preserve"> framework. The NEC contract has been chosen as the contract type to </w:t>
      </w:r>
      <w:r w:rsidR="007059F5" w:rsidRPr="00210436">
        <w:t>be utilised under the framework</w:t>
      </w:r>
      <w:r w:rsidRPr="00210436">
        <w:t>.</w:t>
      </w:r>
    </w:p>
    <w:p w:rsidR="00365D5B" w:rsidRPr="00210436" w:rsidRDefault="00365D5B" w:rsidP="00961BB3">
      <w:pPr>
        <w:pStyle w:val="BodyText"/>
      </w:pPr>
      <w:r w:rsidRPr="00210436">
        <w:t>The Project Board has continued to meet through the process of developing the Full Business Case</w:t>
      </w:r>
      <w:r w:rsidR="007059F5" w:rsidRPr="00210436">
        <w:t xml:space="preserve"> for Phase 2</w:t>
      </w:r>
      <w:r w:rsidRPr="00210436">
        <w:t xml:space="preserve">, and will monitor progress against the project plan as it proceeds to delivery. This Board will remain accountable to the </w:t>
      </w:r>
      <w:r w:rsidR="007059F5" w:rsidRPr="00210436">
        <w:t>Capital Programme Board of the Health</w:t>
      </w:r>
      <w:r w:rsidRPr="00210436">
        <w:t xml:space="preserve"> Board, which will retain its oversight role.</w:t>
      </w:r>
    </w:p>
    <w:p w:rsidR="007059F5" w:rsidRPr="00DC3F02" w:rsidRDefault="007059F5" w:rsidP="007059F5">
      <w:pPr>
        <w:pStyle w:val="BodyText"/>
      </w:pPr>
      <w:r w:rsidRPr="00210436">
        <w:t>The Project shall follow the NEC contractual requirements for communication with Requests for Information (RFI), Project Manager’s Instruction (PMI), Compensation Events (CE), Early Warning Notices (EWN) and Request for Quotation (RFQ). The Supply Chain Partner (SCP) and the Health Board’s Project Manager shall each maintain a register of all documents issued.</w:t>
      </w:r>
    </w:p>
    <w:p w:rsidR="007059F5" w:rsidRDefault="007059F5" w:rsidP="00C66933">
      <w:pPr>
        <w:pStyle w:val="BodyText"/>
      </w:pPr>
      <w:r w:rsidRPr="00210436">
        <w:t>All requests for information (RFI) from the SCP must be sent to the Project Manager. Interserve Construction Limited (ICL) will be required to be the lead on all RFI’s raised by the SCP Team, utilising one sequential numbering system, on a singular RFI tracker schedule. ICL will be required to check and “filter out” (where they can be readily answered internally by ICL) any RFI’s that are raised by their supply chain. The Project Manager should only receive RFI’s that cannot be answered by the SCP Team and which require direct input from CTUHB.</w:t>
      </w:r>
    </w:p>
    <w:p w:rsidR="005E5039" w:rsidRDefault="005E5039">
      <w:pPr>
        <w:spacing w:before="0" w:after="0"/>
        <w:rPr>
          <w:rFonts w:cs="Arial"/>
          <w:b/>
          <w:bCs/>
          <w:iCs/>
          <w:color w:val="003366"/>
          <w:szCs w:val="28"/>
        </w:rPr>
      </w:pPr>
      <w:r>
        <w:br w:type="page"/>
      </w:r>
    </w:p>
    <w:p w:rsidR="009E2434" w:rsidRPr="00210436" w:rsidRDefault="009E2434" w:rsidP="009E2434">
      <w:pPr>
        <w:pStyle w:val="Heading2"/>
      </w:pPr>
      <w:bookmarkStart w:id="399" w:name="_Toc524242579"/>
      <w:r w:rsidRPr="00210436">
        <w:lastRenderedPageBreak/>
        <w:t>Arrangements for Post Project Evaluation</w:t>
      </w:r>
      <w:bookmarkEnd w:id="399"/>
    </w:p>
    <w:p w:rsidR="00C66A81" w:rsidRPr="00210436" w:rsidRDefault="00C66A81" w:rsidP="00C66A81">
      <w:pPr>
        <w:pStyle w:val="BodyText"/>
      </w:pPr>
      <w:r w:rsidRPr="00210436">
        <w:t>The H</w:t>
      </w:r>
      <w:r w:rsidR="00B92965" w:rsidRPr="00210436">
        <w:t xml:space="preserve">ealth </w:t>
      </w:r>
      <w:r w:rsidRPr="00210436">
        <w:t>B</w:t>
      </w:r>
      <w:r w:rsidR="00B92965" w:rsidRPr="00210436">
        <w:t>oard</w:t>
      </w:r>
      <w:r w:rsidRPr="00210436">
        <w:t xml:space="preserve"> is committed to ensuring that positive lessons are learned through full and effective evaluation of key stages of the project. This learning will be of benefit to the H</w:t>
      </w:r>
      <w:r w:rsidR="00B92965" w:rsidRPr="00210436">
        <w:t xml:space="preserve">ealth </w:t>
      </w:r>
      <w:r w:rsidRPr="00210436">
        <w:t>B</w:t>
      </w:r>
      <w:r w:rsidR="00B92965" w:rsidRPr="00210436">
        <w:t>oard</w:t>
      </w:r>
      <w:r w:rsidRPr="00210436">
        <w:t xml:space="preserve"> in undertaking future projects, and potentially to other stakeholders and the wider NHS.</w:t>
      </w:r>
    </w:p>
    <w:p w:rsidR="00C66A81" w:rsidRPr="00210436" w:rsidRDefault="00C66A81" w:rsidP="00C66A81">
      <w:pPr>
        <w:pStyle w:val="BodyText"/>
      </w:pPr>
      <w:r w:rsidRPr="00210436">
        <w:t xml:space="preserve">Post Project Evaluation (PPE) is a mandatory requirement for a project of this scope and scale. This section of the </w:t>
      </w:r>
      <w:r w:rsidR="00591AF3" w:rsidRPr="00210436">
        <w:t>F</w:t>
      </w:r>
      <w:r w:rsidRPr="00210436">
        <w:t>BC sets out the plans, which the H</w:t>
      </w:r>
      <w:r w:rsidR="00B92965" w:rsidRPr="00210436">
        <w:t xml:space="preserve">ealth </w:t>
      </w:r>
      <w:r w:rsidRPr="00210436">
        <w:t>B</w:t>
      </w:r>
      <w:r w:rsidR="00B92965" w:rsidRPr="00210436">
        <w:t>oard</w:t>
      </w:r>
      <w:r w:rsidRPr="00210436">
        <w:t xml:space="preserve"> has put in place to undertake a thorough and robust post project evaluation.</w:t>
      </w:r>
    </w:p>
    <w:p w:rsidR="00C66A81" w:rsidRPr="00210436" w:rsidRDefault="00C66A81" w:rsidP="00C66A81">
      <w:pPr>
        <w:pStyle w:val="Heading3"/>
      </w:pPr>
      <w:bookmarkStart w:id="400" w:name="_Toc524242580"/>
      <w:r w:rsidRPr="00210436">
        <w:t>Framework for Post-Project Evaluation</w:t>
      </w:r>
      <w:bookmarkEnd w:id="400"/>
    </w:p>
    <w:p w:rsidR="00C66A81" w:rsidRPr="00210436" w:rsidRDefault="00C66A81" w:rsidP="00C66A81">
      <w:pPr>
        <w:pStyle w:val="BodyText"/>
      </w:pPr>
      <w:r w:rsidRPr="00210436">
        <w:t>The H</w:t>
      </w:r>
      <w:r w:rsidR="00B92965" w:rsidRPr="00210436">
        <w:t xml:space="preserve">ealth </w:t>
      </w:r>
      <w:r w:rsidRPr="00210436">
        <w:t>B</w:t>
      </w:r>
      <w:r w:rsidR="00B92965" w:rsidRPr="00210436">
        <w:t>oard</w:t>
      </w:r>
      <w:r w:rsidRPr="00210436">
        <w:t xml:space="preserve"> is committed to ensuring that a thorough and robust post project evaluation is undertaken at key stages in the process to ensure that positive lessons can be learnt. The lessons learnt will be of benefit to:</w:t>
      </w:r>
    </w:p>
    <w:p w:rsidR="00C66A81" w:rsidRPr="00210436" w:rsidRDefault="00C66A81" w:rsidP="00C66A81">
      <w:pPr>
        <w:pStyle w:val="Bullet"/>
      </w:pPr>
      <w:r w:rsidRPr="00210436">
        <w:t>The H</w:t>
      </w:r>
      <w:r w:rsidR="00B92965" w:rsidRPr="00210436">
        <w:t xml:space="preserve">ealth </w:t>
      </w:r>
      <w:r w:rsidRPr="00210436">
        <w:t>B</w:t>
      </w:r>
      <w:r w:rsidR="00B92965" w:rsidRPr="00210436">
        <w:t>oard</w:t>
      </w:r>
      <w:r w:rsidRPr="00210436">
        <w:t xml:space="preserve"> in using this knowledge for future projects;</w:t>
      </w:r>
    </w:p>
    <w:p w:rsidR="00C66A81" w:rsidRPr="00210436" w:rsidRDefault="00C66A81" w:rsidP="00C66A81">
      <w:pPr>
        <w:pStyle w:val="Bullet"/>
      </w:pPr>
      <w:r w:rsidRPr="00210436">
        <w:t>Other key local stakeholders to inform their approaches to future projects;</w:t>
      </w:r>
    </w:p>
    <w:p w:rsidR="00C66A81" w:rsidRPr="00210436" w:rsidRDefault="00C66A81" w:rsidP="00C66A81">
      <w:pPr>
        <w:pStyle w:val="Bullet"/>
      </w:pPr>
      <w:r w:rsidRPr="00210436">
        <w:t>The NHS more widely to test whether the policies and procedures used in this procurement have been effective.</w:t>
      </w:r>
    </w:p>
    <w:p w:rsidR="00C66A81" w:rsidRPr="00210436" w:rsidRDefault="00C66A81" w:rsidP="00C66A81">
      <w:pPr>
        <w:pStyle w:val="BodyText"/>
      </w:pPr>
      <w:r w:rsidRPr="00210436">
        <w:t>PPE also sets in place a framework within which the benefits realisation can be tested to identify which benefits have been achieved and which have not.</w:t>
      </w:r>
    </w:p>
    <w:p w:rsidR="00C66A81" w:rsidRPr="00210436" w:rsidRDefault="00C66A81" w:rsidP="00C66A81">
      <w:pPr>
        <w:pStyle w:val="BodyText"/>
      </w:pPr>
      <w:r w:rsidRPr="00210436">
        <w:t>NHS guidance on PPE shows the key stages applicable to this project are:</w:t>
      </w:r>
    </w:p>
    <w:p w:rsidR="00C66A81" w:rsidRPr="00210436" w:rsidRDefault="00C66A81" w:rsidP="00C66A81">
      <w:pPr>
        <w:pStyle w:val="Bullet"/>
      </w:pPr>
      <w:r w:rsidRPr="00210436">
        <w:t>Evaluation of the project procurement stage;</w:t>
      </w:r>
    </w:p>
    <w:p w:rsidR="00C66A81" w:rsidRPr="00210436" w:rsidRDefault="00C66A81" w:rsidP="00C66A81">
      <w:pPr>
        <w:pStyle w:val="Bullet"/>
      </w:pPr>
      <w:r w:rsidRPr="00210436">
        <w:t>Evaluation of the implementation stage;</w:t>
      </w:r>
    </w:p>
    <w:p w:rsidR="00C66A81" w:rsidRPr="00210436" w:rsidRDefault="00C66A81" w:rsidP="00C66A81">
      <w:pPr>
        <w:pStyle w:val="Bullet"/>
      </w:pPr>
      <w:r w:rsidRPr="00210436">
        <w:t>Evaluation of the project in use shortly after the new facilities are opened;</w:t>
      </w:r>
    </w:p>
    <w:p w:rsidR="00C66A81" w:rsidRPr="00210436" w:rsidRDefault="00C66A81" w:rsidP="00114E64">
      <w:pPr>
        <w:pStyle w:val="Bullet"/>
      </w:pPr>
      <w:r w:rsidRPr="00210436">
        <w:t>Evaluation of the project once the new facilities are well established.</w:t>
      </w:r>
    </w:p>
    <w:p w:rsidR="00C66A81" w:rsidRPr="00210436" w:rsidRDefault="00C66A81" w:rsidP="00C66A81">
      <w:pPr>
        <w:pStyle w:val="BodyText"/>
      </w:pPr>
      <w:r w:rsidRPr="00210436">
        <w:t xml:space="preserve">The detailed plans for evaluation of each of these </w:t>
      </w:r>
      <w:r w:rsidR="00B92965" w:rsidRPr="00210436">
        <w:t>four</w:t>
      </w:r>
      <w:r w:rsidRPr="00210436">
        <w:t xml:space="preserve"> stages has been drawn up in consultation with key stakeholders. Set out below is a summary of how these arrangements will be managed, how information will be disseminated and in what timescale.</w:t>
      </w:r>
    </w:p>
    <w:p w:rsidR="00C66A81" w:rsidRPr="00210436" w:rsidRDefault="00C66A81" w:rsidP="00C66A81">
      <w:pPr>
        <w:pStyle w:val="ESSubheading"/>
      </w:pPr>
      <w:r w:rsidRPr="00210436">
        <w:t>Stage 1: Evaluation – Project Procurement</w:t>
      </w:r>
    </w:p>
    <w:p w:rsidR="00C66A81" w:rsidRPr="00210436" w:rsidRDefault="00C66A81" w:rsidP="00C66A81">
      <w:pPr>
        <w:pStyle w:val="BodyText"/>
      </w:pPr>
      <w:r w:rsidRPr="00210436">
        <w:t>The objective of the evaluation at this stage is to assess how well and effectively the project was managed from the time of OBC approval up until the approval of the FBC. This evaluation will be undertaken within six months of FBC approval and will examine:</w:t>
      </w:r>
    </w:p>
    <w:p w:rsidR="00C66A81" w:rsidRPr="00210436" w:rsidRDefault="00C66A81" w:rsidP="00C66A81">
      <w:pPr>
        <w:pStyle w:val="Bullet"/>
      </w:pPr>
      <w:r w:rsidRPr="00210436">
        <w:t>The effectiveness of the project management of the scheme;</w:t>
      </w:r>
    </w:p>
    <w:p w:rsidR="00C66A81" w:rsidRPr="00210436" w:rsidRDefault="00C66A81" w:rsidP="00C66A81">
      <w:pPr>
        <w:pStyle w:val="Bullet"/>
      </w:pPr>
      <w:r w:rsidRPr="00210436">
        <w:t>The quality of the documentation prepared by the H</w:t>
      </w:r>
      <w:r w:rsidR="00B92965" w:rsidRPr="00210436">
        <w:t xml:space="preserve">ealth </w:t>
      </w:r>
      <w:r w:rsidRPr="00210436">
        <w:t>B</w:t>
      </w:r>
      <w:r w:rsidR="00B92965" w:rsidRPr="00210436">
        <w:t>oard</w:t>
      </w:r>
      <w:r w:rsidRPr="00210436">
        <w:t>;</w:t>
      </w:r>
    </w:p>
    <w:p w:rsidR="00C66A81" w:rsidRPr="00210436" w:rsidRDefault="00C66A81" w:rsidP="00C66A81">
      <w:pPr>
        <w:pStyle w:val="Bullet"/>
      </w:pPr>
      <w:r w:rsidRPr="00210436">
        <w:t>Communications and involvement during procurement;</w:t>
      </w:r>
    </w:p>
    <w:p w:rsidR="00C66A81" w:rsidRPr="00210436" w:rsidRDefault="00C66A81" w:rsidP="00C66A81">
      <w:pPr>
        <w:pStyle w:val="Bullet"/>
      </w:pPr>
      <w:r w:rsidRPr="00210436">
        <w:t>The effectiveness of advisors utilised on the scheme;</w:t>
      </w:r>
    </w:p>
    <w:p w:rsidR="00C66A81" w:rsidRPr="00210436" w:rsidRDefault="00C66A81" w:rsidP="00C66A81">
      <w:pPr>
        <w:pStyle w:val="Bullet"/>
      </w:pPr>
      <w:r w:rsidRPr="00210436">
        <w:t>The efficiency of NHS guidance in delivering the scheme;</w:t>
      </w:r>
    </w:p>
    <w:p w:rsidR="005E5039" w:rsidRDefault="005E5039">
      <w:pPr>
        <w:spacing w:before="0" w:after="0"/>
        <w:rPr>
          <w:rFonts w:cs="Arial"/>
          <w:szCs w:val="20"/>
        </w:rPr>
      </w:pPr>
      <w:r>
        <w:br w:type="page"/>
      </w:r>
    </w:p>
    <w:p w:rsidR="00C66A81" w:rsidRPr="00210436" w:rsidRDefault="00C66A81" w:rsidP="00C66A81">
      <w:pPr>
        <w:pStyle w:val="Bullet"/>
      </w:pPr>
      <w:r w:rsidRPr="00210436">
        <w:lastRenderedPageBreak/>
        <w:t>Perceptions of advice, guidance and support from:</w:t>
      </w:r>
    </w:p>
    <w:p w:rsidR="00C66A81" w:rsidRPr="00210436" w:rsidRDefault="00C66A81" w:rsidP="00C66A81">
      <w:pPr>
        <w:pStyle w:val="ESBullet-sub"/>
      </w:pPr>
      <w:r w:rsidRPr="00210436">
        <w:t>W</w:t>
      </w:r>
      <w:r w:rsidR="00B92965" w:rsidRPr="00210436">
        <w:t xml:space="preserve">elsh </w:t>
      </w:r>
      <w:r w:rsidRPr="00210436">
        <w:t>G</w:t>
      </w:r>
      <w:r w:rsidR="00B92965" w:rsidRPr="00210436">
        <w:t>overnment</w:t>
      </w:r>
      <w:r w:rsidRPr="00210436">
        <w:t>;</w:t>
      </w:r>
    </w:p>
    <w:p w:rsidR="00C66A81" w:rsidRPr="00210436" w:rsidRDefault="00C66A81" w:rsidP="00C66A81">
      <w:pPr>
        <w:pStyle w:val="ESBullet-sub"/>
      </w:pPr>
      <w:r w:rsidRPr="00210436">
        <w:t>Shared Services Partnership - Facilities.</w:t>
      </w:r>
    </w:p>
    <w:p w:rsidR="00C66A81" w:rsidRPr="00210436" w:rsidRDefault="00C66A81" w:rsidP="00C66A81">
      <w:pPr>
        <w:pStyle w:val="ESSubheading"/>
      </w:pPr>
      <w:r w:rsidRPr="00210436">
        <w:t>Stage 2: Evaluation – Implementation</w:t>
      </w:r>
    </w:p>
    <w:p w:rsidR="00C66A81" w:rsidRPr="00210436" w:rsidRDefault="00C66A81" w:rsidP="00C66A81">
      <w:pPr>
        <w:pStyle w:val="BodyText"/>
      </w:pPr>
      <w:r w:rsidRPr="00210436">
        <w:t>The objective of the evaluation at this stage is to assess how well and effectively the project is managed from the time of FBC approval through to the commencement of operational commissioning.</w:t>
      </w:r>
    </w:p>
    <w:p w:rsidR="00C66A81" w:rsidRPr="00210436" w:rsidRDefault="00C66A81" w:rsidP="00C66A81">
      <w:pPr>
        <w:pStyle w:val="BodyText"/>
      </w:pPr>
      <w:r w:rsidRPr="00210436">
        <w:t>It is considered that this should be undertaken six months following operational commissioning of the facilit</w:t>
      </w:r>
      <w:r w:rsidR="00B92965" w:rsidRPr="00210436">
        <w:t>ies</w:t>
      </w:r>
      <w:r w:rsidRPr="00210436">
        <w:t>.</w:t>
      </w:r>
    </w:p>
    <w:p w:rsidR="00C66A81" w:rsidRPr="00210436" w:rsidRDefault="00C66A81" w:rsidP="00C66A81">
      <w:pPr>
        <w:pStyle w:val="BodyText"/>
      </w:pPr>
      <w:r w:rsidRPr="00210436">
        <w:t>The evaluation at this stage will examine:</w:t>
      </w:r>
    </w:p>
    <w:p w:rsidR="00C66A81" w:rsidRPr="00210436" w:rsidRDefault="00C66A81" w:rsidP="00C66A81">
      <w:pPr>
        <w:pStyle w:val="Bullet"/>
      </w:pPr>
      <w:r w:rsidRPr="00210436">
        <w:t>The effectiveness of the H</w:t>
      </w:r>
      <w:r w:rsidR="00B92965" w:rsidRPr="00210436">
        <w:t xml:space="preserve">ealth </w:t>
      </w:r>
      <w:r w:rsidRPr="00210436">
        <w:t>B</w:t>
      </w:r>
      <w:r w:rsidR="00B92965" w:rsidRPr="00210436">
        <w:t>oard’s</w:t>
      </w:r>
      <w:r w:rsidRPr="00210436">
        <w:t xml:space="preserve"> project management of the scheme;</w:t>
      </w:r>
    </w:p>
    <w:p w:rsidR="00C66A81" w:rsidRPr="00210436" w:rsidRDefault="00C66A81" w:rsidP="00C66A81">
      <w:pPr>
        <w:pStyle w:val="Bullet"/>
      </w:pPr>
      <w:r w:rsidRPr="00210436">
        <w:t>The effectiveness of the project management of the scheme;</w:t>
      </w:r>
    </w:p>
    <w:p w:rsidR="00C66A81" w:rsidRPr="00210436" w:rsidRDefault="00C66A81" w:rsidP="00C66A81">
      <w:pPr>
        <w:pStyle w:val="Bullet"/>
      </w:pPr>
      <w:r w:rsidRPr="00210436">
        <w:t>Communications and involvement during construction;</w:t>
      </w:r>
    </w:p>
    <w:p w:rsidR="00C66A81" w:rsidRPr="00210436" w:rsidRDefault="00C66A81" w:rsidP="00C66A81">
      <w:pPr>
        <w:pStyle w:val="Bullet"/>
      </w:pPr>
      <w:r w:rsidRPr="00210436">
        <w:t>Support during this stage from other stakeholder organisations – W</w:t>
      </w:r>
      <w:r w:rsidR="00B92965" w:rsidRPr="00210436">
        <w:t xml:space="preserve">elsh </w:t>
      </w:r>
      <w:r w:rsidRPr="00210436">
        <w:t>G</w:t>
      </w:r>
      <w:r w:rsidR="00B92965" w:rsidRPr="00210436">
        <w:t>overnment</w:t>
      </w:r>
      <w:r w:rsidRPr="00210436">
        <w:t>, Shared Services Partnership.</w:t>
      </w:r>
    </w:p>
    <w:p w:rsidR="00C66A81" w:rsidRPr="00210436" w:rsidRDefault="00C66A81" w:rsidP="00C66A81">
      <w:pPr>
        <w:pStyle w:val="ESSubheading"/>
      </w:pPr>
      <w:r w:rsidRPr="00210436">
        <w:t>Stage 3: Evaluation - Project in Use</w:t>
      </w:r>
    </w:p>
    <w:p w:rsidR="00C66A81" w:rsidRPr="00210436" w:rsidRDefault="00C66A81" w:rsidP="00C66A81">
      <w:pPr>
        <w:pStyle w:val="BodyText"/>
      </w:pPr>
      <w:r w:rsidRPr="00210436">
        <w:t>It is proposed that this stage of the evaluation be undertaken up to 12 months after the completion of operational commissioning of the scheme in order that as many of the lesions learnt are still fresh in the minds of the project team and other key stakeholders.</w:t>
      </w:r>
    </w:p>
    <w:p w:rsidR="00C6544B" w:rsidRDefault="00C66A81" w:rsidP="00114E64">
      <w:pPr>
        <w:pStyle w:val="BodyText"/>
      </w:pPr>
      <w:r w:rsidRPr="00210436">
        <w:t>The objective at this stage is to assess how well and effectively the project was managed during the H</w:t>
      </w:r>
      <w:r w:rsidR="00B92965" w:rsidRPr="00210436">
        <w:t xml:space="preserve">ealth </w:t>
      </w:r>
      <w:r w:rsidRPr="00210436">
        <w:t>B</w:t>
      </w:r>
      <w:r w:rsidR="00B92965" w:rsidRPr="00210436">
        <w:t>oard</w:t>
      </w:r>
      <w:r w:rsidRPr="00210436">
        <w:t>’s operational commissioning phase and into the actual operation of the new facilities.</w:t>
      </w:r>
    </w:p>
    <w:p w:rsidR="00C66A81" w:rsidRPr="00210436" w:rsidRDefault="00C66A81" w:rsidP="00C66A81">
      <w:pPr>
        <w:pStyle w:val="BodyText"/>
      </w:pPr>
      <w:r w:rsidRPr="00210436">
        <w:t>The evaluation at this stage will examine:</w:t>
      </w:r>
    </w:p>
    <w:p w:rsidR="00C66A81" w:rsidRPr="00210436" w:rsidRDefault="00C66A81" w:rsidP="00C66A81">
      <w:pPr>
        <w:pStyle w:val="Bullet"/>
      </w:pPr>
      <w:r w:rsidRPr="00210436">
        <w:t>The effectiveness of the H</w:t>
      </w:r>
      <w:r w:rsidR="00B92965" w:rsidRPr="00210436">
        <w:t xml:space="preserve">ealth </w:t>
      </w:r>
      <w:r w:rsidRPr="00210436">
        <w:t>B</w:t>
      </w:r>
      <w:r w:rsidR="00B92965" w:rsidRPr="00210436">
        <w:t>oard’s</w:t>
      </w:r>
      <w:r w:rsidRPr="00210436">
        <w:t xml:space="preserve"> project management of the scheme;</w:t>
      </w:r>
    </w:p>
    <w:p w:rsidR="00C66A81" w:rsidRPr="00210436" w:rsidRDefault="00C66A81" w:rsidP="00C66A81">
      <w:pPr>
        <w:pStyle w:val="Bullet"/>
      </w:pPr>
      <w:r w:rsidRPr="00210436">
        <w:t>The effectiveness of the project management of the scheme;</w:t>
      </w:r>
    </w:p>
    <w:p w:rsidR="00C66A81" w:rsidRPr="00210436" w:rsidRDefault="00C66A81" w:rsidP="00C66A81">
      <w:pPr>
        <w:pStyle w:val="Bullet"/>
      </w:pPr>
      <w:r w:rsidRPr="00210436">
        <w:t>Communications and involvement during commissioning and into operations;</w:t>
      </w:r>
    </w:p>
    <w:p w:rsidR="00C66A81" w:rsidRPr="00210436" w:rsidRDefault="00C66A81" w:rsidP="00C66A81">
      <w:pPr>
        <w:pStyle w:val="Bullet"/>
      </w:pPr>
      <w:r w:rsidRPr="00210436">
        <w:t>Support during this stage from other stakeholder organisations – W</w:t>
      </w:r>
      <w:r w:rsidR="00B92965" w:rsidRPr="00210436">
        <w:t xml:space="preserve">elsh </w:t>
      </w:r>
      <w:r w:rsidRPr="00210436">
        <w:t>G</w:t>
      </w:r>
      <w:r w:rsidR="00B92965" w:rsidRPr="00210436">
        <w:t>overnment</w:t>
      </w:r>
      <w:r w:rsidRPr="00210436">
        <w:t>, Shared Services Partnership;</w:t>
      </w:r>
    </w:p>
    <w:p w:rsidR="00C66A81" w:rsidRPr="00210436" w:rsidRDefault="00C66A81" w:rsidP="00C66A81">
      <w:pPr>
        <w:pStyle w:val="Bullet"/>
      </w:pPr>
      <w:r w:rsidRPr="00210436">
        <w:t>Overall success factors for the project in terms of cost and time</w:t>
      </w:r>
      <w:r w:rsidR="00B92965" w:rsidRPr="00210436">
        <w:t>;</w:t>
      </w:r>
      <w:r w:rsidRPr="00210436">
        <w:t xml:space="preserve"> and</w:t>
      </w:r>
      <w:r w:rsidR="00B92965" w:rsidRPr="00210436">
        <w:t>,</w:t>
      </w:r>
    </w:p>
    <w:p w:rsidR="00C66A81" w:rsidRPr="00210436" w:rsidRDefault="00C66A81" w:rsidP="00C66A81">
      <w:pPr>
        <w:pStyle w:val="Bullet"/>
      </w:pPr>
      <w:r w:rsidRPr="00210436">
        <w:t>The extent to which it is felt that the design meets users’ needs – from the point of view of patients/carers and staff.</w:t>
      </w:r>
    </w:p>
    <w:p w:rsidR="00C66A81" w:rsidRPr="00210436" w:rsidRDefault="00C66A81" w:rsidP="00C66A81">
      <w:pPr>
        <w:pStyle w:val="BodyText"/>
      </w:pPr>
      <w:r w:rsidRPr="00210436">
        <w:t>It is noted that to provide an appropriate comparator to the final point in this section, that a similar survey should be undertaken with staff, visitors and patients as to the level of satisfaction with the existing facilities. In this way, changes in satisfaction can be directly assessed and measured, although it is recognised that a direct comparison will not be possible as the exact respondents will not be the same.</w:t>
      </w:r>
    </w:p>
    <w:p w:rsidR="00C66A81" w:rsidRPr="00210436" w:rsidRDefault="00C66A81" w:rsidP="00C66A81">
      <w:pPr>
        <w:pStyle w:val="ESSubheading"/>
      </w:pPr>
      <w:r w:rsidRPr="00210436">
        <w:lastRenderedPageBreak/>
        <w:t>Stage 4: Evaluation – Project is Well Established</w:t>
      </w:r>
    </w:p>
    <w:p w:rsidR="00C66A81" w:rsidRPr="00210436" w:rsidRDefault="00C66A81" w:rsidP="00C66A81">
      <w:pPr>
        <w:pStyle w:val="BodyText"/>
      </w:pPr>
      <w:r w:rsidRPr="00210436">
        <w:t>It is proposed that this evaluation is undertaken about two to three years following completion of commissioning.</w:t>
      </w:r>
    </w:p>
    <w:p w:rsidR="00C66A81" w:rsidRPr="00210436" w:rsidRDefault="00C66A81" w:rsidP="00C66A81">
      <w:pPr>
        <w:pStyle w:val="BodyText"/>
      </w:pPr>
      <w:r w:rsidRPr="00210436">
        <w:t>The objective at this stage will assess how well and effectively the project was managed during the actual operation of the new facility.</w:t>
      </w:r>
    </w:p>
    <w:p w:rsidR="00C66A81" w:rsidRPr="00210436" w:rsidRDefault="00C66A81" w:rsidP="00961BB3">
      <w:pPr>
        <w:pStyle w:val="BodyText"/>
      </w:pPr>
      <w:r w:rsidRPr="00210436">
        <w:t>The evaluation at this stage will examine</w:t>
      </w:r>
      <w:r w:rsidR="00B92965" w:rsidRPr="00210436">
        <w:t xml:space="preserve"> the e</w:t>
      </w:r>
      <w:r w:rsidRPr="00210436">
        <w:t>xtent to which it is felt that the design meets with user’s needs from the point of view of patients/carers and staff.</w:t>
      </w:r>
    </w:p>
    <w:p w:rsidR="00C66A81" w:rsidRPr="00210436" w:rsidRDefault="00C66A81" w:rsidP="00C66A81">
      <w:pPr>
        <w:pStyle w:val="Heading3"/>
      </w:pPr>
      <w:bookmarkStart w:id="401" w:name="_Toc524242581"/>
      <w:r w:rsidRPr="00210436">
        <w:t>Management of the Evaluation process</w:t>
      </w:r>
      <w:bookmarkEnd w:id="401"/>
    </w:p>
    <w:p w:rsidR="00C66A81" w:rsidRPr="00210436" w:rsidRDefault="00C66A81" w:rsidP="00C66A81">
      <w:pPr>
        <w:pStyle w:val="BodyText"/>
      </w:pPr>
      <w:r w:rsidRPr="00210436">
        <w:t xml:space="preserve">All processes will be managed by the </w:t>
      </w:r>
      <w:r w:rsidR="00B92965" w:rsidRPr="00210436">
        <w:t>P</w:t>
      </w:r>
      <w:r w:rsidRPr="00210436">
        <w:t xml:space="preserve">roject </w:t>
      </w:r>
      <w:r w:rsidR="00B92965" w:rsidRPr="00210436">
        <w:t>T</w:t>
      </w:r>
      <w:r w:rsidRPr="00210436">
        <w:t xml:space="preserve">eam and endorsed by the </w:t>
      </w:r>
      <w:r w:rsidR="00B92965" w:rsidRPr="00210436">
        <w:t>Health</w:t>
      </w:r>
      <w:r w:rsidR="00514188">
        <w:t xml:space="preserve"> </w:t>
      </w:r>
      <w:r w:rsidR="00B92965" w:rsidRPr="00210436">
        <w:t>B</w:t>
      </w:r>
      <w:r w:rsidRPr="00210436">
        <w:t xml:space="preserve">oard. The costs of the final post project evaluation, once the scheme is fully implemented, are not currently included in the costs set out in this </w:t>
      </w:r>
      <w:r w:rsidR="00591AF3" w:rsidRPr="00210436">
        <w:t>F</w:t>
      </w:r>
      <w:r w:rsidRPr="00210436">
        <w:t>BC.</w:t>
      </w:r>
    </w:p>
    <w:p w:rsidR="00C66A81" w:rsidRPr="00210436" w:rsidRDefault="00C66A81" w:rsidP="00C66A81">
      <w:pPr>
        <w:pStyle w:val="BodyText"/>
      </w:pPr>
      <w:r w:rsidRPr="00210436">
        <w:t xml:space="preserve">The </w:t>
      </w:r>
      <w:r w:rsidR="00B92965" w:rsidRPr="00210436">
        <w:t>P</w:t>
      </w:r>
      <w:r w:rsidRPr="00210436">
        <w:t xml:space="preserve">roject </w:t>
      </w:r>
      <w:r w:rsidR="00B92965" w:rsidRPr="00210436">
        <w:t>T</w:t>
      </w:r>
      <w:r w:rsidRPr="00210436">
        <w:t>eam will seek to ensure that they are kept abreast of projects which have been fully evaluated when in use and which have utilised the latest PPE guidance. The H</w:t>
      </w:r>
      <w:r w:rsidR="00B92965" w:rsidRPr="00210436">
        <w:t xml:space="preserve">ealth </w:t>
      </w:r>
      <w:r w:rsidRPr="00210436">
        <w:t>B</w:t>
      </w:r>
      <w:r w:rsidR="00B92965" w:rsidRPr="00210436">
        <w:t>oard</w:t>
      </w:r>
      <w:r w:rsidRPr="00210436">
        <w:t xml:space="preserve"> will take a view of the extent to which support is required and resources identified. </w:t>
      </w:r>
    </w:p>
    <w:p w:rsidR="00C66A81" w:rsidRPr="00210436" w:rsidRDefault="00C66A81" w:rsidP="00C66A81">
      <w:pPr>
        <w:pStyle w:val="Heading3"/>
      </w:pPr>
      <w:bookmarkStart w:id="402" w:name="_Toc524242582"/>
      <w:r w:rsidRPr="00210436">
        <w:t>Summary</w:t>
      </w:r>
      <w:bookmarkEnd w:id="402"/>
    </w:p>
    <w:p w:rsidR="00C6544B" w:rsidRDefault="00C66A81" w:rsidP="0031642D">
      <w:pPr>
        <w:pStyle w:val="BodyText"/>
        <w:rPr>
          <w:rFonts w:cs="Arial"/>
          <w:b/>
          <w:bCs/>
          <w:iCs/>
          <w:color w:val="003366"/>
          <w:szCs w:val="28"/>
        </w:rPr>
      </w:pPr>
      <w:r w:rsidRPr="00210436">
        <w:t>The H</w:t>
      </w:r>
      <w:r w:rsidR="00B92965" w:rsidRPr="00210436">
        <w:t xml:space="preserve">ealth </w:t>
      </w:r>
      <w:r w:rsidRPr="00210436">
        <w:t>B</w:t>
      </w:r>
      <w:r w:rsidR="00B92965" w:rsidRPr="00210436">
        <w:t>oard</w:t>
      </w:r>
      <w:r w:rsidRPr="00210436">
        <w:t xml:space="preserve"> has identified a robust plan for undertaking PPE in line with current guidance, which is fully embedded in the project management arrangements of the project.</w:t>
      </w:r>
      <w:bookmarkStart w:id="403" w:name="_Toc482181323"/>
      <w:bookmarkStart w:id="404" w:name="_Toc476141083"/>
      <w:bookmarkStart w:id="405" w:name="_Toc480883230"/>
      <w:bookmarkEnd w:id="389"/>
      <w:bookmarkEnd w:id="390"/>
      <w:bookmarkEnd w:id="391"/>
    </w:p>
    <w:p w:rsidR="00C66933" w:rsidRDefault="00C66933" w:rsidP="00C66933">
      <w:pPr>
        <w:pStyle w:val="Heading2"/>
        <w:jc w:val="both"/>
      </w:pPr>
      <w:bookmarkStart w:id="406" w:name="_Toc524242583"/>
      <w:r>
        <w:t>Health Impact Assessment</w:t>
      </w:r>
      <w:bookmarkEnd w:id="403"/>
      <w:bookmarkEnd w:id="406"/>
    </w:p>
    <w:p w:rsidR="00C66933" w:rsidRPr="00210436" w:rsidRDefault="00C66933" w:rsidP="00C66933">
      <w:pPr>
        <w:pStyle w:val="BodyText"/>
      </w:pPr>
      <w:r w:rsidRPr="00210436">
        <w:t xml:space="preserve">Health impact assessments are a systematic, objective and practical way of assessing both the potential positive and negative impacts of a proposal on health and well-being and suggests ways in which opportunities for health gain can be maximised and risks to health minimised. </w:t>
      </w:r>
    </w:p>
    <w:p w:rsidR="00C66933" w:rsidRPr="00210436" w:rsidRDefault="00C66933" w:rsidP="00C66933">
      <w:pPr>
        <w:pStyle w:val="BodyText"/>
      </w:pPr>
      <w:r w:rsidRPr="00210436">
        <w:t xml:space="preserve">Importantly, a health impact assessment highlights the uneven way in which health impacts may be distributed across a population and seeks to address existing health inequalities and inequities as well as avoid the creation of new ones. </w:t>
      </w:r>
    </w:p>
    <w:p w:rsidR="003A373F" w:rsidRPr="003A373F" w:rsidRDefault="00C66933" w:rsidP="00C66933">
      <w:pPr>
        <w:pStyle w:val="BodyText"/>
      </w:pPr>
      <w:r w:rsidRPr="00210436">
        <w:t xml:space="preserve">A health impact assessment has been completed, and the </w:t>
      </w:r>
      <w:r w:rsidRPr="00AD5C3D">
        <w:t>outcome is given at Appendix</w:t>
      </w:r>
      <w:r w:rsidR="00AD5C3D" w:rsidRPr="00AD5C3D">
        <w:t xml:space="preserve"> </w:t>
      </w:r>
      <w:r w:rsidR="00E761E2">
        <w:t>8</w:t>
      </w:r>
      <w:r w:rsidRPr="0083467F">
        <w:t>.</w:t>
      </w:r>
    </w:p>
    <w:p w:rsidR="009C1CA5" w:rsidRPr="006F31E8" w:rsidRDefault="009C1CA5" w:rsidP="009C1CA5">
      <w:pPr>
        <w:pStyle w:val="Heading2"/>
        <w:rPr>
          <w:color w:val="0000FF"/>
        </w:rPr>
      </w:pPr>
      <w:bookmarkStart w:id="407" w:name="_Toc524242584"/>
      <w:r w:rsidRPr="00CC1E7B">
        <w:t>NHS Wales Gateway Review Arrangements</w:t>
      </w:r>
      <w:bookmarkEnd w:id="404"/>
      <w:bookmarkEnd w:id="405"/>
      <w:bookmarkEnd w:id="407"/>
    </w:p>
    <w:p w:rsidR="00A86DA5" w:rsidRPr="00B058FC" w:rsidRDefault="00F90958" w:rsidP="00A86DA5">
      <w:pPr>
        <w:pStyle w:val="BodyText"/>
      </w:pPr>
      <w:r w:rsidRPr="00B058FC">
        <w:t>Having recognised the complexity of both the scheme and process to date t</w:t>
      </w:r>
      <w:r w:rsidR="009C1CA5" w:rsidRPr="00B058FC">
        <w:t xml:space="preserve">he </w:t>
      </w:r>
      <w:r w:rsidR="00A86DA5" w:rsidRPr="00B058FC">
        <w:t>UHB</w:t>
      </w:r>
      <w:r w:rsidRPr="00B058FC">
        <w:t xml:space="preserve"> engaged with the WG Assurance arm to undertake a Project (Programme) Assessment Review Gateway in mid September 2018 with</w:t>
      </w:r>
      <w:r w:rsidR="00A86DA5" w:rsidRPr="00B058FC">
        <w:t xml:space="preserve"> a follow up review undertaken in January 2019 with</w:t>
      </w:r>
      <w:r w:rsidRPr="00B058FC">
        <w:t xml:space="preserve"> the intentio</w:t>
      </w:r>
      <w:r w:rsidR="00A86DA5" w:rsidRPr="00B058FC">
        <w:t>n that the results</w:t>
      </w:r>
      <w:r w:rsidRPr="00B058FC">
        <w:t xml:space="preserve"> be provided as additional assurance evidence for this FBC and wider programme submissions.</w:t>
      </w:r>
    </w:p>
    <w:p w:rsidR="00132A52" w:rsidRPr="00B058FC" w:rsidRDefault="00A86DA5" w:rsidP="009C1CA5">
      <w:pPr>
        <w:pStyle w:val="BodyText"/>
      </w:pPr>
      <w:r w:rsidRPr="00B058FC">
        <w:t xml:space="preserve">The initial PAR Gateway review report is attached at </w:t>
      </w:r>
      <w:r w:rsidRPr="00B058FC">
        <w:rPr>
          <w:b/>
        </w:rPr>
        <w:t>Appendix 9</w:t>
      </w:r>
      <w:r w:rsidRPr="00B058FC">
        <w:t xml:space="preserve"> and </w:t>
      </w:r>
      <w:r w:rsidR="007D6709" w:rsidRPr="00B058FC">
        <w:t>this identified</w:t>
      </w:r>
      <w:r w:rsidRPr="00B058FC">
        <w:t xml:space="preserve"> 6 key recommendations</w:t>
      </w:r>
      <w:r w:rsidR="007D6709" w:rsidRPr="00B058FC">
        <w:t>, for urgent attention.  The UHB has subsequently responded to these recommendations (</w:t>
      </w:r>
      <w:r w:rsidR="00441041">
        <w:t xml:space="preserve">also </w:t>
      </w:r>
      <w:r w:rsidR="007D6709" w:rsidRPr="00B058FC">
        <w:t xml:space="preserve">included in </w:t>
      </w:r>
      <w:r w:rsidR="007D6709" w:rsidRPr="00B058FC">
        <w:lastRenderedPageBreak/>
        <w:t xml:space="preserve">appendix 9) and a formal follow up review </w:t>
      </w:r>
      <w:r w:rsidR="00132A52" w:rsidRPr="00B058FC">
        <w:t xml:space="preserve">(Assurance Action Plan review) </w:t>
      </w:r>
      <w:r w:rsidR="007D6709" w:rsidRPr="00B058FC">
        <w:t>was held on the 18</w:t>
      </w:r>
      <w:r w:rsidR="007D6709" w:rsidRPr="00B058FC">
        <w:rPr>
          <w:vertAlign w:val="superscript"/>
        </w:rPr>
        <w:t>th</w:t>
      </w:r>
      <w:r w:rsidR="007D6709" w:rsidRPr="00B058FC">
        <w:t xml:space="preserve"> January 2019.  The corresponding fol</w:t>
      </w:r>
      <w:r w:rsidR="00132A52" w:rsidRPr="00B058FC">
        <w:t>l</w:t>
      </w:r>
      <w:bookmarkStart w:id="408" w:name="_GoBack"/>
      <w:bookmarkEnd w:id="408"/>
      <w:r w:rsidR="00132A52" w:rsidRPr="00B058FC">
        <w:t>ow up</w:t>
      </w:r>
      <w:r w:rsidR="007D6709" w:rsidRPr="00B058FC">
        <w:t xml:space="preserve"> review report is also included at Appendix 9 and</w:t>
      </w:r>
      <w:r w:rsidR="00132A52" w:rsidRPr="00B058FC">
        <w:t xml:space="preserve"> </w:t>
      </w:r>
      <w:r w:rsidR="00D36C1B" w:rsidRPr="00B058FC">
        <w:t xml:space="preserve">now </w:t>
      </w:r>
      <w:r w:rsidR="00132A52" w:rsidRPr="00B058FC">
        <w:t>provides an Amber</w:t>
      </w:r>
      <w:r w:rsidR="00D36C1B" w:rsidRPr="00B058FC">
        <w:t>*</w:t>
      </w:r>
      <w:r w:rsidR="00132A52" w:rsidRPr="00B058FC">
        <w:t xml:space="preserve"> rating with the following observations:-</w:t>
      </w:r>
      <w:r w:rsidR="007D6709" w:rsidRPr="00B058FC">
        <w:t xml:space="preserve"> </w:t>
      </w:r>
    </w:p>
    <w:p w:rsidR="00132A52" w:rsidRPr="00B058FC" w:rsidRDefault="00132A52" w:rsidP="00132A52">
      <w:pPr>
        <w:ind w:left="1080"/>
        <w:jc w:val="both"/>
      </w:pPr>
      <w:r w:rsidRPr="00B058FC">
        <w:t>“The Review Team finds the significant issues raised in the September 2018 PAR have been addressed robustly.  There remain outstanding risks and issues in respect of commercial supply chain and CTUHB resources.</w:t>
      </w:r>
    </w:p>
    <w:p w:rsidR="00132A52" w:rsidRPr="00B058FC" w:rsidRDefault="00132A52" w:rsidP="00132A52">
      <w:pPr>
        <w:ind w:left="1080"/>
        <w:jc w:val="both"/>
      </w:pPr>
    </w:p>
    <w:p w:rsidR="00132A52" w:rsidRPr="00B058FC" w:rsidRDefault="00132A52" w:rsidP="00132A52">
      <w:pPr>
        <w:ind w:left="1080"/>
        <w:jc w:val="both"/>
      </w:pPr>
      <w:r w:rsidRPr="00B058FC">
        <w:t>CTUHB maintains its quest to make continuous progress in satisfying the Fire Enforcement Notice and, in parallel, has undertaken significant work in ratifying the strategic alignment of Prince Charles Hospital within it portfolio.  The options analysis confirming the way forward adds weight to the Phase 2 Business Case.</w:t>
      </w:r>
    </w:p>
    <w:p w:rsidR="00132A52" w:rsidRPr="00B058FC" w:rsidRDefault="00132A52" w:rsidP="00132A52">
      <w:pPr>
        <w:ind w:left="1080"/>
        <w:jc w:val="both"/>
      </w:pPr>
    </w:p>
    <w:p w:rsidR="00132A52" w:rsidRPr="00B058FC" w:rsidRDefault="00132A52" w:rsidP="00132A52">
      <w:pPr>
        <w:ind w:left="1080"/>
        <w:jc w:val="both"/>
      </w:pPr>
      <w:r w:rsidRPr="00B058FC">
        <w:t>The Review Team is impressed by the efforts of the CTUHB Programme Team, assisted by their various colleagues in Welsh Government and is pleased to report an improvement in delivery confidence assessment.”</w:t>
      </w:r>
    </w:p>
    <w:p w:rsidR="00D36C1B" w:rsidRPr="00B058FC" w:rsidRDefault="00D36C1B" w:rsidP="00D36C1B">
      <w:pPr>
        <w:jc w:val="both"/>
      </w:pPr>
    </w:p>
    <w:p w:rsidR="00A86DA5" w:rsidRPr="00B058FC" w:rsidRDefault="00D36C1B" w:rsidP="00D36C1B">
      <w:pPr>
        <w:pStyle w:val="BodyText"/>
      </w:pPr>
      <w:r w:rsidRPr="00B058FC">
        <w:t xml:space="preserve">*An amber rating is defined as:- </w:t>
      </w:r>
      <w:r w:rsidR="00591DCC" w:rsidRPr="00B058FC">
        <w:t>“</w:t>
      </w:r>
      <w:r w:rsidRPr="00B058FC">
        <w:t>Successful delivery appears feasible but significant issues already exist requiring management attention. These appear resolvable at this stage and, if addressed promptly, should not present a cost/schedule overrun.</w:t>
      </w:r>
      <w:r w:rsidR="00591DCC" w:rsidRPr="00B058FC">
        <w:t>”</w:t>
      </w:r>
    </w:p>
    <w:p w:rsidR="00D36C1B" w:rsidRPr="00B058FC" w:rsidRDefault="00D36C1B" w:rsidP="00D36C1B">
      <w:pPr>
        <w:pStyle w:val="BodyText"/>
      </w:pPr>
      <w:r w:rsidRPr="00B058FC">
        <w:t xml:space="preserve">The Assurance Action Plan review sets out the following additional 4 recommendations which the UHB is advancing </w:t>
      </w:r>
      <w:r w:rsidR="00591DCC" w:rsidRPr="00B058FC">
        <w:t xml:space="preserve">as a matter of urgency in order to maintain a robust successful delivery of the programme. </w:t>
      </w:r>
    </w:p>
    <w:tbl>
      <w:tblPr>
        <w:tblW w:w="10774" w:type="dxa"/>
        <w:tblInd w:w="-88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67"/>
        <w:gridCol w:w="4254"/>
        <w:gridCol w:w="1842"/>
        <w:gridCol w:w="1590"/>
        <w:gridCol w:w="2521"/>
      </w:tblGrid>
      <w:tr w:rsidR="00591DCC" w:rsidRPr="00B058FC" w:rsidTr="00F01A65">
        <w:trPr>
          <w:trHeight w:val="963"/>
          <w:tblHeader/>
        </w:trPr>
        <w:tc>
          <w:tcPr>
            <w:tcW w:w="567" w:type="dxa"/>
            <w:shd w:val="clear" w:color="auto" w:fill="B2A1C7"/>
            <w:vAlign w:val="center"/>
          </w:tcPr>
          <w:p w:rsidR="00591DCC" w:rsidRPr="00B058FC" w:rsidRDefault="00591DCC" w:rsidP="00F01A65">
            <w:pPr>
              <w:rPr>
                <w:b/>
                <w:bCs/>
                <w:sz w:val="18"/>
              </w:rPr>
            </w:pPr>
            <w:r w:rsidRPr="00B058FC">
              <w:rPr>
                <w:b/>
                <w:bCs/>
                <w:sz w:val="18"/>
              </w:rPr>
              <w:t>Ref. No.</w:t>
            </w:r>
          </w:p>
        </w:tc>
        <w:tc>
          <w:tcPr>
            <w:tcW w:w="4254" w:type="dxa"/>
            <w:shd w:val="clear" w:color="auto" w:fill="B2A1C7"/>
            <w:vAlign w:val="center"/>
          </w:tcPr>
          <w:p w:rsidR="00591DCC" w:rsidRPr="00B058FC" w:rsidRDefault="00591DCC" w:rsidP="00F01A65">
            <w:pPr>
              <w:jc w:val="center"/>
              <w:rPr>
                <w:b/>
                <w:bCs/>
                <w:sz w:val="18"/>
              </w:rPr>
            </w:pPr>
            <w:r w:rsidRPr="00B058FC">
              <w:rPr>
                <w:b/>
                <w:bCs/>
                <w:sz w:val="18"/>
              </w:rPr>
              <w:t>Recommendation</w:t>
            </w:r>
          </w:p>
        </w:tc>
        <w:tc>
          <w:tcPr>
            <w:tcW w:w="1842" w:type="dxa"/>
            <w:shd w:val="clear" w:color="auto" w:fill="B2A1C7"/>
            <w:vAlign w:val="center"/>
          </w:tcPr>
          <w:p w:rsidR="00591DCC" w:rsidRPr="00B058FC" w:rsidRDefault="00591DCC" w:rsidP="00F01A65">
            <w:pPr>
              <w:jc w:val="center"/>
              <w:rPr>
                <w:b/>
                <w:bCs/>
                <w:sz w:val="20"/>
              </w:rPr>
            </w:pPr>
            <w:r w:rsidRPr="00B058FC">
              <w:rPr>
                <w:b/>
                <w:bCs/>
                <w:sz w:val="20"/>
              </w:rPr>
              <w:t>Urgency</w:t>
            </w:r>
          </w:p>
          <w:p w:rsidR="00591DCC" w:rsidRPr="00B058FC" w:rsidRDefault="00591DCC" w:rsidP="00F01A65">
            <w:pPr>
              <w:jc w:val="center"/>
              <w:rPr>
                <w:b/>
                <w:bCs/>
                <w:sz w:val="18"/>
              </w:rPr>
            </w:pPr>
            <w:r w:rsidRPr="00B058FC">
              <w:rPr>
                <w:b/>
                <w:bCs/>
                <w:sz w:val="20"/>
              </w:rPr>
              <w:t>(C/E/R)</w:t>
            </w:r>
          </w:p>
        </w:tc>
        <w:tc>
          <w:tcPr>
            <w:tcW w:w="1590" w:type="dxa"/>
            <w:shd w:val="clear" w:color="auto" w:fill="B2A1C7"/>
          </w:tcPr>
          <w:p w:rsidR="00591DCC" w:rsidRPr="00B058FC" w:rsidRDefault="00591DCC" w:rsidP="00F01A65">
            <w:pPr>
              <w:jc w:val="center"/>
              <w:rPr>
                <w:b/>
                <w:bCs/>
                <w:sz w:val="18"/>
              </w:rPr>
            </w:pPr>
            <w:r w:rsidRPr="00B058FC">
              <w:rPr>
                <w:b/>
                <w:bCs/>
                <w:sz w:val="18"/>
              </w:rPr>
              <w:t>Target date</w:t>
            </w:r>
          </w:p>
          <w:p w:rsidR="00591DCC" w:rsidRPr="00B058FC" w:rsidRDefault="00591DCC" w:rsidP="00F01A65">
            <w:pPr>
              <w:jc w:val="center"/>
              <w:rPr>
                <w:b/>
                <w:bCs/>
                <w:sz w:val="18"/>
              </w:rPr>
            </w:pPr>
            <w:r w:rsidRPr="00B058FC">
              <w:rPr>
                <w:b/>
                <w:bCs/>
                <w:sz w:val="18"/>
              </w:rPr>
              <w:t xml:space="preserve"> for </w:t>
            </w:r>
          </w:p>
          <w:p w:rsidR="00591DCC" w:rsidRPr="00B058FC" w:rsidRDefault="00591DCC" w:rsidP="00F01A65">
            <w:pPr>
              <w:jc w:val="center"/>
              <w:rPr>
                <w:b/>
                <w:bCs/>
                <w:sz w:val="18"/>
              </w:rPr>
            </w:pPr>
            <w:r w:rsidRPr="00B058FC">
              <w:rPr>
                <w:b/>
                <w:bCs/>
                <w:sz w:val="18"/>
              </w:rPr>
              <w:t>completion</w:t>
            </w:r>
          </w:p>
        </w:tc>
        <w:tc>
          <w:tcPr>
            <w:tcW w:w="2521" w:type="dxa"/>
            <w:shd w:val="clear" w:color="auto" w:fill="B2A1C7"/>
          </w:tcPr>
          <w:p w:rsidR="00591DCC" w:rsidRPr="00B058FC" w:rsidRDefault="00591DCC" w:rsidP="00F01A65">
            <w:pPr>
              <w:jc w:val="center"/>
              <w:rPr>
                <w:b/>
                <w:bCs/>
                <w:sz w:val="18"/>
              </w:rPr>
            </w:pPr>
            <w:r w:rsidRPr="00B058FC">
              <w:rPr>
                <w:b/>
                <w:bCs/>
                <w:sz w:val="18"/>
              </w:rPr>
              <w:t>Classification</w:t>
            </w:r>
          </w:p>
        </w:tc>
      </w:tr>
      <w:tr w:rsidR="00591DCC" w:rsidRPr="00B058FC" w:rsidTr="00F01A65">
        <w:tc>
          <w:tcPr>
            <w:tcW w:w="567" w:type="dxa"/>
          </w:tcPr>
          <w:p w:rsidR="00591DCC" w:rsidRPr="00B058FC" w:rsidRDefault="00591DCC" w:rsidP="00F01A65">
            <w:pPr>
              <w:spacing w:before="0" w:after="160" w:line="259" w:lineRule="auto"/>
            </w:pPr>
            <w:r w:rsidRPr="00B058FC">
              <w:t>1.</w:t>
            </w:r>
          </w:p>
        </w:tc>
        <w:tc>
          <w:tcPr>
            <w:tcW w:w="4254" w:type="dxa"/>
          </w:tcPr>
          <w:p w:rsidR="00591DCC" w:rsidRPr="00B058FC" w:rsidRDefault="00591DCC" w:rsidP="00F01A65">
            <w:r w:rsidRPr="00B058FC">
              <w:rPr>
                <w:b/>
              </w:rPr>
              <w:t>Engage NHS Wales Shared Services Partnership – Specialist Estates Service to critique the Phase2 Business Case prior to submission.</w:t>
            </w:r>
          </w:p>
        </w:tc>
        <w:tc>
          <w:tcPr>
            <w:tcW w:w="1842" w:type="dxa"/>
          </w:tcPr>
          <w:p w:rsidR="00591DCC" w:rsidRPr="00B058FC" w:rsidRDefault="00591DCC" w:rsidP="00F01A65">
            <w:pPr>
              <w:jc w:val="center"/>
              <w:rPr>
                <w:b/>
              </w:rPr>
            </w:pPr>
            <w:r w:rsidRPr="00B058FC">
              <w:rPr>
                <w:b/>
              </w:rPr>
              <w:t>Critical</w:t>
            </w:r>
          </w:p>
        </w:tc>
        <w:tc>
          <w:tcPr>
            <w:tcW w:w="1590" w:type="dxa"/>
          </w:tcPr>
          <w:p w:rsidR="00591DCC" w:rsidRPr="00B058FC" w:rsidRDefault="00591DCC" w:rsidP="00F01A65">
            <w:pPr>
              <w:rPr>
                <w:b/>
              </w:rPr>
            </w:pPr>
            <w:r w:rsidRPr="00B058FC">
              <w:rPr>
                <w:b/>
              </w:rPr>
              <w:t>Feb 2019</w:t>
            </w:r>
          </w:p>
        </w:tc>
        <w:tc>
          <w:tcPr>
            <w:tcW w:w="2521" w:type="dxa"/>
          </w:tcPr>
          <w:p w:rsidR="00591DCC" w:rsidRPr="00B058FC" w:rsidRDefault="00591DCC" w:rsidP="00F01A65">
            <w:pPr>
              <w:rPr>
                <w:b/>
                <w:sz w:val="20"/>
              </w:rPr>
            </w:pPr>
            <w:r w:rsidRPr="00B058FC">
              <w:rPr>
                <w:b/>
                <w:sz w:val="20"/>
              </w:rPr>
              <w:t>8.2</w:t>
            </w:r>
          </w:p>
          <w:p w:rsidR="00591DCC" w:rsidRPr="00B058FC" w:rsidRDefault="00591DCC" w:rsidP="00F01A65">
            <w:pPr>
              <w:rPr>
                <w:b/>
                <w:sz w:val="20"/>
              </w:rPr>
            </w:pPr>
            <w:r w:rsidRPr="00B058FC">
              <w:rPr>
                <w:b/>
                <w:sz w:val="20"/>
              </w:rPr>
              <w:t>Business Case</w:t>
            </w:r>
          </w:p>
        </w:tc>
      </w:tr>
      <w:tr w:rsidR="00591DCC" w:rsidRPr="00B058FC" w:rsidTr="00F01A65">
        <w:tc>
          <w:tcPr>
            <w:tcW w:w="567" w:type="dxa"/>
          </w:tcPr>
          <w:p w:rsidR="00591DCC" w:rsidRPr="00B058FC" w:rsidRDefault="00591DCC" w:rsidP="00F01A65">
            <w:pPr>
              <w:spacing w:before="0" w:after="160" w:line="259" w:lineRule="auto"/>
            </w:pPr>
            <w:r w:rsidRPr="00B058FC">
              <w:t>2.</w:t>
            </w:r>
          </w:p>
        </w:tc>
        <w:tc>
          <w:tcPr>
            <w:tcW w:w="4254" w:type="dxa"/>
          </w:tcPr>
          <w:p w:rsidR="00591DCC" w:rsidRPr="00B058FC" w:rsidRDefault="00591DCC" w:rsidP="00F01A65">
            <w:r w:rsidRPr="00B058FC">
              <w:rPr>
                <w:b/>
              </w:rPr>
              <w:t>Confirm the respective roles in the core programme team, specifically between service design/change and construction delivery.</w:t>
            </w:r>
          </w:p>
        </w:tc>
        <w:tc>
          <w:tcPr>
            <w:tcW w:w="1842" w:type="dxa"/>
          </w:tcPr>
          <w:p w:rsidR="00591DCC" w:rsidRPr="00B058FC" w:rsidRDefault="00591DCC" w:rsidP="00F01A65">
            <w:pPr>
              <w:jc w:val="center"/>
              <w:rPr>
                <w:b/>
              </w:rPr>
            </w:pPr>
            <w:r w:rsidRPr="00B058FC">
              <w:rPr>
                <w:b/>
              </w:rPr>
              <w:t>Essential</w:t>
            </w:r>
          </w:p>
        </w:tc>
        <w:tc>
          <w:tcPr>
            <w:tcW w:w="1590" w:type="dxa"/>
          </w:tcPr>
          <w:p w:rsidR="00591DCC" w:rsidRPr="00B058FC" w:rsidRDefault="00591DCC" w:rsidP="00F01A65">
            <w:pPr>
              <w:rPr>
                <w:b/>
              </w:rPr>
            </w:pPr>
            <w:r w:rsidRPr="00B058FC">
              <w:rPr>
                <w:b/>
              </w:rPr>
              <w:t>July 2019</w:t>
            </w:r>
          </w:p>
        </w:tc>
        <w:tc>
          <w:tcPr>
            <w:tcW w:w="2521" w:type="dxa"/>
          </w:tcPr>
          <w:p w:rsidR="00591DCC" w:rsidRPr="00B058FC" w:rsidRDefault="00591DCC" w:rsidP="00F01A65">
            <w:pPr>
              <w:rPr>
                <w:b/>
                <w:sz w:val="20"/>
              </w:rPr>
            </w:pPr>
            <w:r w:rsidRPr="00B058FC">
              <w:rPr>
                <w:b/>
                <w:sz w:val="20"/>
              </w:rPr>
              <w:t>10.5</w:t>
            </w:r>
          </w:p>
          <w:p w:rsidR="00591DCC" w:rsidRPr="00B058FC" w:rsidRDefault="00591DCC" w:rsidP="00F01A65">
            <w:pPr>
              <w:rPr>
                <w:b/>
                <w:sz w:val="20"/>
              </w:rPr>
            </w:pPr>
            <w:r w:rsidRPr="00B058FC">
              <w:rPr>
                <w:b/>
                <w:sz w:val="20"/>
              </w:rPr>
              <w:t>Organisation</w:t>
            </w:r>
          </w:p>
        </w:tc>
      </w:tr>
      <w:tr w:rsidR="00591DCC" w:rsidRPr="00B058FC" w:rsidTr="00F01A65">
        <w:tc>
          <w:tcPr>
            <w:tcW w:w="567" w:type="dxa"/>
          </w:tcPr>
          <w:p w:rsidR="00591DCC" w:rsidRPr="00B058FC" w:rsidRDefault="00591DCC" w:rsidP="00F01A65">
            <w:pPr>
              <w:spacing w:before="0" w:after="160" w:line="259" w:lineRule="auto"/>
            </w:pPr>
            <w:r w:rsidRPr="00B058FC">
              <w:t>3.</w:t>
            </w:r>
          </w:p>
        </w:tc>
        <w:tc>
          <w:tcPr>
            <w:tcW w:w="4254" w:type="dxa"/>
          </w:tcPr>
          <w:p w:rsidR="00591DCC" w:rsidRPr="00B058FC" w:rsidRDefault="00591DCC" w:rsidP="00F01A65">
            <w:r w:rsidRPr="00B058FC">
              <w:rPr>
                <w:b/>
              </w:rPr>
              <w:t xml:space="preserve">Develop jointly with WG a set of contingency plans to respond to possible scenarios arising from </w:t>
            </w:r>
            <w:r w:rsidRPr="00B058FC">
              <w:rPr>
                <w:b/>
              </w:rPr>
              <w:lastRenderedPageBreak/>
              <w:t>contractual difficulties with the supplier.</w:t>
            </w:r>
          </w:p>
        </w:tc>
        <w:tc>
          <w:tcPr>
            <w:tcW w:w="1842" w:type="dxa"/>
          </w:tcPr>
          <w:p w:rsidR="00591DCC" w:rsidRPr="00B058FC" w:rsidRDefault="00591DCC" w:rsidP="00F01A65">
            <w:pPr>
              <w:jc w:val="center"/>
              <w:rPr>
                <w:b/>
              </w:rPr>
            </w:pPr>
            <w:r w:rsidRPr="00B058FC">
              <w:rPr>
                <w:b/>
              </w:rPr>
              <w:lastRenderedPageBreak/>
              <w:t>Critical</w:t>
            </w:r>
          </w:p>
        </w:tc>
        <w:tc>
          <w:tcPr>
            <w:tcW w:w="1590" w:type="dxa"/>
          </w:tcPr>
          <w:p w:rsidR="00591DCC" w:rsidRPr="00B058FC" w:rsidRDefault="00591DCC" w:rsidP="00F01A65">
            <w:pPr>
              <w:rPr>
                <w:b/>
              </w:rPr>
            </w:pPr>
            <w:r w:rsidRPr="00B058FC">
              <w:rPr>
                <w:b/>
              </w:rPr>
              <w:t>Feb 2019</w:t>
            </w:r>
          </w:p>
        </w:tc>
        <w:tc>
          <w:tcPr>
            <w:tcW w:w="2521" w:type="dxa"/>
          </w:tcPr>
          <w:p w:rsidR="00591DCC" w:rsidRPr="00B058FC" w:rsidRDefault="00591DCC" w:rsidP="00F01A65">
            <w:pPr>
              <w:rPr>
                <w:b/>
                <w:sz w:val="20"/>
              </w:rPr>
            </w:pPr>
            <w:r w:rsidRPr="00B058FC">
              <w:rPr>
                <w:b/>
                <w:sz w:val="20"/>
              </w:rPr>
              <w:t>9.2</w:t>
            </w:r>
          </w:p>
          <w:p w:rsidR="00591DCC" w:rsidRPr="00B058FC" w:rsidRDefault="00591DCC" w:rsidP="00F01A65">
            <w:pPr>
              <w:rPr>
                <w:b/>
                <w:sz w:val="20"/>
              </w:rPr>
            </w:pPr>
            <w:r w:rsidRPr="00B058FC">
              <w:rPr>
                <w:b/>
                <w:sz w:val="20"/>
              </w:rPr>
              <w:t>Contingency Planning</w:t>
            </w:r>
          </w:p>
        </w:tc>
      </w:tr>
      <w:tr w:rsidR="00591DCC" w:rsidRPr="005D31F6" w:rsidTr="00F01A65">
        <w:tc>
          <w:tcPr>
            <w:tcW w:w="567" w:type="dxa"/>
          </w:tcPr>
          <w:p w:rsidR="00591DCC" w:rsidRPr="00B058FC" w:rsidRDefault="00591DCC" w:rsidP="00F01A65">
            <w:pPr>
              <w:spacing w:before="0" w:after="160" w:line="259" w:lineRule="auto"/>
            </w:pPr>
            <w:r w:rsidRPr="00B058FC">
              <w:t>4.</w:t>
            </w:r>
          </w:p>
        </w:tc>
        <w:tc>
          <w:tcPr>
            <w:tcW w:w="4254" w:type="dxa"/>
          </w:tcPr>
          <w:p w:rsidR="00591DCC" w:rsidRPr="00B058FC" w:rsidRDefault="00591DCC" w:rsidP="00F01A65">
            <w:r w:rsidRPr="00B058FC">
              <w:rPr>
                <w:b/>
              </w:rPr>
              <w:t>Profile the Project Management resource requirement for Phase 2 start-up.</w:t>
            </w:r>
          </w:p>
        </w:tc>
        <w:tc>
          <w:tcPr>
            <w:tcW w:w="1842" w:type="dxa"/>
          </w:tcPr>
          <w:p w:rsidR="00591DCC" w:rsidRPr="00B058FC" w:rsidRDefault="00591DCC" w:rsidP="00F01A65">
            <w:pPr>
              <w:jc w:val="center"/>
              <w:rPr>
                <w:b/>
              </w:rPr>
            </w:pPr>
            <w:r w:rsidRPr="00B058FC">
              <w:rPr>
                <w:b/>
              </w:rPr>
              <w:t>Critical</w:t>
            </w:r>
          </w:p>
        </w:tc>
        <w:tc>
          <w:tcPr>
            <w:tcW w:w="1590" w:type="dxa"/>
          </w:tcPr>
          <w:p w:rsidR="00591DCC" w:rsidRPr="00B058FC" w:rsidRDefault="00591DCC" w:rsidP="00F01A65">
            <w:pPr>
              <w:rPr>
                <w:b/>
              </w:rPr>
            </w:pPr>
            <w:r w:rsidRPr="00B058FC">
              <w:rPr>
                <w:b/>
              </w:rPr>
              <w:t>Feb 2019</w:t>
            </w:r>
          </w:p>
        </w:tc>
        <w:tc>
          <w:tcPr>
            <w:tcW w:w="2521" w:type="dxa"/>
          </w:tcPr>
          <w:p w:rsidR="00591DCC" w:rsidRPr="005D31F6" w:rsidRDefault="00591DCC" w:rsidP="00F01A65">
            <w:pPr>
              <w:rPr>
                <w:b/>
                <w:sz w:val="20"/>
              </w:rPr>
            </w:pPr>
            <w:r w:rsidRPr="00B058FC">
              <w:rPr>
                <w:b/>
                <w:sz w:val="20"/>
              </w:rPr>
              <w:t>10.5 Organisation</w:t>
            </w:r>
          </w:p>
        </w:tc>
      </w:tr>
    </w:tbl>
    <w:p w:rsidR="00D36C1B" w:rsidRDefault="00D36C1B" w:rsidP="00591DCC">
      <w:pPr>
        <w:pStyle w:val="BodyText"/>
        <w:ind w:left="0"/>
      </w:pPr>
    </w:p>
    <w:p w:rsidR="00F90958" w:rsidRPr="00F90958" w:rsidRDefault="00F90958" w:rsidP="00F90958">
      <w:pPr>
        <w:pStyle w:val="BodyText"/>
        <w:rPr>
          <w:highlight w:val="cyan"/>
        </w:rPr>
      </w:pPr>
      <w:r w:rsidRPr="00855769">
        <w:t xml:space="preserve">The current arrangements for </w:t>
      </w:r>
      <w:r>
        <w:t xml:space="preserve">continuing </w:t>
      </w:r>
      <w:r w:rsidRPr="00855769">
        <w:t xml:space="preserve">gateway reviews are re-emergent and specific </w:t>
      </w:r>
      <w:r>
        <w:t xml:space="preserve">additional </w:t>
      </w:r>
      <w:r w:rsidR="00591DCC">
        <w:t>requirements for the programme</w:t>
      </w:r>
      <w:r w:rsidRPr="00855769">
        <w:t xml:space="preserve"> will be closely monitored throughout the development of this project and plans will be adjusted to take account of any arising impacts. </w:t>
      </w:r>
    </w:p>
    <w:p w:rsidR="009E2434" w:rsidRPr="00210436" w:rsidRDefault="009E2434" w:rsidP="009E2434">
      <w:pPr>
        <w:pStyle w:val="Heading2"/>
      </w:pPr>
      <w:bookmarkStart w:id="409" w:name="_Toc524242585"/>
      <w:r w:rsidRPr="00210436">
        <w:t>Contingency Plans</w:t>
      </w:r>
      <w:bookmarkEnd w:id="409"/>
    </w:p>
    <w:p w:rsidR="008121AC" w:rsidRDefault="008121AC" w:rsidP="008121AC">
      <w:pPr>
        <w:pStyle w:val="BodyText"/>
      </w:pPr>
      <w:r>
        <w:t>The</w:t>
      </w:r>
      <w:r w:rsidR="004B1819">
        <w:t xml:space="preserve"> possible contingency plan of </w:t>
      </w:r>
      <w:r w:rsidR="00F90958">
        <w:t>“</w:t>
      </w:r>
      <w:r w:rsidR="004B1819">
        <w:t>do minimum</w:t>
      </w:r>
      <w:r w:rsidR="00F90958">
        <w:t>”</w:t>
      </w:r>
      <w:r w:rsidR="004B1819">
        <w:t xml:space="preserve"> works was formally reviewed between OBC approval and this FBC submission, however this has been discounted due to benefits, efficiency and timescale issues.</w:t>
      </w:r>
    </w:p>
    <w:p w:rsidR="008121AC" w:rsidRDefault="008121AC" w:rsidP="00961BB3">
      <w:pPr>
        <w:pStyle w:val="BodyText"/>
      </w:pPr>
      <w:r w:rsidRPr="00B058FC">
        <w:t>Further alternatives of part new and new build options were further explored in response to the Gateway review and are included at Appendix 9.  These concluded that the FBC remains the HBs preferred way forward.</w:t>
      </w:r>
      <w:r>
        <w:t xml:space="preserve"> </w:t>
      </w:r>
    </w:p>
    <w:p w:rsidR="00415717" w:rsidRDefault="00415717">
      <w:pPr>
        <w:spacing w:before="0" w:after="0"/>
        <w:rPr>
          <w:lang w:eastAsia="en-GB"/>
        </w:rPr>
      </w:pPr>
      <w:r>
        <w:br w:type="page"/>
      </w:r>
    </w:p>
    <w:p w:rsidR="00415717" w:rsidRDefault="00415717" w:rsidP="0083467F">
      <w:pPr>
        <w:pStyle w:val="Heading1"/>
        <w:numPr>
          <w:ilvl w:val="0"/>
          <w:numId w:val="0"/>
        </w:numPr>
        <w:ind w:left="1077"/>
      </w:pPr>
      <w:bookmarkStart w:id="410" w:name="_Toc524242586"/>
      <w:r>
        <w:lastRenderedPageBreak/>
        <w:t>Appendix 1 – Cwm Taf UHB Three Year Integrated Medium Term Plan</w:t>
      </w:r>
      <w:r w:rsidR="006B4748">
        <w:t xml:space="preserve"> (approved)</w:t>
      </w:r>
      <w:bookmarkEnd w:id="410"/>
    </w:p>
    <w:p w:rsidR="00B25263" w:rsidRDefault="00B25263">
      <w:pPr>
        <w:spacing w:before="0" w:after="0"/>
      </w:pPr>
      <w:r>
        <w:br w:type="page"/>
      </w:r>
    </w:p>
    <w:p w:rsidR="00365CB6" w:rsidRDefault="00B25263" w:rsidP="00365CB6">
      <w:pPr>
        <w:pStyle w:val="Heading1"/>
        <w:numPr>
          <w:ilvl w:val="0"/>
          <w:numId w:val="0"/>
        </w:numPr>
        <w:ind w:left="1077"/>
      </w:pPr>
      <w:bookmarkStart w:id="411" w:name="_Toc524242587"/>
      <w:r>
        <w:lastRenderedPageBreak/>
        <w:t xml:space="preserve">Appendix 2 – </w:t>
      </w:r>
      <w:r w:rsidR="00365CB6">
        <w:t>The Current Situation</w:t>
      </w:r>
      <w:r w:rsidR="00CC2C47">
        <w:t xml:space="preserve"> (</w:t>
      </w:r>
      <w:r w:rsidR="00B37869">
        <w:t xml:space="preserve">updated </w:t>
      </w:r>
      <w:r w:rsidR="00CC2C47">
        <w:t>original SOC Appendix B)</w:t>
      </w:r>
      <w:bookmarkEnd w:id="411"/>
    </w:p>
    <w:p w:rsidR="00365CB6" w:rsidRPr="000C0D04" w:rsidRDefault="00365CB6" w:rsidP="000C0D04">
      <w:pPr>
        <w:pStyle w:val="BodyText"/>
        <w:rPr>
          <w:b/>
          <w:color w:val="003366"/>
        </w:rPr>
      </w:pPr>
      <w:r w:rsidRPr="000C0D04">
        <w:rPr>
          <w:b/>
          <w:color w:val="003366"/>
        </w:rPr>
        <w:t>Theatres</w:t>
      </w:r>
    </w:p>
    <w:p w:rsidR="00365CB6" w:rsidRDefault="00DD3485" w:rsidP="000C0D04">
      <w:pPr>
        <w:pStyle w:val="BodyText"/>
      </w:pPr>
      <w:r>
        <w:t>Within Cwm Taf U</w:t>
      </w:r>
      <w:r w:rsidR="005D4184">
        <w:t>HB the functionality of the T</w:t>
      </w:r>
      <w:r w:rsidR="00365CB6">
        <w:t>heatres is managed as a single entity across the two sites of PCH and the Royal Glamorgan Hospital under a functional combination of Anaesthetics, Critical Care and Theatres and works in support of the various clinical directorates.  At PCH this means they currently respond to the requirements of the Surgical, Head and Neck and Obstetrics and Gynaecology and Sexual Health Directorates.</w:t>
      </w:r>
    </w:p>
    <w:p w:rsidR="00365CB6" w:rsidRDefault="00365CB6" w:rsidP="00E83F72">
      <w:pPr>
        <w:pStyle w:val="BodyText"/>
      </w:pPr>
      <w:r w:rsidRPr="000856A9">
        <w:t>The current first floor configuration</w:t>
      </w:r>
      <w:r>
        <w:t xml:space="preserve"> of surgical theatres at PCH has</w:t>
      </w:r>
      <w:r w:rsidRPr="000856A9">
        <w:t xml:space="preserve"> 8 original </w:t>
      </w:r>
      <w:r>
        <w:t xml:space="preserve">main </w:t>
      </w:r>
      <w:r w:rsidRPr="000856A9">
        <w:t>theatr</w:t>
      </w:r>
      <w:r>
        <w:t>es</w:t>
      </w:r>
      <w:r w:rsidR="005D4184">
        <w:t>.  T</w:t>
      </w:r>
      <w:r w:rsidRPr="000856A9">
        <w:t xml:space="preserve">his has been supplemented by two new additional day theatres commissioned in July 2011 as part of the first floor addition of a </w:t>
      </w:r>
      <w:r>
        <w:t xml:space="preserve">newly built </w:t>
      </w:r>
      <w:r w:rsidRPr="000856A9">
        <w:t>dedicated Day Surgery Unit</w:t>
      </w:r>
      <w:r>
        <w:t xml:space="preserve"> (DSU)</w:t>
      </w:r>
      <w:r w:rsidRPr="000856A9">
        <w:t xml:space="preserve"> on top of the new Emergency Care Centre</w:t>
      </w:r>
      <w:r>
        <w:t xml:space="preserve"> (ECC)</w:t>
      </w:r>
      <w:r w:rsidRPr="000856A9">
        <w:t>.</w:t>
      </w:r>
      <w:r w:rsidR="008C3E85">
        <w:t xml:space="preserve">  There are also two</w:t>
      </w:r>
      <w:r>
        <w:t xml:space="preserve"> additional dedicated Maternity Theatre at the other end of the first floor, adjace</w:t>
      </w:r>
      <w:r w:rsidR="008C3E85">
        <w:t>nt to the birthing unit which are</w:t>
      </w:r>
      <w:r>
        <w:t xml:space="preserve"> managed separately by the obstetric and gynaecology directorate. </w:t>
      </w:r>
    </w:p>
    <w:p w:rsidR="00365CB6" w:rsidRDefault="008C3E85" w:rsidP="00E83F72">
      <w:pPr>
        <w:pStyle w:val="BodyText"/>
      </w:pPr>
      <w:r>
        <w:t>As well as one of the newer DSU theatres c</w:t>
      </w:r>
      <w:r w:rsidR="00365CB6">
        <w:t xml:space="preserve">urrently only one of the original 8 theatres have been adapted to laminar flow and all are </w:t>
      </w:r>
      <w:r>
        <w:t xml:space="preserve">of the 8 are </w:t>
      </w:r>
      <w:r w:rsidR="00365CB6">
        <w:t>significantly smaller than current recommended guidance, HBNs etc</w:t>
      </w:r>
      <w:r w:rsidR="00EB769C">
        <w:t>,</w:t>
      </w:r>
      <w:r w:rsidR="00365CB6">
        <w:t xml:space="preserve"> being approximately </w:t>
      </w:r>
      <w:r w:rsidR="00365CB6" w:rsidRPr="00CB6979">
        <w:t xml:space="preserve">35 square metres </w:t>
      </w:r>
      <w:r w:rsidR="005D4184">
        <w:t xml:space="preserve">against new standards of </w:t>
      </w:r>
      <w:r w:rsidR="00365CB6" w:rsidRPr="00CB6979">
        <w:t>55 square metres.</w:t>
      </w:r>
      <w:r w:rsidR="00365CB6">
        <w:t xml:space="preserve">  This lack of laminar flow and cramped conditions is having a detrimental effect </w:t>
      </w:r>
      <w:r w:rsidR="000C0D04">
        <w:t xml:space="preserve">by </w:t>
      </w:r>
      <w:r w:rsidR="00365CB6">
        <w:t>reducing the types of activity available currently and is likely to further limit options in the future should operational environment standards increase at the same rates as seen in recent years</w:t>
      </w:r>
      <w:r w:rsidR="00365CB6" w:rsidRPr="00E83F72">
        <w:t xml:space="preserve">. </w:t>
      </w:r>
      <w:r w:rsidR="00365CB6" w:rsidRPr="00793FAC">
        <w:t xml:space="preserve">As a </w:t>
      </w:r>
      <w:r w:rsidR="00376AC0" w:rsidRPr="00793FAC">
        <w:t>consequence,</w:t>
      </w:r>
      <w:r w:rsidR="00365CB6" w:rsidRPr="00793FAC">
        <w:t xml:space="preserve"> currently not all Consultant surgeons have allocated operating lists and trauma lists are undertaken outside of laminar conditions. </w:t>
      </w:r>
    </w:p>
    <w:p w:rsidR="00365CB6" w:rsidRDefault="00365CB6" w:rsidP="00E83F72">
      <w:pPr>
        <w:pStyle w:val="BodyText"/>
      </w:pPr>
      <w:r>
        <w:t xml:space="preserve">5 of the original 8 theatres are currently </w:t>
      </w:r>
      <w:r w:rsidR="008C3E85">
        <w:t xml:space="preserve">regularly </w:t>
      </w:r>
      <w:r>
        <w:t>being used for elective and emergency inpatient procedures meaning there are currently 7 fu</w:t>
      </w:r>
      <w:r w:rsidR="008C3E85">
        <w:t>nctional operational theatres across the site</w:t>
      </w:r>
      <w:r>
        <w:t xml:space="preserve">. </w:t>
      </w:r>
    </w:p>
    <w:p w:rsidR="00365CB6" w:rsidRDefault="00365CB6" w:rsidP="00E83F72">
      <w:pPr>
        <w:pStyle w:val="BodyText"/>
      </w:pPr>
      <w:r>
        <w:t>Other failings/omissions withi</w:t>
      </w:r>
      <w:r w:rsidR="005D4184">
        <w:t>n the current settings include:</w:t>
      </w:r>
    </w:p>
    <w:p w:rsidR="00365CB6" w:rsidRPr="003D13A7" w:rsidRDefault="00365CB6" w:rsidP="00DD3485">
      <w:pPr>
        <w:pStyle w:val="Bullet"/>
      </w:pPr>
      <w:r w:rsidRPr="003D13A7">
        <w:t>There is no segregation</w:t>
      </w:r>
      <w:r>
        <w:t xml:space="preserve"> of clean &amp; dirty access/egress corridors for infection prevention &amp; c</w:t>
      </w:r>
      <w:r w:rsidRPr="003D13A7">
        <w:t>ontrol measures</w:t>
      </w:r>
      <w:r w:rsidR="005D4184">
        <w:t>;</w:t>
      </w:r>
    </w:p>
    <w:p w:rsidR="00365CB6" w:rsidRPr="003D13A7" w:rsidRDefault="00365CB6" w:rsidP="00DD3485">
      <w:pPr>
        <w:pStyle w:val="Bullet"/>
      </w:pPr>
      <w:r w:rsidRPr="003D13A7">
        <w:t>Severe lack of storage facilities for equipment, which is cu</w:t>
      </w:r>
      <w:r w:rsidR="005D4184">
        <w:t>rrently parked in the corridors;</w:t>
      </w:r>
    </w:p>
    <w:p w:rsidR="00365CB6" w:rsidRPr="003D13A7" w:rsidRDefault="00365CB6" w:rsidP="00DD3485">
      <w:pPr>
        <w:pStyle w:val="Bullet"/>
      </w:pPr>
      <w:r>
        <w:t>There is no provision</w:t>
      </w:r>
      <w:r w:rsidRPr="003D13A7">
        <w:t xml:space="preserve"> of an "OR1" theatre(s) for laparoscopic work</w:t>
      </w:r>
      <w:r w:rsidR="005D4184">
        <w:t>.</w:t>
      </w:r>
    </w:p>
    <w:p w:rsidR="00365CB6" w:rsidRPr="00605860" w:rsidRDefault="00365CB6" w:rsidP="00605860">
      <w:pPr>
        <w:pStyle w:val="BodyText"/>
        <w:rPr>
          <w:b/>
          <w:color w:val="003366"/>
        </w:rPr>
      </w:pPr>
      <w:r w:rsidRPr="00605860">
        <w:rPr>
          <w:b/>
          <w:color w:val="003366"/>
        </w:rPr>
        <w:t>Critical Care ITU</w:t>
      </w:r>
    </w:p>
    <w:p w:rsidR="00365CB6" w:rsidRDefault="00365CB6" w:rsidP="00E83F72">
      <w:pPr>
        <w:pStyle w:val="BodyText"/>
      </w:pPr>
      <w:r w:rsidRPr="001172E9">
        <w:t>The Critical Care Unit at Prince Charles Hospital is a seven bedded Intensive Therapy Unit which accept</w:t>
      </w:r>
      <w:r w:rsidR="009C303E">
        <w:t>s</w:t>
      </w:r>
      <w:r w:rsidRPr="001172E9">
        <w:t xml:space="preserve"> adult and paediatric patients (for stabilisation before retrieval) from all specialities.  </w:t>
      </w:r>
    </w:p>
    <w:p w:rsidR="00365CB6" w:rsidRPr="00FA690F" w:rsidRDefault="00365CB6" w:rsidP="00E83F72">
      <w:pPr>
        <w:pStyle w:val="BodyText"/>
      </w:pPr>
      <w:r w:rsidRPr="001172E9">
        <w:t>Lead management of the Unit is undertaken by the Anaesthetics Department</w:t>
      </w:r>
      <w:r w:rsidR="009C303E">
        <w:t>.</w:t>
      </w:r>
    </w:p>
    <w:p w:rsidR="005E5039" w:rsidRDefault="005E5039">
      <w:pPr>
        <w:spacing w:before="0" w:after="0"/>
        <w:rPr>
          <w:lang w:eastAsia="en-GB"/>
        </w:rPr>
      </w:pPr>
      <w:r>
        <w:br w:type="page"/>
      </w:r>
    </w:p>
    <w:p w:rsidR="00365CB6" w:rsidRPr="00E83F72" w:rsidRDefault="005D4184" w:rsidP="00E83F72">
      <w:pPr>
        <w:pStyle w:val="BodyText"/>
      </w:pPr>
      <w:r>
        <w:lastRenderedPageBreak/>
        <w:t>The c</w:t>
      </w:r>
      <w:r w:rsidR="00365CB6" w:rsidRPr="00E83F72">
        <w:t>urrent location is good in terms of proximity to Day Surgery, Main Theatre, Pathology (for frozen sections and blood bank) and Pharmacy. The Critical Care Department needs to retain either a ground or first floor</w:t>
      </w:r>
      <w:r w:rsidR="008C3E85">
        <w:t xml:space="preserve"> location</w:t>
      </w:r>
      <w:r w:rsidR="00365CB6" w:rsidRPr="00E83F72">
        <w:t xml:space="preserve"> (as at prese</w:t>
      </w:r>
      <w:r w:rsidR="008C3E85">
        <w:t>nt) in case of evacuation needs</w:t>
      </w:r>
      <w:r w:rsidR="00365CB6" w:rsidRPr="00E83F72">
        <w:t xml:space="preserve"> due to fire.</w:t>
      </w:r>
    </w:p>
    <w:p w:rsidR="00365CB6" w:rsidRPr="00E83F72" w:rsidRDefault="00365CB6" w:rsidP="00E83F72">
      <w:pPr>
        <w:pStyle w:val="BodyText"/>
      </w:pPr>
      <w:r w:rsidRPr="00E83F72">
        <w:t>However, current failings with the accommodation include the following;</w:t>
      </w:r>
    </w:p>
    <w:p w:rsidR="00365CB6" w:rsidRPr="00DD3485" w:rsidRDefault="00365CB6" w:rsidP="00DD3485">
      <w:pPr>
        <w:pStyle w:val="Bullet"/>
      </w:pPr>
      <w:r>
        <w:t>There is no HDU facility, partially due to lack of available space in the current location, this is urgently required to manage dem</w:t>
      </w:r>
      <w:r w:rsidR="005D4184">
        <w:t>and for Critical Care services;</w:t>
      </w:r>
    </w:p>
    <w:p w:rsidR="00365CB6" w:rsidRDefault="00365CB6" w:rsidP="00DD3485">
      <w:pPr>
        <w:pStyle w:val="Bullet"/>
      </w:pPr>
      <w:r>
        <w:t xml:space="preserve">There is no suitable relatives room </w:t>
      </w:r>
      <w:r w:rsidR="008C3E85">
        <w:t xml:space="preserve">or waiting area </w:t>
      </w:r>
      <w:r>
        <w:t>adjacent to Critical Care Unit, and</w:t>
      </w:r>
      <w:r w:rsidR="008E34D0">
        <w:t xml:space="preserve"> they</w:t>
      </w:r>
      <w:r>
        <w:t xml:space="preserve"> are having to use an old seminar room which </w:t>
      </w:r>
      <w:r w:rsidR="005D4184">
        <w:t>is small and unsuitable;</w:t>
      </w:r>
    </w:p>
    <w:p w:rsidR="008C3E85" w:rsidRPr="00DD3485" w:rsidRDefault="008C3E85" w:rsidP="00DD3485">
      <w:pPr>
        <w:pStyle w:val="Bullet"/>
      </w:pPr>
      <w:r>
        <w:t>There is no separation of patient and visitors / relatives flow into Critical Care with only one main way in and out of the unit, compromising patient privacy and dignity and also can be traumatic for visitors to see activities associated with patient movements</w:t>
      </w:r>
    </w:p>
    <w:p w:rsidR="00365CB6" w:rsidRPr="00DD3485" w:rsidRDefault="00365CB6" w:rsidP="00DD3485">
      <w:pPr>
        <w:pStyle w:val="Bullet"/>
      </w:pPr>
      <w:r>
        <w:t xml:space="preserve">There is a lack of suitable consultant, junior doctor, admin offices </w:t>
      </w:r>
      <w:r w:rsidR="00FE5D08">
        <w:t>and</w:t>
      </w:r>
      <w:r>
        <w:t xml:space="preserve"> seminar rooms. Currently the service has 7 offices scattered throughout the hospital for 32 doctors and 3 </w:t>
      </w:r>
      <w:r w:rsidRPr="00DD3485">
        <w:t>secretaries.</w:t>
      </w:r>
    </w:p>
    <w:p w:rsidR="00365CB6" w:rsidRPr="00605860" w:rsidRDefault="00365CB6" w:rsidP="00605860">
      <w:pPr>
        <w:pStyle w:val="BodyText"/>
        <w:rPr>
          <w:b/>
          <w:color w:val="003366"/>
        </w:rPr>
      </w:pPr>
      <w:r w:rsidRPr="00605860">
        <w:rPr>
          <w:b/>
          <w:color w:val="003366"/>
        </w:rPr>
        <w:t>Radiology</w:t>
      </w:r>
    </w:p>
    <w:p w:rsidR="00365CB6" w:rsidRPr="00E83F72" w:rsidRDefault="00365CB6" w:rsidP="00E83F72">
      <w:pPr>
        <w:pStyle w:val="BodyText"/>
      </w:pPr>
      <w:r w:rsidRPr="00E83F72">
        <w:t>The radiology directorate like theatres and other areas within Cwm Taf are provided for as a singly managed service across both main acute DGH sites of RGH and PCH.  At PCH the service provide</w:t>
      </w:r>
      <w:r w:rsidR="00FE5D08">
        <w:t>s</w:t>
      </w:r>
      <w:r w:rsidRPr="00E83F72">
        <w:t xml:space="preserve"> th</w:t>
      </w:r>
      <w:r w:rsidR="005D4184">
        <w:t>e following imaging modalities:</w:t>
      </w:r>
    </w:p>
    <w:p w:rsidR="00365CB6" w:rsidRPr="00E83F72" w:rsidRDefault="00365CB6" w:rsidP="005D4184">
      <w:pPr>
        <w:pStyle w:val="Bullet"/>
      </w:pPr>
      <w:r w:rsidRPr="00E83F72">
        <w:t xml:space="preserve">MRI – </w:t>
      </w:r>
      <w:r w:rsidR="00FE5D08">
        <w:t>C</w:t>
      </w:r>
      <w:r w:rsidRPr="00E83F72">
        <w:t>urrently provided for within a purpose built but temporary modular structure separated from the main radiology department.  This facility also provides reporting facilities and accommodatio</w:t>
      </w:r>
      <w:r w:rsidR="005D4184">
        <w:t>n for a number of radiologists;</w:t>
      </w:r>
    </w:p>
    <w:p w:rsidR="00365CB6" w:rsidRPr="00E83F72" w:rsidRDefault="00365CB6" w:rsidP="005D4184">
      <w:pPr>
        <w:pStyle w:val="Bullet"/>
      </w:pPr>
      <w:r w:rsidRPr="00E83F72">
        <w:t xml:space="preserve">CT – </w:t>
      </w:r>
      <w:r w:rsidR="008C3E85">
        <w:t>Was originally</w:t>
      </w:r>
      <w:r w:rsidRPr="00E83F72">
        <w:t xml:space="preserve"> provided for within the main ground floor radiology department but in </w:t>
      </w:r>
      <w:r w:rsidR="005D4184">
        <w:t>adapted accommodation that is c</w:t>
      </w:r>
      <w:r w:rsidRPr="00E83F72">
        <w:t>r</w:t>
      </w:r>
      <w:r w:rsidR="005D4184">
        <w:t>a</w:t>
      </w:r>
      <w:r w:rsidRPr="00E83F72">
        <w:t>mped (requiring offset installation) and is inadequate in meeting the needs of the service</w:t>
      </w:r>
      <w:r w:rsidR="00E75962">
        <w:t>.</w:t>
      </w:r>
      <w:r w:rsidR="008C3E85">
        <w:t xml:space="preserve">  More recently the UHB has built a new CT suite within the ECC </w:t>
      </w:r>
      <w:r w:rsidR="00E75962">
        <w:t>footprint</w:t>
      </w:r>
      <w:r w:rsidR="008C3E85">
        <w:t xml:space="preserve"> due to the failing </w:t>
      </w:r>
      <w:r w:rsidR="00E75962">
        <w:t>exsiting facilities and this will provide a temporary stop gap until the main works reprovide the embedded new permanent CT facilities</w:t>
      </w:r>
      <w:r w:rsidR="008C3E85">
        <w:t xml:space="preserve"> </w:t>
      </w:r>
    </w:p>
    <w:p w:rsidR="00365CB6" w:rsidRPr="00E83F72" w:rsidRDefault="00365CB6" w:rsidP="005D4184">
      <w:pPr>
        <w:pStyle w:val="Bullet"/>
      </w:pPr>
      <w:r w:rsidRPr="00E83F72">
        <w:t>Nuclear Medicine – Currently the pre procedure and actual procedure rooms are separated by a busy corridor so location is inadequate wi</w:t>
      </w:r>
      <w:r w:rsidR="005D4184">
        <w:t>th patient privacy compromised;</w:t>
      </w:r>
    </w:p>
    <w:p w:rsidR="00365CB6" w:rsidRPr="00E83F72" w:rsidRDefault="00365CB6" w:rsidP="005D4184">
      <w:pPr>
        <w:pStyle w:val="Bullet"/>
      </w:pPr>
      <w:r w:rsidRPr="00E83F72">
        <w:t>General Plain Film</w:t>
      </w:r>
      <w:r w:rsidR="00E75962">
        <w:t xml:space="preserve"> (Digital Radiography)</w:t>
      </w:r>
      <w:r w:rsidRPr="00E83F72">
        <w:t xml:space="preserve"> – Currently at PCH there are 3 main rooms within the main ground floor radiology department however here again waiting space is limited and often at busy times patients (including bed bound inpatients) wait in what is a very busy thoroughfare corridor space c</w:t>
      </w:r>
      <w:r w:rsidR="005D4184">
        <w:t>ompromising privacy and dignity;</w:t>
      </w:r>
    </w:p>
    <w:p w:rsidR="00365CB6" w:rsidRPr="00E83F72" w:rsidRDefault="00365CB6" w:rsidP="005D4184">
      <w:pPr>
        <w:pStyle w:val="Bullet"/>
      </w:pPr>
      <w:r w:rsidRPr="00E83F72">
        <w:t>Barium Enema – Facilitated throu</w:t>
      </w:r>
      <w:r w:rsidR="005D4184">
        <w:t>gh the 3 plain film rooms above;</w:t>
      </w:r>
    </w:p>
    <w:p w:rsidR="00365CB6" w:rsidRPr="00E83F72" w:rsidRDefault="00365CB6" w:rsidP="005D4184">
      <w:pPr>
        <w:pStyle w:val="Bullet"/>
      </w:pPr>
      <w:r w:rsidRPr="00E83F72">
        <w:lastRenderedPageBreak/>
        <w:t xml:space="preserve">Ultrasound – Currently this is performed both within the main radiology department </w:t>
      </w:r>
      <w:r w:rsidR="00E75962">
        <w:t xml:space="preserve">in very poor accommodation </w:t>
      </w:r>
      <w:r w:rsidRPr="00E83F72">
        <w:t xml:space="preserve">and also complimented by a </w:t>
      </w:r>
      <w:r w:rsidR="00E75962">
        <w:t xml:space="preserve">very cramped </w:t>
      </w:r>
      <w:r w:rsidRPr="00E83F72">
        <w:t>two room facility w</w:t>
      </w:r>
      <w:r w:rsidR="005D4184">
        <w:t>ithin the ante natal department;</w:t>
      </w:r>
    </w:p>
    <w:p w:rsidR="00365CB6" w:rsidRPr="00E83F72" w:rsidRDefault="00376AC0" w:rsidP="005D4184">
      <w:pPr>
        <w:pStyle w:val="Bullet"/>
      </w:pPr>
      <w:r>
        <w:t xml:space="preserve">Mammography - </w:t>
      </w:r>
      <w:r w:rsidRPr="00E83F72">
        <w:t xml:space="preserve">There is no </w:t>
      </w:r>
      <w:r w:rsidR="00E75962">
        <w:t xml:space="preserve">longer a </w:t>
      </w:r>
      <w:r w:rsidRPr="00E83F72">
        <w:t xml:space="preserve">dedicated Mammography suite within PCH </w:t>
      </w:r>
      <w:r w:rsidR="00E75962">
        <w:t>and more recently services have reloca</w:t>
      </w:r>
      <w:r w:rsidR="00393814">
        <w:t>ted to be centralised at RGH as</w:t>
      </w:r>
      <w:r w:rsidR="00E75962">
        <w:t xml:space="preserve"> part of the planned remodelling.</w:t>
      </w:r>
    </w:p>
    <w:p w:rsidR="00365CB6" w:rsidRPr="00E83F72" w:rsidRDefault="00365CB6" w:rsidP="00E83F72">
      <w:pPr>
        <w:pStyle w:val="BodyText"/>
      </w:pPr>
      <w:r w:rsidRPr="00E83F72">
        <w:t>The main departmental imaging area is cramped and poorly positioned with a corridor route that is commonly used as a main thoroughfare dissecting the department.  However</w:t>
      </w:r>
      <w:r w:rsidR="005D4184">
        <w:t>,</w:t>
      </w:r>
      <w:r w:rsidRPr="00E83F72">
        <w:t xml:space="preserve"> the current positioning within the site at a ground floor level adjacent to ECC and OPD is the ideal location for this service. </w:t>
      </w:r>
    </w:p>
    <w:p w:rsidR="00365CB6" w:rsidRPr="00E83F72" w:rsidRDefault="00365CB6" w:rsidP="00E83F72">
      <w:pPr>
        <w:pStyle w:val="BodyText"/>
      </w:pPr>
      <w:r w:rsidRPr="00E83F72">
        <w:t xml:space="preserve">There is currently no dedicated paediatric waiting area due to space limitations and the MRI, although fairly new, is distanced from the main department. </w:t>
      </w:r>
    </w:p>
    <w:p w:rsidR="00365CB6" w:rsidRPr="00605860" w:rsidRDefault="00365CB6" w:rsidP="00605860">
      <w:pPr>
        <w:pStyle w:val="BodyText"/>
        <w:rPr>
          <w:b/>
          <w:color w:val="003366"/>
        </w:rPr>
      </w:pPr>
      <w:r w:rsidRPr="00605860">
        <w:rPr>
          <w:b/>
          <w:color w:val="003366"/>
        </w:rPr>
        <w:t>Pathology</w:t>
      </w:r>
    </w:p>
    <w:p w:rsidR="00365CB6" w:rsidRDefault="00365CB6" w:rsidP="00E83F72">
      <w:pPr>
        <w:pStyle w:val="BodyText"/>
      </w:pPr>
      <w:r w:rsidRPr="0052026B">
        <w:t xml:space="preserve">Currently Pathology services </w:t>
      </w:r>
      <w:r>
        <w:t xml:space="preserve">at PCH </w:t>
      </w:r>
      <w:r w:rsidRPr="0052026B">
        <w:t>occupy a position across the rear of the hospital at a first flo</w:t>
      </w:r>
      <w:r>
        <w:t>or level.</w:t>
      </w:r>
    </w:p>
    <w:p w:rsidR="00365CB6" w:rsidRPr="00E83F72" w:rsidRDefault="00365CB6" w:rsidP="00E83F72">
      <w:pPr>
        <w:pStyle w:val="BodyText"/>
      </w:pPr>
      <w:r w:rsidRPr="00E83F72">
        <w:t>Pathology provides a demand led service to all wards and departments. The laboratory service is based on both RGH and PCH sites and work has progressed to centralise/rationalise these services in line with patient needs and the modernisation agenda identified through the WG. The laboratory relies heavily on sophisticated equipment and trained staff to provide an accurate and timely service.</w:t>
      </w:r>
    </w:p>
    <w:p w:rsidR="00365CB6" w:rsidRPr="00A56825" w:rsidRDefault="00365CB6" w:rsidP="00E83F72">
      <w:pPr>
        <w:pStyle w:val="BodyText"/>
      </w:pPr>
      <w:r w:rsidRPr="00E83F72">
        <w:t>The current direct</w:t>
      </w:r>
      <w:r w:rsidR="006C3AA5">
        <w:t xml:space="preserve"> patient services are provided i</w:t>
      </w:r>
      <w:r w:rsidRPr="00E83F72">
        <w:t xml:space="preserve">n a number of different areas some of which are not ideal. </w:t>
      </w:r>
      <w:r w:rsidR="00704AC6">
        <w:t>There is</w:t>
      </w:r>
      <w:r w:rsidRPr="00E83F72">
        <w:t xml:space="preserve"> a new state of the art mortuary </w:t>
      </w:r>
      <w:r w:rsidR="006C3AA5">
        <w:t xml:space="preserve">at PCH </w:t>
      </w:r>
      <w:r w:rsidRPr="00E83F72">
        <w:t>but clinical haematology provid</w:t>
      </w:r>
      <w:r w:rsidR="006C3AA5">
        <w:t>es part of the service in portak</w:t>
      </w:r>
      <w:r w:rsidRPr="00E83F72">
        <w:t xml:space="preserve">abin accommodation. Often patients within this area are being transfused in close proximity to patients undergoing chemotherapy. </w:t>
      </w:r>
    </w:p>
    <w:p w:rsidR="00365CB6" w:rsidRPr="00E83F72" w:rsidRDefault="00365CB6" w:rsidP="00E83F72">
      <w:pPr>
        <w:pStyle w:val="BodyText"/>
      </w:pPr>
      <w:r w:rsidRPr="00E83F72">
        <w:t>Currently other elements of clinical haematology are run from space within the laboratory department. In order to provide this accommodation former laboratory space has been compromised but more importantly patients are seen in conditions which are frankly not fit for purpose. By way of example there is only one clinic room which deals with patient examination, procedures such as bone marrow, venesection and phlebotomy. Consequently there is little privacy for these patients.</w:t>
      </w:r>
    </w:p>
    <w:p w:rsidR="00365CB6" w:rsidRPr="00E83F72" w:rsidRDefault="00365CB6" w:rsidP="00E83F72">
      <w:pPr>
        <w:pStyle w:val="BodyText"/>
      </w:pPr>
      <w:r w:rsidRPr="00E83F72">
        <w:t>In addition the laboratory is situated on the first floor a long way from the main entrance and most of the haematology patients are elderly and/or infirm. This service should ideally be provided on the ground floor with close access to an entrance point</w:t>
      </w:r>
      <w:r w:rsidR="006C3AA5">
        <w:t xml:space="preserve"> as is the plan in this Phase 3 works</w:t>
      </w:r>
      <w:r w:rsidRPr="00E83F72">
        <w:t>.</w:t>
      </w:r>
    </w:p>
    <w:p w:rsidR="00365CB6" w:rsidRPr="00E83F72" w:rsidRDefault="00365CB6" w:rsidP="00E83F72">
      <w:pPr>
        <w:pStyle w:val="BodyText"/>
      </w:pPr>
      <w:r w:rsidRPr="00E83F72">
        <w:t xml:space="preserve">Ideally the Blood Bank should be situated at the front entrance to Pathology. This will enable quick and free access to nurses </w:t>
      </w:r>
      <w:r w:rsidR="00C13673">
        <w:t xml:space="preserve">and </w:t>
      </w:r>
      <w:r w:rsidRPr="00E83F72">
        <w:t>porters to collect the blood</w:t>
      </w:r>
      <w:r w:rsidR="00C13673">
        <w:t>,</w:t>
      </w:r>
      <w:r w:rsidRPr="00E83F72">
        <w:t xml:space="preserve"> but also bring urgent samples to the blood bank. Currently the blood bank is located within the centre of the department and therefore subject to restricted access.</w:t>
      </w:r>
      <w:r w:rsidR="006C3AA5">
        <w:t xml:space="preserve"> Again this will be addressed through Phase 3 works.</w:t>
      </w:r>
    </w:p>
    <w:p w:rsidR="005E5039" w:rsidRDefault="005E5039">
      <w:pPr>
        <w:spacing w:before="0" w:after="0"/>
        <w:rPr>
          <w:b/>
          <w:color w:val="003366"/>
          <w:lang w:eastAsia="en-GB"/>
        </w:rPr>
      </w:pPr>
      <w:r>
        <w:rPr>
          <w:b/>
          <w:color w:val="003366"/>
        </w:rPr>
        <w:br w:type="page"/>
      </w:r>
    </w:p>
    <w:p w:rsidR="00365CB6" w:rsidRPr="00605860" w:rsidRDefault="00365CB6" w:rsidP="00605860">
      <w:pPr>
        <w:pStyle w:val="BodyText"/>
        <w:rPr>
          <w:b/>
          <w:color w:val="003366"/>
        </w:rPr>
      </w:pPr>
      <w:r w:rsidRPr="00605860">
        <w:rPr>
          <w:b/>
          <w:color w:val="003366"/>
        </w:rPr>
        <w:lastRenderedPageBreak/>
        <w:t>Pharmacy</w:t>
      </w:r>
    </w:p>
    <w:p w:rsidR="006F2986" w:rsidRDefault="00365CB6" w:rsidP="006C3AA5">
      <w:pPr>
        <w:pStyle w:val="BodyText"/>
      </w:pPr>
      <w:r w:rsidRPr="00397316">
        <w:t xml:space="preserve">The pharmacy at PCH manages and provides an integrated medicines management service to the Merthyr and Cynon localities. </w:t>
      </w:r>
    </w:p>
    <w:p w:rsidR="00365CB6" w:rsidRPr="00397316" w:rsidRDefault="00365CB6" w:rsidP="00E83F72">
      <w:pPr>
        <w:pStyle w:val="BodyText"/>
      </w:pPr>
      <w:r w:rsidRPr="00397316">
        <w:t>Key features of the service are:</w:t>
      </w:r>
    </w:p>
    <w:p w:rsidR="00365CB6" w:rsidRPr="00397316" w:rsidRDefault="00365CB6" w:rsidP="00E83F72">
      <w:pPr>
        <w:pStyle w:val="BodyText"/>
      </w:pPr>
      <w:r w:rsidRPr="00397316">
        <w:t>Provide stock medication to wards and departmen</w:t>
      </w:r>
      <w:r w:rsidR="006C3AA5">
        <w:t>ts of PCH, Keir Hardie University Health Park, Cynon Valley Hospital,</w:t>
      </w:r>
      <w:r w:rsidRPr="00397316">
        <w:t xml:space="preserve"> utilising the automated </w:t>
      </w:r>
      <w:r>
        <w:t xml:space="preserve">(robotic) </w:t>
      </w:r>
      <w:r w:rsidRPr="00397316">
        <w:t>pharmacy system.</w:t>
      </w:r>
    </w:p>
    <w:p w:rsidR="00365CB6" w:rsidRPr="00397316" w:rsidRDefault="005D4184" w:rsidP="00E83F72">
      <w:pPr>
        <w:pStyle w:val="BodyText"/>
      </w:pPr>
      <w:r>
        <w:t>Dispensing in</w:t>
      </w:r>
      <w:r w:rsidR="00365CB6" w:rsidRPr="00397316">
        <w:t xml:space="preserve">patient and discharge medication to patients on wards of </w:t>
      </w:r>
      <w:r>
        <w:t xml:space="preserve">the </w:t>
      </w:r>
      <w:r w:rsidR="00365CB6" w:rsidRPr="00397316">
        <w:t>above hospitals.</w:t>
      </w:r>
    </w:p>
    <w:p w:rsidR="00365CB6" w:rsidRPr="00397316" w:rsidRDefault="00365CB6" w:rsidP="00E83F72">
      <w:pPr>
        <w:pStyle w:val="BodyText"/>
      </w:pPr>
      <w:r w:rsidRPr="00397316">
        <w:t>Dispensing of prescri</w:t>
      </w:r>
      <w:r w:rsidR="005D4184">
        <w:t>ptions for patients seen in out</w:t>
      </w:r>
      <w:r w:rsidRPr="00397316">
        <w:t>patients of PCH, in</w:t>
      </w:r>
      <w:r w:rsidR="005D4184">
        <w:t>cluding haematology, Macmillan U</w:t>
      </w:r>
      <w:r w:rsidRPr="00397316">
        <w:t>nit, A&amp;E, renal unit, paediatric clini</w:t>
      </w:r>
      <w:r w:rsidR="005D4184">
        <w:t>cs as well as those from the outpatient</w:t>
      </w:r>
      <w:r w:rsidRPr="00397316">
        <w:t xml:space="preserve"> area.</w:t>
      </w:r>
    </w:p>
    <w:p w:rsidR="00365CB6" w:rsidRPr="00397316" w:rsidRDefault="00365CB6" w:rsidP="00E83F72">
      <w:pPr>
        <w:pStyle w:val="BodyText"/>
      </w:pPr>
      <w:r w:rsidRPr="00397316">
        <w:t>Provision of cytotoxic chemotherapy to haematology patients and Macmillan Unit.</w:t>
      </w:r>
      <w:r>
        <w:t xml:space="preserve">  The Aseptic production facility</w:t>
      </w:r>
      <w:r w:rsidR="00C25EE2">
        <w:t xml:space="preserve"> at PCH was more recently condemed and the service</w:t>
      </w:r>
      <w:r>
        <w:t xml:space="preserve"> is currently </w:t>
      </w:r>
      <w:r w:rsidR="00C25EE2">
        <w:t xml:space="preserve">temporarily being </w:t>
      </w:r>
      <w:r>
        <w:t>provided from</w:t>
      </w:r>
      <w:r w:rsidR="00C25EE2">
        <w:t xml:space="preserve"> RGH</w:t>
      </w:r>
      <w:r>
        <w:t xml:space="preserve"> </w:t>
      </w:r>
      <w:r w:rsidR="00C25EE2">
        <w:t>but require a permanent solution  either as part of Phase 3 or potentially other capital works proposals</w:t>
      </w:r>
      <w:r>
        <w:t xml:space="preserve">.  </w:t>
      </w:r>
    </w:p>
    <w:p w:rsidR="00365CB6" w:rsidRPr="00397316" w:rsidRDefault="00365CB6" w:rsidP="00E83F72">
      <w:pPr>
        <w:pStyle w:val="BodyText"/>
      </w:pPr>
      <w:r w:rsidRPr="00397316">
        <w:t>Primary care pharmacy team for Merthyr and Cynon is integrated and co-located within PCH enabling close and co-operative working with secondary care colleagues. The pharmacy manages a primary care medicines budget in excess of £30 million.</w:t>
      </w:r>
    </w:p>
    <w:p w:rsidR="00365CB6" w:rsidRPr="00397316" w:rsidRDefault="00365CB6" w:rsidP="00E83F72">
      <w:pPr>
        <w:pStyle w:val="BodyText"/>
      </w:pPr>
      <w:r w:rsidRPr="00397316">
        <w:t>Provision of medicines advice to staff and patients</w:t>
      </w:r>
      <w:r w:rsidR="00BE579E">
        <w:t>.</w:t>
      </w:r>
    </w:p>
    <w:p w:rsidR="00365CB6" w:rsidRPr="00397316" w:rsidRDefault="00365CB6" w:rsidP="00E83F72">
      <w:pPr>
        <w:pStyle w:val="BodyText"/>
      </w:pPr>
      <w:r w:rsidRPr="00397316">
        <w:t>Provision of clinical and financial interpretation of medicines usage to clinical directorates.</w:t>
      </w:r>
    </w:p>
    <w:p w:rsidR="00365CB6" w:rsidRPr="00397316" w:rsidRDefault="00365CB6" w:rsidP="00E83F72">
      <w:pPr>
        <w:pStyle w:val="BodyText"/>
      </w:pPr>
      <w:r w:rsidRPr="00397316">
        <w:t>Provision of speciality clinical pharmacy service to wards and departments.</w:t>
      </w:r>
    </w:p>
    <w:p w:rsidR="00365CB6" w:rsidRPr="00397316" w:rsidRDefault="00365CB6" w:rsidP="00E83F72">
      <w:pPr>
        <w:pStyle w:val="BodyText"/>
      </w:pPr>
      <w:r w:rsidRPr="00397316">
        <w:t>Vaccine distribution to GPs and other schemes (HPV school campaigns, pandemic flu campaigns)</w:t>
      </w:r>
      <w:r w:rsidR="00BE579E">
        <w:t>.</w:t>
      </w:r>
    </w:p>
    <w:p w:rsidR="00365CB6" w:rsidRPr="00397316" w:rsidRDefault="00365CB6" w:rsidP="00E83F72">
      <w:pPr>
        <w:pStyle w:val="BodyText"/>
      </w:pPr>
      <w:r w:rsidRPr="00397316">
        <w:t>The procurement, receipt and storage of all medicinal products (including medical gases) for use in the Merthyr and Cynon localities.</w:t>
      </w:r>
    </w:p>
    <w:p w:rsidR="00365CB6" w:rsidRDefault="00365CB6" w:rsidP="00E83F72">
      <w:pPr>
        <w:pStyle w:val="BodyText"/>
      </w:pPr>
      <w:r w:rsidRPr="00397316">
        <w:t>Provision of a comprehensive training programme for pharmacy staff in partnership with the Welsh School of Pharmacy and Ebbw Vale College.</w:t>
      </w:r>
    </w:p>
    <w:p w:rsidR="00365CB6" w:rsidRPr="00DF502A" w:rsidRDefault="005D4184" w:rsidP="00E83F72">
      <w:pPr>
        <w:pStyle w:val="BodyText"/>
      </w:pPr>
      <w:r>
        <w:t>Currently the pharmacy department</w:t>
      </w:r>
      <w:r w:rsidR="00365CB6" w:rsidRPr="00DF502A">
        <w:t xml:space="preserve"> is on two levels, receiving all the medication stock for secondary care requirements across Merthyr and Cynon locality on the ground floor, moving it to the first floor, via a dedicated (aging) lift, for assembly and onward distribution. The whole process is dependent on the one lift as there is no direct access from the ground floor store into the hospital by any other internal route. The lift is currently subject to frequent failures and this has been placed on the medicines management risk register with a score of 25.  </w:t>
      </w:r>
    </w:p>
    <w:p w:rsidR="00365CB6" w:rsidRPr="00DF502A" w:rsidRDefault="00365CB6" w:rsidP="00E83F72">
      <w:pPr>
        <w:pStyle w:val="BodyText"/>
      </w:pPr>
      <w:r w:rsidRPr="00DF502A">
        <w:lastRenderedPageBreak/>
        <w:t>Moving to the ground floor with both direct horizontal access into the hospital and outside the hospital will reduce the risks of medication distribution inclu</w:t>
      </w:r>
      <w:r w:rsidR="00C25EE2">
        <w:t>ding manual handling</w:t>
      </w:r>
      <w:r w:rsidRPr="00DF502A">
        <w:t xml:space="preserve"> and sustainability issues.</w:t>
      </w:r>
    </w:p>
    <w:p w:rsidR="00365CB6" w:rsidRPr="00DF502A" w:rsidRDefault="00365CB6" w:rsidP="00E83F72">
      <w:pPr>
        <w:pStyle w:val="BodyText"/>
      </w:pPr>
      <w:r w:rsidRPr="00DF502A">
        <w:t xml:space="preserve">The dispensary is not easily accessible by all outpatients and would benefit patients </w:t>
      </w:r>
      <w:r w:rsidR="00BE579E">
        <w:t xml:space="preserve">by </w:t>
      </w:r>
      <w:r w:rsidRPr="00DF502A">
        <w:t xml:space="preserve">being </w:t>
      </w:r>
      <w:r w:rsidR="00BE579E">
        <w:t>relocated to</w:t>
      </w:r>
      <w:r w:rsidRPr="00DF502A">
        <w:t xml:space="preserve"> the ground floor. The Dispensary is required to be i</w:t>
      </w:r>
      <w:r w:rsidR="005D4184">
        <w:t xml:space="preserve">ntegral to </w:t>
      </w:r>
      <w:r w:rsidR="00BE579E">
        <w:t xml:space="preserve">the </w:t>
      </w:r>
      <w:r w:rsidR="005D4184">
        <w:t xml:space="preserve">rest of </w:t>
      </w:r>
      <w:r w:rsidR="00BE579E">
        <w:t xml:space="preserve">the </w:t>
      </w:r>
      <w:r w:rsidR="005D4184">
        <w:t>pharmacy department</w:t>
      </w:r>
      <w:r w:rsidRPr="00DF502A">
        <w:t xml:space="preserve"> for logistics, safety, legality (responsible pharmacist) and efficiency. </w:t>
      </w:r>
    </w:p>
    <w:p w:rsidR="00365CB6" w:rsidRPr="00DF502A" w:rsidRDefault="00365CB6" w:rsidP="00E83F72">
      <w:pPr>
        <w:pStyle w:val="BodyText"/>
      </w:pPr>
      <w:r w:rsidRPr="00DF502A">
        <w:t xml:space="preserve">The dispensary area does not comply with the NPSA Safer Design dispensing Environment Guidance. </w:t>
      </w:r>
    </w:p>
    <w:p w:rsidR="00365CB6" w:rsidRPr="00DF502A" w:rsidRDefault="00365CB6" w:rsidP="00E83F72">
      <w:pPr>
        <w:pStyle w:val="BodyText"/>
      </w:pPr>
      <w:r w:rsidRPr="00DF502A">
        <w:t xml:space="preserve">A location close to public toilets and refreshments would also improve </w:t>
      </w:r>
      <w:r w:rsidR="00C25EE2">
        <w:t>the patient experience. A</w:t>
      </w:r>
      <w:r w:rsidRPr="00DF502A">
        <w:t xml:space="preserve"> patient survey identified the following issues:</w:t>
      </w:r>
    </w:p>
    <w:p w:rsidR="00365CB6" w:rsidRPr="00DF502A" w:rsidRDefault="00365CB6" w:rsidP="00E83F72">
      <w:pPr>
        <w:pStyle w:val="BodyText"/>
      </w:pPr>
      <w:r w:rsidRPr="00DF502A">
        <w:t>40% of patients (n. 98) visiting for the first time found it difficult/very difficult to find the pharmacy - “It was a nightmare to find the first time”</w:t>
      </w:r>
      <w:r w:rsidR="00BE579E">
        <w:t>.</w:t>
      </w:r>
    </w:p>
    <w:p w:rsidR="00BE579E" w:rsidRDefault="00365CB6" w:rsidP="00E83F72">
      <w:pPr>
        <w:pStyle w:val="BodyText"/>
      </w:pPr>
      <w:r w:rsidRPr="00DF502A">
        <w:t>Patients with mobility problems often did not attend the pharmacy themselves, so were unable to receive essential medication counselling</w:t>
      </w:r>
      <w:r w:rsidR="00BE579E">
        <w:t>.</w:t>
      </w:r>
      <w:r w:rsidRPr="00DF502A">
        <w:t xml:space="preserve"> </w:t>
      </w:r>
    </w:p>
    <w:p w:rsidR="00365CB6" w:rsidRPr="00DF502A" w:rsidRDefault="00365CB6" w:rsidP="00E83F72">
      <w:pPr>
        <w:pStyle w:val="BodyText"/>
      </w:pPr>
      <w:r w:rsidRPr="00DF502A">
        <w:t>Comments received:</w:t>
      </w:r>
    </w:p>
    <w:p w:rsidR="00365CB6" w:rsidRPr="00DF502A" w:rsidRDefault="00365CB6" w:rsidP="00DD3485">
      <w:pPr>
        <w:pStyle w:val="Bullet"/>
      </w:pPr>
      <w:r w:rsidRPr="00DF502A">
        <w:t>“…my husband is in a wheelchair so cannot get here, I have to come instead”</w:t>
      </w:r>
      <w:r w:rsidR="00BE579E">
        <w:t>;</w:t>
      </w:r>
    </w:p>
    <w:p w:rsidR="00365CB6" w:rsidRPr="00DF502A" w:rsidRDefault="00365CB6" w:rsidP="00DD3485">
      <w:pPr>
        <w:pStyle w:val="Bullet"/>
      </w:pPr>
      <w:r w:rsidRPr="00DF502A">
        <w:t xml:space="preserve"> “Have disabled brother what a nightmare, I have to pick up for my family as they can’t come to this level”</w:t>
      </w:r>
      <w:r w:rsidR="00BE579E">
        <w:t>;</w:t>
      </w:r>
    </w:p>
    <w:p w:rsidR="00365CB6" w:rsidRPr="00DF502A" w:rsidRDefault="00365CB6" w:rsidP="00DD3485">
      <w:pPr>
        <w:pStyle w:val="Bullet"/>
      </w:pPr>
      <w:r w:rsidRPr="00DF502A">
        <w:t>“I have difficulty walking long distances walking to the pharmacy was too far”</w:t>
      </w:r>
      <w:r w:rsidR="00BE579E">
        <w:t>;</w:t>
      </w:r>
    </w:p>
    <w:p w:rsidR="00365CB6" w:rsidRPr="00DF502A" w:rsidRDefault="00365CB6" w:rsidP="000C0D04">
      <w:pPr>
        <w:pStyle w:val="BodyText"/>
      </w:pPr>
      <w:r w:rsidRPr="00DF502A">
        <w:t>General comments:</w:t>
      </w:r>
    </w:p>
    <w:p w:rsidR="00365CB6" w:rsidRPr="00DF502A" w:rsidRDefault="00365CB6" w:rsidP="00DD3485">
      <w:pPr>
        <w:pStyle w:val="Bullet"/>
      </w:pPr>
      <w:r w:rsidRPr="00DF502A">
        <w:t>“Should be on the ground floor, somewhere easier to get to without needing to do a lot of walking”</w:t>
      </w:r>
      <w:r w:rsidR="00BE579E">
        <w:t>;</w:t>
      </w:r>
      <w:r w:rsidRPr="00DF502A">
        <w:t xml:space="preserve"> </w:t>
      </w:r>
    </w:p>
    <w:p w:rsidR="00365CB6" w:rsidRPr="00DF502A" w:rsidRDefault="00365CB6" w:rsidP="00DD3485">
      <w:pPr>
        <w:pStyle w:val="Bullet"/>
      </w:pPr>
      <w:r w:rsidRPr="00DF502A">
        <w:t>“If you are in main outpatient area the pharmacy is distance away. A more central location within the hospital would be better”</w:t>
      </w:r>
      <w:r w:rsidR="00BE579E">
        <w:t>;</w:t>
      </w:r>
      <w:r w:rsidRPr="00DF502A">
        <w:t xml:space="preserve"> </w:t>
      </w:r>
    </w:p>
    <w:p w:rsidR="00365CB6" w:rsidRPr="00DF502A" w:rsidRDefault="00365CB6" w:rsidP="00DD3485">
      <w:pPr>
        <w:pStyle w:val="Bullet"/>
      </w:pPr>
      <w:r w:rsidRPr="00DF502A">
        <w:t>“Make it bigger with more seats and put it on the ground floor”</w:t>
      </w:r>
      <w:r w:rsidR="00BE579E">
        <w:t>.</w:t>
      </w:r>
    </w:p>
    <w:p w:rsidR="00365CB6" w:rsidRPr="00DF502A" w:rsidRDefault="00365CB6" w:rsidP="00E83F72">
      <w:pPr>
        <w:pStyle w:val="BodyText"/>
      </w:pPr>
      <w:r w:rsidRPr="00DF502A">
        <w:t>Accommodation is not sufficient for increasing staff members</w:t>
      </w:r>
      <w:r w:rsidR="00BE579E">
        <w:t>;</w:t>
      </w:r>
      <w:r w:rsidR="00C25EE2">
        <w:t xml:space="preserve"> In recent</w:t>
      </w:r>
      <w:r w:rsidRPr="00DF502A">
        <w:t xml:space="preserve"> year</w:t>
      </w:r>
      <w:r w:rsidR="00C25EE2">
        <w:t>s</w:t>
      </w:r>
      <w:r w:rsidRPr="00DF502A">
        <w:t xml:space="preserve"> there has been a 20% increase in staff numbers based in PCH associated with specific developments and service redesign. There are health and safety risks and service risks which cannot be reduced in the current department design. Redesigning the layout and increasing the size of the department is urgently required.</w:t>
      </w:r>
    </w:p>
    <w:p w:rsidR="00365CB6" w:rsidRPr="00DF502A" w:rsidRDefault="00365CB6" w:rsidP="00E83F72">
      <w:pPr>
        <w:pStyle w:val="BodyText"/>
      </w:pPr>
      <w:r w:rsidRPr="00DF502A">
        <w:t>Recent developments such as the Macmillan chemotherapy unit, haematology chemotherapy in PCH and in RGH and the increasing number of anti TNF treatments approved by NICE has placed consider</w:t>
      </w:r>
      <w:r w:rsidR="00C25EE2">
        <w:t>able pressure on the need to repatriate from the RGH some local Aseptic production</w:t>
      </w:r>
      <w:r w:rsidRPr="00DF502A">
        <w:t xml:space="preserve">. </w:t>
      </w:r>
    </w:p>
    <w:p w:rsidR="005E5039" w:rsidRDefault="005E5039">
      <w:pPr>
        <w:spacing w:before="0" w:after="0"/>
        <w:rPr>
          <w:b/>
          <w:color w:val="003366"/>
          <w:lang w:eastAsia="en-GB"/>
        </w:rPr>
      </w:pPr>
      <w:r>
        <w:rPr>
          <w:b/>
          <w:color w:val="003366"/>
        </w:rPr>
        <w:br w:type="page"/>
      </w:r>
    </w:p>
    <w:p w:rsidR="00365CB6" w:rsidRPr="00605860" w:rsidRDefault="00365CB6" w:rsidP="00605860">
      <w:pPr>
        <w:pStyle w:val="BodyText"/>
        <w:rPr>
          <w:b/>
          <w:color w:val="003366"/>
        </w:rPr>
      </w:pPr>
      <w:r w:rsidRPr="00605860">
        <w:rPr>
          <w:b/>
          <w:color w:val="003366"/>
        </w:rPr>
        <w:lastRenderedPageBreak/>
        <w:t>Endoscopy</w:t>
      </w:r>
    </w:p>
    <w:p w:rsidR="00365CB6" w:rsidRPr="00091A7A" w:rsidRDefault="00365CB6" w:rsidP="00E83F72">
      <w:pPr>
        <w:pStyle w:val="BodyText"/>
      </w:pPr>
      <w:r w:rsidRPr="00091A7A">
        <w:t>The current service provides diagnostic and therapeutic services for Endoscopy a</w:t>
      </w:r>
      <w:r>
        <w:t>cross the Merthyr and Cynon localities</w:t>
      </w:r>
      <w:r w:rsidRPr="00091A7A">
        <w:t xml:space="preserve"> of </w:t>
      </w:r>
      <w:r w:rsidR="005D4184">
        <w:t>the</w:t>
      </w:r>
      <w:r w:rsidRPr="00091A7A">
        <w:t xml:space="preserve"> Health Board. </w:t>
      </w:r>
    </w:p>
    <w:p w:rsidR="00365CB6" w:rsidRDefault="00365CB6" w:rsidP="00E83F72">
      <w:pPr>
        <w:pStyle w:val="BodyText"/>
      </w:pPr>
      <w:r w:rsidRPr="00091A7A">
        <w:t>There is currently a two theatre complex and associated rooms and recovery areas</w:t>
      </w:r>
      <w:r>
        <w:t xml:space="preserve"> in a ground floor position towards the rear of the hospital</w:t>
      </w:r>
      <w:r w:rsidRPr="00091A7A">
        <w:t xml:space="preserve">. However these facilities do not currently meet the external standards set by JAG in terms </w:t>
      </w:r>
      <w:r w:rsidR="005D4184">
        <w:t>of patient environment and flow, a</w:t>
      </w:r>
      <w:r>
        <w:t>nd as such are not</w:t>
      </w:r>
      <w:r w:rsidR="00C25EE2">
        <w:t xml:space="preserve"> and cannot be adapted to meet current accreditation standards</w:t>
      </w:r>
      <w:r>
        <w:t>.</w:t>
      </w:r>
    </w:p>
    <w:p w:rsidR="00365CB6" w:rsidRPr="00091A7A" w:rsidRDefault="00365CB6" w:rsidP="00E83F72">
      <w:pPr>
        <w:pStyle w:val="BodyText"/>
      </w:pPr>
      <w:r>
        <w:t xml:space="preserve">The service also currently provides services as part of the national bowel screening programme although current accommodation for the practitioner is cramped and inadequate.  </w:t>
      </w:r>
    </w:p>
    <w:p w:rsidR="00365CB6" w:rsidRDefault="00365CB6" w:rsidP="00E83F72">
      <w:pPr>
        <w:pStyle w:val="BodyText"/>
      </w:pPr>
      <w:r w:rsidRPr="00091A7A">
        <w:t xml:space="preserve">The current unit effectively stands alone in so much that it processes and manages the decontamination of endoscopes that it uses.  Other </w:t>
      </w:r>
      <w:r>
        <w:t>“oscopy”</w:t>
      </w:r>
      <w:r w:rsidRPr="00091A7A">
        <w:t xml:space="preserve"> services are</w:t>
      </w:r>
      <w:r>
        <w:t xml:space="preserve"> carried out in dispersed</w:t>
      </w:r>
      <w:r w:rsidRPr="00091A7A">
        <w:t xml:space="preserve"> locations across the hospital at PCH</w:t>
      </w:r>
      <w:r>
        <w:t xml:space="preserve"> including first floor locations of theatres, day surgery and also facilities for colposcopy and hysteroscopy near to obs</w:t>
      </w:r>
      <w:r w:rsidR="005D4184">
        <w:t>tetrics</w:t>
      </w:r>
      <w:r>
        <w:t xml:space="preserve"> and gynae</w:t>
      </w:r>
      <w:r w:rsidR="005D4184">
        <w:t>cology</w:t>
      </w:r>
      <w:r>
        <w:t xml:space="preserve"> services on the ground floor.</w:t>
      </w:r>
    </w:p>
    <w:p w:rsidR="00365CB6" w:rsidRPr="00605860" w:rsidRDefault="00365CB6" w:rsidP="00605860">
      <w:pPr>
        <w:pStyle w:val="BodyText"/>
        <w:rPr>
          <w:b/>
          <w:color w:val="003366"/>
        </w:rPr>
      </w:pPr>
      <w:r w:rsidRPr="00605860">
        <w:rPr>
          <w:b/>
          <w:color w:val="003366"/>
        </w:rPr>
        <w:t>Main Outpatients Department (OPD)</w:t>
      </w:r>
    </w:p>
    <w:p w:rsidR="00365CB6" w:rsidRPr="00E83F72" w:rsidRDefault="00365CB6" w:rsidP="00E83F72">
      <w:pPr>
        <w:pStyle w:val="BodyText"/>
      </w:pPr>
      <w:r w:rsidRPr="00E83F72">
        <w:t>The current service is organised on a managed OPD departmental basis whereby the service manages and supports the majority of outpatient consultation services for all the clinical directorates and sub specialties.</w:t>
      </w:r>
    </w:p>
    <w:p w:rsidR="00365CB6" w:rsidRPr="00765470" w:rsidRDefault="00365CB6" w:rsidP="00765470">
      <w:pPr>
        <w:pStyle w:val="BodyText"/>
      </w:pPr>
      <w:r w:rsidRPr="00765470">
        <w:t>The main service is currently provided on the ground floor of PCH hospital which has close proximity to all diagnostic services which is required for patient flows.</w:t>
      </w:r>
    </w:p>
    <w:p w:rsidR="00365CB6" w:rsidRPr="00765470" w:rsidRDefault="00365CB6" w:rsidP="00765470">
      <w:pPr>
        <w:pStyle w:val="BodyText"/>
      </w:pPr>
      <w:r w:rsidRPr="00765470">
        <w:t>In total the PCH OPD currently accommodates approximately 180,000 new and follow up patients each year within the main department which is approximately 3,500 patients per week.</w:t>
      </w:r>
    </w:p>
    <w:p w:rsidR="00365CB6" w:rsidRPr="00765470" w:rsidRDefault="00365CB6" w:rsidP="00765470">
      <w:pPr>
        <w:pStyle w:val="BodyText"/>
      </w:pPr>
      <w:r w:rsidRPr="00765470">
        <w:t>Current accommodation is wholly inadequate with small cramped consulting, clinic, office and waiting spaces in busy dark, narrow corridor environments.</w:t>
      </w:r>
    </w:p>
    <w:p w:rsidR="00365CB6" w:rsidRPr="00765470" w:rsidRDefault="00365CB6" w:rsidP="00765470">
      <w:pPr>
        <w:pStyle w:val="BodyText"/>
      </w:pPr>
      <w:r w:rsidRPr="00765470">
        <w:t>Due to capacity restrictions some elements also take place in other settings across the ground floor at PCH and a number of departments overlap in some areas as previously identified for haematology services above.</w:t>
      </w:r>
    </w:p>
    <w:p w:rsidR="00365CB6" w:rsidRPr="00970D34" w:rsidRDefault="00C25EE2" w:rsidP="00765470">
      <w:pPr>
        <w:pStyle w:val="BodyText"/>
        <w:rPr>
          <w:bCs/>
        </w:rPr>
      </w:pPr>
      <w:r>
        <w:t xml:space="preserve">As much as the main entrance works have </w:t>
      </w:r>
      <w:r w:rsidR="005D4184">
        <w:t>reprovide</w:t>
      </w:r>
      <w:r>
        <w:t>d</w:t>
      </w:r>
      <w:r w:rsidR="00365CB6" w:rsidRPr="00765470">
        <w:t xml:space="preserve"> a much improved main waiting and rec</w:t>
      </w:r>
      <w:r>
        <w:t>eption area for this service</w:t>
      </w:r>
      <w:r w:rsidR="00365CB6" w:rsidRPr="00765470">
        <w:t xml:space="preserve"> the actual clinical</w:t>
      </w:r>
      <w:r w:rsidR="00365CB6">
        <w:rPr>
          <w:bCs/>
        </w:rPr>
        <w:t xml:space="preserve"> accommodation and sub waiting remains unchanged.</w:t>
      </w:r>
    </w:p>
    <w:p w:rsidR="00365CB6" w:rsidRPr="00605860" w:rsidRDefault="00365CB6" w:rsidP="00605860">
      <w:pPr>
        <w:pStyle w:val="BodyText"/>
        <w:rPr>
          <w:b/>
          <w:color w:val="003366"/>
        </w:rPr>
      </w:pPr>
      <w:r w:rsidRPr="00605860">
        <w:rPr>
          <w:b/>
          <w:color w:val="003366"/>
        </w:rPr>
        <w:t>Therapies</w:t>
      </w:r>
    </w:p>
    <w:p w:rsidR="006F2986" w:rsidRDefault="00365CB6" w:rsidP="00605860">
      <w:pPr>
        <w:pStyle w:val="BodyText"/>
        <w:rPr>
          <w:rFonts w:cs="Arial"/>
          <w:b/>
          <w:bCs/>
          <w:i/>
          <w:color w:val="003366"/>
          <w:szCs w:val="26"/>
        </w:rPr>
      </w:pPr>
      <w:r>
        <w:t>Therapies are currently provided on a number of differing bas</w:t>
      </w:r>
      <w:r w:rsidR="006528D5">
        <w:t>e</w:t>
      </w:r>
      <w:r>
        <w:t>s at present and currently configured on a service by service basis for the key elements of Physiotherapy, Occupational Therapy, Dietetics and Speech and Language Therapy.</w:t>
      </w:r>
      <w:r w:rsidR="006F2986">
        <w:rPr>
          <w:i/>
        </w:rPr>
        <w:br w:type="page"/>
      </w:r>
    </w:p>
    <w:p w:rsidR="00365CB6" w:rsidRPr="00605860" w:rsidRDefault="00365CB6" w:rsidP="00605860">
      <w:pPr>
        <w:pStyle w:val="BodyText"/>
        <w:rPr>
          <w:b/>
          <w:i/>
          <w:color w:val="003366"/>
        </w:rPr>
      </w:pPr>
      <w:r w:rsidRPr="00605860">
        <w:rPr>
          <w:b/>
          <w:i/>
          <w:color w:val="003366"/>
        </w:rPr>
        <w:lastRenderedPageBreak/>
        <w:t>Physiotherapy</w:t>
      </w:r>
    </w:p>
    <w:p w:rsidR="00365CB6" w:rsidRPr="00765470" w:rsidRDefault="00365CB6" w:rsidP="00765470">
      <w:pPr>
        <w:pStyle w:val="BodyText"/>
      </w:pPr>
      <w:r w:rsidRPr="00765470">
        <w:t>The Physiotherapy service o</w:t>
      </w:r>
      <w:r w:rsidR="005D4184">
        <w:t>f the</w:t>
      </w:r>
      <w:r w:rsidRPr="00765470">
        <w:t xml:space="preserve"> Health Board aims to provide assessment and therapeutic services to patients that will enable them to fulfil their maximum physical potential.</w:t>
      </w:r>
    </w:p>
    <w:p w:rsidR="00365CB6" w:rsidRPr="00765470" w:rsidRDefault="00365CB6" w:rsidP="00765470">
      <w:pPr>
        <w:pStyle w:val="BodyText"/>
      </w:pPr>
      <w:r w:rsidRPr="00765470">
        <w:t>In achieving this aim the service works in partnership with patients, carers, other members of the multidisciplinary team and other agencies to minimise pain discomfort and distress</w:t>
      </w:r>
      <w:r w:rsidR="006528D5">
        <w:t>,</w:t>
      </w:r>
      <w:r w:rsidRPr="00765470">
        <w:t xml:space="preserve"> maximise functional ability and develop coping strategies to accommodate disability.</w:t>
      </w:r>
    </w:p>
    <w:p w:rsidR="00365CB6" w:rsidRPr="00765470" w:rsidRDefault="00365CB6" w:rsidP="00765470">
      <w:pPr>
        <w:pStyle w:val="BodyText"/>
      </w:pPr>
      <w:r w:rsidRPr="00765470">
        <w:t>Physiotherapy services provided on the ground floor of Prince Charles Hospital include:</w:t>
      </w:r>
    </w:p>
    <w:p w:rsidR="00365CB6" w:rsidRPr="00765470" w:rsidRDefault="00365CB6" w:rsidP="00CC2C47">
      <w:pPr>
        <w:pStyle w:val="BodyText"/>
      </w:pPr>
      <w:r w:rsidRPr="00765470">
        <w:t>Outpatients:</w:t>
      </w:r>
    </w:p>
    <w:p w:rsidR="00365CB6" w:rsidRPr="00765470" w:rsidRDefault="00365CB6" w:rsidP="00765470">
      <w:pPr>
        <w:pStyle w:val="BodyText"/>
      </w:pPr>
      <w:r w:rsidRPr="00765470">
        <w:t>Women’s Health clinical specialists, Musculo-skeletal (MSK) clinical specialists Team including Extended Scope (ESP) triage service (for complex MSK and orthopaedic patients)</w:t>
      </w:r>
      <w:r w:rsidR="006528D5">
        <w:t>,</w:t>
      </w:r>
      <w:r w:rsidRPr="00765470">
        <w:t xml:space="preserve"> Trauma and Orthopaedic clinical specialists, Cardiac and Pulmonary Rehabilitation clinical specialists, pre-admission Team and access to hydrotherapy for both adults and paediatrics.  </w:t>
      </w:r>
    </w:p>
    <w:p w:rsidR="00365CB6" w:rsidRPr="00765470" w:rsidRDefault="00365CB6" w:rsidP="00CC2C47">
      <w:pPr>
        <w:pStyle w:val="BodyText"/>
      </w:pPr>
      <w:r w:rsidRPr="00765470">
        <w:t>Inpatients:</w:t>
      </w:r>
    </w:p>
    <w:p w:rsidR="00365CB6" w:rsidRPr="00765470" w:rsidRDefault="00365CB6" w:rsidP="00765470">
      <w:pPr>
        <w:pStyle w:val="BodyText"/>
      </w:pPr>
      <w:r w:rsidRPr="00765470">
        <w:t xml:space="preserve">Stroke/Neuro clinical specialist Rehabilitation Team, Trauma and Orthopaedic Clinical </w:t>
      </w:r>
      <w:r w:rsidR="005D4184">
        <w:t>Team and Respiratory Specialist</w:t>
      </w:r>
      <w:r w:rsidRPr="00765470">
        <w:t xml:space="preserve"> Team all h</w:t>
      </w:r>
      <w:r w:rsidR="005D4184">
        <w:t>ave clinical, office and s</w:t>
      </w:r>
      <w:r w:rsidRPr="00765470">
        <w:t>torage space on the ground floor and service all the wards in Prince Charles Hospital.</w:t>
      </w:r>
    </w:p>
    <w:p w:rsidR="00365CB6" w:rsidRPr="00765470" w:rsidRDefault="00365CB6" w:rsidP="00765470">
      <w:pPr>
        <w:pStyle w:val="BodyText"/>
      </w:pPr>
      <w:r w:rsidRPr="00765470">
        <w:t>Access is provided for outpatient and inpatients to receive individual assessment and treatment via curtained or closed cubicles. A large and small gymnasium which provides additional storage for small and large recreational equipment, walking aids and lies in close proximity to changing facilities for patients and staff.</w:t>
      </w:r>
    </w:p>
    <w:p w:rsidR="00365CB6" w:rsidRPr="00765470" w:rsidRDefault="005D4184" w:rsidP="00765470">
      <w:pPr>
        <w:pStyle w:val="BodyText"/>
      </w:pPr>
      <w:r>
        <w:t>The h</w:t>
      </w:r>
      <w:r w:rsidR="00365CB6" w:rsidRPr="00765470">
        <w:t xml:space="preserve">ydrotherapy pool has its own changing facilities including a shower but is very </w:t>
      </w:r>
      <w:r w:rsidR="00376AC0" w:rsidRPr="00765470">
        <w:t>dated (</w:t>
      </w:r>
      <w:r w:rsidR="00365CB6" w:rsidRPr="00765470">
        <w:t>part of original PCH build) and only suited to one to one</w:t>
      </w:r>
      <w:r w:rsidR="000C0D04">
        <w:t xml:space="preserve"> and </w:t>
      </w:r>
      <w:r w:rsidR="00365CB6" w:rsidRPr="00765470">
        <w:t>less energetic hydro activities due to its limited size. Also due to its age this facility provides many management challenges relating to control of infection issues.</w:t>
      </w:r>
    </w:p>
    <w:p w:rsidR="00365CB6" w:rsidRPr="00765470" w:rsidRDefault="00365CB6" w:rsidP="00765470">
      <w:pPr>
        <w:pStyle w:val="BodyText"/>
      </w:pPr>
      <w:r w:rsidRPr="00765470">
        <w:t>The outpatient’s service also provides access for patients to splint, ice and wax facilities.</w:t>
      </w:r>
    </w:p>
    <w:p w:rsidR="00365CB6" w:rsidRPr="00765470" w:rsidRDefault="00365CB6" w:rsidP="00765470">
      <w:pPr>
        <w:pStyle w:val="BodyText"/>
      </w:pPr>
      <w:r w:rsidRPr="00765470">
        <w:t>There is a shared seated waiting area (SALT,</w:t>
      </w:r>
      <w:r w:rsidR="005D4184">
        <w:t xml:space="preserve"> Dietetics and Podiatry) and a p</w:t>
      </w:r>
      <w:r w:rsidRPr="00765470">
        <w:t>hysiotherapy reception.</w:t>
      </w:r>
    </w:p>
    <w:p w:rsidR="00365CB6" w:rsidRPr="00765470" w:rsidRDefault="00365CB6" w:rsidP="00765470">
      <w:pPr>
        <w:pStyle w:val="BodyText"/>
      </w:pPr>
      <w:r w:rsidRPr="00765470">
        <w:t xml:space="preserve">Inpatients have access to the rehabilitation area including both gymnasiums which </w:t>
      </w:r>
      <w:r w:rsidR="005D4184">
        <w:t>includes a curtained off area</w:t>
      </w:r>
      <w:r w:rsidRPr="00765470">
        <w:t xml:space="preserve"> in the small gymnasium as an area for privacy</w:t>
      </w:r>
      <w:r w:rsidR="00050246">
        <w:t>; u</w:t>
      </w:r>
      <w:r w:rsidRPr="00765470">
        <w:t xml:space="preserve">se of static stairs and parallel bars. </w:t>
      </w:r>
    </w:p>
    <w:p w:rsidR="00365CB6" w:rsidRPr="00765470" w:rsidRDefault="00050246" w:rsidP="00765470">
      <w:pPr>
        <w:pStyle w:val="BodyText"/>
      </w:pPr>
      <w:r>
        <w:t>P</w:t>
      </w:r>
      <w:r w:rsidR="00365CB6" w:rsidRPr="00765470">
        <w:t xml:space="preserve">hysiotherapy student placements </w:t>
      </w:r>
      <w:r>
        <w:t xml:space="preserve">are provided </w:t>
      </w:r>
      <w:r w:rsidR="00365CB6" w:rsidRPr="00765470">
        <w:t>on a regular basis and work place experiences for school students.</w:t>
      </w:r>
    </w:p>
    <w:p w:rsidR="006F2986" w:rsidRDefault="006F2986">
      <w:pPr>
        <w:spacing w:before="0" w:after="0"/>
        <w:rPr>
          <w:lang w:eastAsia="en-GB"/>
        </w:rPr>
      </w:pPr>
      <w:r>
        <w:br w:type="page"/>
      </w:r>
    </w:p>
    <w:p w:rsidR="00365CB6" w:rsidRPr="00AA0FCF" w:rsidRDefault="00365CB6" w:rsidP="00765470">
      <w:pPr>
        <w:pStyle w:val="BodyText"/>
        <w:rPr>
          <w:bCs/>
        </w:rPr>
      </w:pPr>
      <w:r w:rsidRPr="00765470">
        <w:lastRenderedPageBreak/>
        <w:t>Current accommodation is poorly set out with various patient privacy issues related to the current cramped cubical spaces and the department has had to further compromise space within clinical areas to provide adequate equipment storage and suitable physio office</w:t>
      </w:r>
      <w:r w:rsidRPr="00AA0FCF">
        <w:rPr>
          <w:bCs/>
        </w:rPr>
        <w:t xml:space="preserve"> accommodation. </w:t>
      </w:r>
    </w:p>
    <w:p w:rsidR="00365CB6" w:rsidRPr="00605860" w:rsidRDefault="00CC2C47" w:rsidP="00605860">
      <w:pPr>
        <w:pStyle w:val="BodyText"/>
        <w:rPr>
          <w:b/>
          <w:i/>
          <w:color w:val="003366"/>
        </w:rPr>
      </w:pPr>
      <w:r w:rsidRPr="00605860">
        <w:rPr>
          <w:b/>
          <w:i/>
          <w:color w:val="003366"/>
        </w:rPr>
        <w:t>Occupational Therapy</w:t>
      </w:r>
    </w:p>
    <w:p w:rsidR="00365CB6" w:rsidRPr="00765470" w:rsidRDefault="005D4184" w:rsidP="00765470">
      <w:pPr>
        <w:pStyle w:val="BodyText"/>
      </w:pPr>
      <w:r>
        <w:t>The current occupational therapy service provision to in</w:t>
      </w:r>
      <w:r w:rsidR="00365CB6" w:rsidRPr="00765470">
        <w:t>patients includes participation in discharge planning to ensure the safe discharge of patients back to their community settings.</w:t>
      </w:r>
    </w:p>
    <w:p w:rsidR="00365CB6" w:rsidRPr="00765470" w:rsidRDefault="00365CB6" w:rsidP="00765470">
      <w:pPr>
        <w:pStyle w:val="BodyText"/>
      </w:pPr>
      <w:r w:rsidRPr="00765470">
        <w:t>To achieve this</w:t>
      </w:r>
      <w:r w:rsidR="005D4184">
        <w:t>,</w:t>
      </w:r>
      <w:r w:rsidRPr="00765470">
        <w:t xml:space="preserve"> detailed assessments are conducted to ensure that the patient will be able to function safely on return home, both in their own interests and to prevent early readmission.</w:t>
      </w:r>
    </w:p>
    <w:p w:rsidR="00365CB6" w:rsidRPr="00765470" w:rsidRDefault="00365CB6" w:rsidP="00765470">
      <w:pPr>
        <w:pStyle w:val="BodyText"/>
      </w:pPr>
      <w:r w:rsidRPr="00765470">
        <w:t xml:space="preserve">Accommodation within the </w:t>
      </w:r>
      <w:r w:rsidR="005D4184" w:rsidRPr="005D4184">
        <w:t xml:space="preserve">occupational therapy </w:t>
      </w:r>
      <w:r w:rsidRPr="00765470">
        <w:t>department includes</w:t>
      </w:r>
      <w:r w:rsidR="00D10182">
        <w:t>:</w:t>
      </w:r>
    </w:p>
    <w:p w:rsidR="00365CB6" w:rsidRPr="006C469E" w:rsidRDefault="005D4184" w:rsidP="005D4184">
      <w:pPr>
        <w:pStyle w:val="Bullet"/>
      </w:pPr>
      <w:r>
        <w:t>O</w:t>
      </w:r>
      <w:r w:rsidR="00365CB6" w:rsidRPr="006C469E">
        <w:t>ffice space necessary to complete written reports, liaise with partner agencies and store confidential paperwork.  All staff other than the manager and rece</w:t>
      </w:r>
      <w:r>
        <w:t>ptionist are accommodated here;</w:t>
      </w:r>
      <w:r w:rsidR="00365CB6" w:rsidRPr="006C469E">
        <w:t xml:space="preserve"> </w:t>
      </w:r>
    </w:p>
    <w:p w:rsidR="00365CB6" w:rsidRPr="006C469E" w:rsidRDefault="00365CB6" w:rsidP="005D4184">
      <w:pPr>
        <w:pStyle w:val="Bullet"/>
      </w:pPr>
      <w:r w:rsidRPr="006C469E">
        <w:t>Assessment areas include a kitchen, bedroom and bathroom.  These areas are set up to approximate a normal home environment so that a patient can be assessed for independence with and without assistive equipment.  Use of this area will frequently provide sufficient information to make a costly and time consuming visit to</w:t>
      </w:r>
      <w:r w:rsidR="005D4184">
        <w:t xml:space="preserve"> the patient’s home unnecessary;</w:t>
      </w:r>
    </w:p>
    <w:p w:rsidR="00365CB6" w:rsidRPr="006C469E" w:rsidRDefault="00365CB6" w:rsidP="005D4184">
      <w:pPr>
        <w:pStyle w:val="Bullet"/>
      </w:pPr>
      <w:r w:rsidRPr="006C469E">
        <w:t>A small interview room is used for assessments such as cognitive assessments th</w:t>
      </w:r>
      <w:r w:rsidR="005D4184">
        <w:t>at require quiet, private areas;</w:t>
      </w:r>
    </w:p>
    <w:p w:rsidR="00365CB6" w:rsidRPr="006C469E" w:rsidRDefault="00365CB6" w:rsidP="005D4184">
      <w:pPr>
        <w:pStyle w:val="Bullet"/>
      </w:pPr>
      <w:r w:rsidRPr="006C469E">
        <w:t>The storeroom is a satellite store for equipment from the community equipment store so that it can be rapidly provided on request to patients going home, thus avoiding discharge delays whilst patients wait for equipment.</w:t>
      </w:r>
    </w:p>
    <w:p w:rsidR="00365CB6" w:rsidRPr="00765470" w:rsidRDefault="005D4184" w:rsidP="00765470">
      <w:pPr>
        <w:pStyle w:val="BodyText"/>
      </w:pPr>
      <w:r>
        <w:t>Occupational therapy out</w:t>
      </w:r>
      <w:r w:rsidR="00365CB6" w:rsidRPr="00765470">
        <w:t>patients provide a specialised hand therapy service to patients with musculo-skeletal hand injuries.  This is accommodated in a treatment room within the department.  The room needs to be big enough to accommodate one to one patient interactions, storage of materials needed for the treatment</w:t>
      </w:r>
      <w:r w:rsidR="00D10182">
        <w:t>,</w:t>
      </w:r>
      <w:r w:rsidR="00365CB6" w:rsidRPr="00765470">
        <w:t xml:space="preserve"> and equipment and space to safely make a range of splints.  Written information, protocols, patient handouts and patient notes </w:t>
      </w:r>
      <w:r w:rsidR="00D10182">
        <w:t xml:space="preserve">(for hand patients) </w:t>
      </w:r>
      <w:r w:rsidR="00365CB6" w:rsidRPr="00765470">
        <w:t xml:space="preserve">are securely stored within this room. </w:t>
      </w:r>
    </w:p>
    <w:p w:rsidR="00365CB6" w:rsidRDefault="00365CB6" w:rsidP="00765470">
      <w:pPr>
        <w:pStyle w:val="BodyText"/>
      </w:pPr>
      <w:r w:rsidRPr="00765470">
        <w:t>This service is carried out in the acute hospital setting so that instant access to staff and surgeons in orthopaedic clinics is possible and the therapist can provide an instant response to requests from A&amp;E, orthopaedic out-patient clinics and wards.</w:t>
      </w:r>
    </w:p>
    <w:p w:rsidR="00365CB6" w:rsidRPr="00605860" w:rsidRDefault="00365CB6" w:rsidP="00605860">
      <w:pPr>
        <w:pStyle w:val="BodyText"/>
        <w:rPr>
          <w:b/>
          <w:i/>
          <w:color w:val="003366"/>
        </w:rPr>
      </w:pPr>
      <w:r w:rsidRPr="00605860">
        <w:rPr>
          <w:b/>
          <w:i/>
          <w:color w:val="003366"/>
        </w:rPr>
        <w:t>Dietetics</w:t>
      </w:r>
    </w:p>
    <w:p w:rsidR="00365CB6" w:rsidRPr="00765470" w:rsidRDefault="00365CB6" w:rsidP="00765470">
      <w:pPr>
        <w:pStyle w:val="BodyText"/>
      </w:pPr>
      <w:r w:rsidRPr="00765470">
        <w:t xml:space="preserve">The dietetic team based at Prince Charles Hospital deliver </w:t>
      </w:r>
      <w:r w:rsidR="00CB6194" w:rsidRPr="00765470">
        <w:t>specialist and generalist inpatient and outpatient dietetic services for both adults and children. There is also delivery of structured ed</w:t>
      </w:r>
      <w:r w:rsidRPr="00765470">
        <w:t xml:space="preserve">ucation sessions here for Obesity services and also Type </w:t>
      </w:r>
      <w:r w:rsidR="00D10182">
        <w:t>1</w:t>
      </w:r>
      <w:r w:rsidRPr="00765470">
        <w:t xml:space="preserve"> Diabetic patients</w:t>
      </w:r>
      <w:r w:rsidR="00D10182">
        <w:t>.</w:t>
      </w:r>
    </w:p>
    <w:p w:rsidR="00365CB6" w:rsidRPr="00765470" w:rsidRDefault="00365CB6" w:rsidP="00765470">
      <w:pPr>
        <w:pStyle w:val="BodyText"/>
      </w:pPr>
      <w:r w:rsidRPr="006F4493">
        <w:lastRenderedPageBreak/>
        <w:t>The team are currently based on the ground floor of th</w:t>
      </w:r>
      <w:r w:rsidR="00CB6194">
        <w:t xml:space="preserve">e Therapies corridor and there </w:t>
      </w:r>
      <w:r w:rsidRPr="006F4493">
        <w:t>a</w:t>
      </w:r>
      <w:r w:rsidR="00CB6194">
        <w:t>r</w:t>
      </w:r>
      <w:r w:rsidRPr="006F4493">
        <w:t xml:space="preserve">e two specialist chefs based in the Kitchen at PCH. </w:t>
      </w:r>
    </w:p>
    <w:p w:rsidR="00365CB6" w:rsidRPr="008D4604" w:rsidRDefault="00365CB6" w:rsidP="00765470">
      <w:pPr>
        <w:pStyle w:val="BodyText"/>
      </w:pPr>
      <w:r w:rsidRPr="00765470">
        <w:t>The team also include admin support that administer all outpatient clinic bookings and</w:t>
      </w:r>
      <w:r w:rsidR="00CB6194">
        <w:t xml:space="preserve"> patient record pulling for out</w:t>
      </w:r>
      <w:r w:rsidRPr="00765470">
        <w:t>patient services.</w:t>
      </w:r>
    </w:p>
    <w:p w:rsidR="00365CB6" w:rsidRPr="00605860" w:rsidRDefault="00365CB6" w:rsidP="00605860">
      <w:pPr>
        <w:pStyle w:val="BodyText"/>
        <w:rPr>
          <w:b/>
          <w:i/>
          <w:color w:val="003366"/>
        </w:rPr>
      </w:pPr>
      <w:r w:rsidRPr="00605860">
        <w:rPr>
          <w:b/>
          <w:i/>
          <w:color w:val="003366"/>
        </w:rPr>
        <w:t>Speech &amp; Language Therapy (SALT)</w:t>
      </w:r>
    </w:p>
    <w:p w:rsidR="00365CB6" w:rsidRPr="00765470" w:rsidRDefault="00365CB6" w:rsidP="00765470">
      <w:pPr>
        <w:pStyle w:val="BodyText"/>
      </w:pPr>
      <w:r w:rsidRPr="00765470">
        <w:t>PCH is the main base for the Cwm Taf w</w:t>
      </w:r>
      <w:r w:rsidR="00CB6194">
        <w:t>ide adult SALT service. All out</w:t>
      </w:r>
      <w:r w:rsidRPr="00765470">
        <w:t xml:space="preserve">patient referrals for Cwm Taf adult SALT service are received and administered via staff based at PCH. </w:t>
      </w:r>
    </w:p>
    <w:p w:rsidR="00365CB6" w:rsidRPr="00765470" w:rsidRDefault="00CB6194" w:rsidP="00765470">
      <w:pPr>
        <w:pStyle w:val="BodyText"/>
      </w:pPr>
      <w:r>
        <w:t>The a</w:t>
      </w:r>
      <w:r w:rsidR="00365CB6" w:rsidRPr="00765470">
        <w:t>dult SALT team members based at PCH provide a servi</w:t>
      </w:r>
      <w:r>
        <w:t>ce to the wards at PCH, the out</w:t>
      </w:r>
      <w:r w:rsidR="00365CB6" w:rsidRPr="00765470">
        <w:t>patient clinics including Max</w:t>
      </w:r>
      <w:r w:rsidR="00E84216">
        <w:t>illo</w:t>
      </w:r>
      <w:r w:rsidR="00365CB6" w:rsidRPr="00765470">
        <w:t xml:space="preserve"> Fac</w:t>
      </w:r>
      <w:r w:rsidR="00E84216">
        <w:t>ial</w:t>
      </w:r>
      <w:r w:rsidR="00365CB6" w:rsidRPr="00765470">
        <w:t>/oral surgery and ENT, and also provide home visits in the community including to nursing and residential homes.</w:t>
      </w:r>
    </w:p>
    <w:p w:rsidR="00365CB6" w:rsidRPr="00605860" w:rsidRDefault="00365CB6" w:rsidP="00605860">
      <w:pPr>
        <w:pStyle w:val="BodyText"/>
        <w:rPr>
          <w:b/>
          <w:color w:val="003366"/>
        </w:rPr>
      </w:pPr>
      <w:r w:rsidRPr="00605860">
        <w:rPr>
          <w:b/>
          <w:color w:val="003366"/>
        </w:rPr>
        <w:t>Catering</w:t>
      </w:r>
    </w:p>
    <w:p w:rsidR="00365CB6" w:rsidRPr="00765470" w:rsidRDefault="00365CB6" w:rsidP="00765470">
      <w:pPr>
        <w:pStyle w:val="BodyText"/>
      </w:pPr>
      <w:r w:rsidRPr="00765470">
        <w:t xml:space="preserve">The </w:t>
      </w:r>
      <w:r w:rsidR="00CB6194" w:rsidRPr="00765470">
        <w:t xml:space="preserve">current catering services </w:t>
      </w:r>
      <w:r w:rsidRPr="00765470">
        <w:t>at PCH currently provide t</w:t>
      </w:r>
      <w:r w:rsidR="00CB6194">
        <w:t>he following levels of service:</w:t>
      </w:r>
    </w:p>
    <w:p w:rsidR="00365CB6" w:rsidRPr="00605860" w:rsidRDefault="00365CB6" w:rsidP="00605860">
      <w:pPr>
        <w:pStyle w:val="BodyText"/>
        <w:rPr>
          <w:b/>
          <w:i/>
          <w:color w:val="003366"/>
        </w:rPr>
      </w:pPr>
      <w:r w:rsidRPr="00605860">
        <w:rPr>
          <w:b/>
          <w:i/>
          <w:color w:val="003366"/>
        </w:rPr>
        <w:t>Patients</w:t>
      </w:r>
    </w:p>
    <w:p w:rsidR="00365CB6" w:rsidRPr="00765470" w:rsidRDefault="00365CB6" w:rsidP="00765470">
      <w:pPr>
        <w:pStyle w:val="BodyText"/>
      </w:pPr>
      <w:r w:rsidRPr="00765470">
        <w:t xml:space="preserve">Part conventional plated meal service (75%) 12 wards + day hospital, blood unit &amp; renal. </w:t>
      </w:r>
      <w:r w:rsidR="004B3E96">
        <w:t xml:space="preserve"> For the wards this been</w:t>
      </w:r>
      <w:r w:rsidRPr="00765470">
        <w:t xml:space="preserve"> part of a rolling change programme with a move toward ward level regeneration (cook</w:t>
      </w:r>
      <w:r w:rsidR="00EF3E2B">
        <w:t>-</w:t>
      </w:r>
      <w:r w:rsidRPr="00765470">
        <w:t>freeze) supplied from the recently modernised Central Processing Unit</w:t>
      </w:r>
      <w:r w:rsidR="004B3E96">
        <w:t xml:space="preserve"> in Treorchy</w:t>
      </w:r>
      <w:r w:rsidRPr="00765470">
        <w:t xml:space="preserve">.  </w:t>
      </w:r>
      <w:r w:rsidR="004B3E96">
        <w:t>The phased programme was linked to the</w:t>
      </w:r>
      <w:r w:rsidRPr="00765470">
        <w:t xml:space="preserve"> ward refurbishment progra</w:t>
      </w:r>
      <w:r w:rsidR="004B3E96">
        <w:t>mme at PCH which as each phase wa</w:t>
      </w:r>
      <w:r w:rsidRPr="00765470">
        <w:t xml:space="preserve">s </w:t>
      </w:r>
      <w:r w:rsidR="004B3E96">
        <w:t>completed it provided</w:t>
      </w:r>
      <w:r w:rsidRPr="00765470">
        <w:t xml:space="preserve"> the ward based facilities for regeneration.  Dietary requirements are also worked up in conjunction with dietetics</w:t>
      </w:r>
      <w:r w:rsidR="00EF3E2B">
        <w:t>,</w:t>
      </w:r>
      <w:r w:rsidRPr="00765470">
        <w:t xml:space="preserve"> as is the pureed meal service.  </w:t>
      </w:r>
    </w:p>
    <w:p w:rsidR="00365CB6" w:rsidRPr="00605860" w:rsidRDefault="00CC2C47" w:rsidP="00605860">
      <w:pPr>
        <w:pStyle w:val="BodyText"/>
        <w:rPr>
          <w:b/>
          <w:i/>
          <w:color w:val="003366"/>
        </w:rPr>
      </w:pPr>
      <w:r w:rsidRPr="00605860">
        <w:rPr>
          <w:b/>
          <w:i/>
          <w:color w:val="003366"/>
        </w:rPr>
        <w:t>Dining Room</w:t>
      </w:r>
    </w:p>
    <w:p w:rsidR="00365CB6" w:rsidRPr="00765470" w:rsidRDefault="004B3E96" w:rsidP="00765470">
      <w:pPr>
        <w:pStyle w:val="BodyText"/>
      </w:pPr>
      <w:r>
        <w:t>Currently provided as a combination of</w:t>
      </w:r>
      <w:r w:rsidR="00CB6194">
        <w:t xml:space="preserve"> conventional</w:t>
      </w:r>
      <w:r>
        <w:t xml:space="preserve"> and regen meal service with</w:t>
      </w:r>
      <w:r w:rsidR="00365CB6" w:rsidRPr="00765470">
        <w:t xml:space="preserve"> 350 seats</w:t>
      </w:r>
      <w:r w:rsidR="00EF3E2B">
        <w:t>.</w:t>
      </w:r>
    </w:p>
    <w:p w:rsidR="00365CB6" w:rsidRPr="00605860" w:rsidRDefault="00CC2C47" w:rsidP="00605860">
      <w:pPr>
        <w:pStyle w:val="BodyText"/>
        <w:rPr>
          <w:b/>
          <w:i/>
          <w:color w:val="003366"/>
        </w:rPr>
      </w:pPr>
      <w:r w:rsidRPr="00605860">
        <w:rPr>
          <w:b/>
          <w:i/>
          <w:color w:val="003366"/>
        </w:rPr>
        <w:t>Hospitality</w:t>
      </w:r>
    </w:p>
    <w:p w:rsidR="00365CB6" w:rsidRPr="00765470" w:rsidRDefault="00365CB6" w:rsidP="00765470">
      <w:pPr>
        <w:pStyle w:val="BodyText"/>
      </w:pPr>
      <w:r w:rsidRPr="00765470">
        <w:t>Provid</w:t>
      </w:r>
      <w:r w:rsidR="00EF3E2B">
        <w:t>ing</w:t>
      </w:r>
      <w:r w:rsidRPr="00765470">
        <w:t xml:space="preserve"> hospitality for the Health Board premises at PCH, Ynysmeirig House and  Triangle Business Park facilities as required.  Commonly this is in support of educational programmes delivered locally in PCH and surrounding facilities.</w:t>
      </w:r>
    </w:p>
    <w:p w:rsidR="00365CB6" w:rsidRPr="00605860" w:rsidRDefault="00365CB6" w:rsidP="00605860">
      <w:pPr>
        <w:pStyle w:val="BodyText"/>
        <w:rPr>
          <w:b/>
          <w:i/>
          <w:color w:val="003366"/>
        </w:rPr>
      </w:pPr>
      <w:r w:rsidRPr="00605860">
        <w:rPr>
          <w:b/>
          <w:i/>
          <w:color w:val="003366"/>
        </w:rPr>
        <w:t>Pur</w:t>
      </w:r>
      <w:r w:rsidR="00CC2C47" w:rsidRPr="00605860">
        <w:rPr>
          <w:b/>
          <w:i/>
          <w:color w:val="003366"/>
        </w:rPr>
        <w:t>eed meals</w:t>
      </w:r>
    </w:p>
    <w:p w:rsidR="00365CB6" w:rsidRPr="00765470" w:rsidRDefault="00365CB6" w:rsidP="004B3E96">
      <w:pPr>
        <w:pStyle w:val="BodyText"/>
      </w:pPr>
      <w:r w:rsidRPr="00765470">
        <w:t>Total production of all reformed pureed meals for</w:t>
      </w:r>
      <w:r w:rsidR="00CB6194">
        <w:t xml:space="preserve"> the whole of the</w:t>
      </w:r>
      <w:r w:rsidRPr="00765470">
        <w:t xml:space="preserve"> Health Board (100%)</w:t>
      </w:r>
      <w:r w:rsidR="00EF3E2B">
        <w:t>.</w:t>
      </w:r>
      <w:r w:rsidRPr="00765470">
        <w:t xml:space="preserve"> </w:t>
      </w:r>
    </w:p>
    <w:p w:rsidR="00365CB6" w:rsidRPr="00605860" w:rsidRDefault="00365CB6" w:rsidP="00605860">
      <w:pPr>
        <w:pStyle w:val="BodyText"/>
        <w:rPr>
          <w:b/>
          <w:i/>
          <w:color w:val="003366"/>
        </w:rPr>
      </w:pPr>
      <w:r w:rsidRPr="00605860">
        <w:rPr>
          <w:b/>
          <w:i/>
          <w:color w:val="003366"/>
        </w:rPr>
        <w:t>Vending</w:t>
      </w:r>
    </w:p>
    <w:p w:rsidR="00365CB6" w:rsidRPr="00765470" w:rsidRDefault="00365CB6" w:rsidP="00765470">
      <w:pPr>
        <w:pStyle w:val="BodyText"/>
      </w:pPr>
      <w:r w:rsidRPr="00765470">
        <w:t>The main dining room and department operates from 7.00am to 8.00pm and is supplemented by various vending facilities for snacks food and beverages mainly provided under contract.</w:t>
      </w:r>
    </w:p>
    <w:p w:rsidR="005E5039" w:rsidRDefault="005E5039">
      <w:pPr>
        <w:spacing w:before="0" w:after="0"/>
        <w:rPr>
          <w:b/>
          <w:i/>
          <w:color w:val="003366"/>
          <w:lang w:eastAsia="en-GB"/>
        </w:rPr>
      </w:pPr>
      <w:r>
        <w:rPr>
          <w:b/>
          <w:i/>
          <w:color w:val="003366"/>
        </w:rPr>
        <w:br w:type="page"/>
      </w:r>
    </w:p>
    <w:p w:rsidR="00365CB6" w:rsidRPr="00605860" w:rsidRDefault="00365CB6" w:rsidP="00605860">
      <w:pPr>
        <w:pStyle w:val="BodyText"/>
        <w:rPr>
          <w:b/>
          <w:i/>
          <w:color w:val="003366"/>
        </w:rPr>
      </w:pPr>
      <w:r w:rsidRPr="00605860">
        <w:rPr>
          <w:b/>
          <w:i/>
          <w:color w:val="003366"/>
        </w:rPr>
        <w:lastRenderedPageBreak/>
        <w:t>Other Non Cwm Taf</w:t>
      </w:r>
      <w:r w:rsidR="00CC2C47" w:rsidRPr="00605860">
        <w:rPr>
          <w:b/>
          <w:i/>
          <w:color w:val="003366"/>
        </w:rPr>
        <w:t xml:space="preserve"> U</w:t>
      </w:r>
      <w:r w:rsidRPr="00605860">
        <w:rPr>
          <w:b/>
          <w:i/>
          <w:color w:val="003366"/>
        </w:rPr>
        <w:t>HB p</w:t>
      </w:r>
      <w:r w:rsidR="00CC2C47" w:rsidRPr="00605860">
        <w:rPr>
          <w:b/>
          <w:i/>
          <w:color w:val="003366"/>
        </w:rPr>
        <w:t>rovision</w:t>
      </w:r>
    </w:p>
    <w:p w:rsidR="00365CB6" w:rsidRPr="00765470" w:rsidRDefault="00365CB6" w:rsidP="00765470">
      <w:pPr>
        <w:pStyle w:val="BodyText"/>
      </w:pPr>
      <w:r w:rsidRPr="00765470">
        <w:t>The outpatient waiting area and ward trolley service within PCH are currently catered for by a WRVS</w:t>
      </w:r>
      <w:r w:rsidR="006E430B">
        <w:t>;</w:t>
      </w:r>
      <w:r w:rsidRPr="00765470">
        <w:t xml:space="preserve"> snacks, hot and cold drink</w:t>
      </w:r>
      <w:r w:rsidR="006E430B">
        <w:t>s</w:t>
      </w:r>
      <w:r w:rsidRPr="00765470">
        <w:t xml:space="preserve"> and o</w:t>
      </w:r>
      <w:r w:rsidR="00CB6194">
        <w:t xml:space="preserve">ther retail items </w:t>
      </w:r>
      <w:r w:rsidR="00515B19">
        <w:t xml:space="preserve">are provided in a </w:t>
      </w:r>
      <w:r w:rsidR="00CB6194">
        <w:t>shop facility.</w:t>
      </w:r>
      <w:r w:rsidRPr="00765470">
        <w:t xml:space="preserve">     </w:t>
      </w:r>
    </w:p>
    <w:p w:rsidR="00365CB6" w:rsidRPr="00605860" w:rsidRDefault="00365CB6" w:rsidP="00605860">
      <w:pPr>
        <w:pStyle w:val="BodyText"/>
        <w:rPr>
          <w:b/>
          <w:color w:val="003366"/>
        </w:rPr>
      </w:pPr>
      <w:r w:rsidRPr="00605860">
        <w:rPr>
          <w:b/>
          <w:color w:val="003366"/>
        </w:rPr>
        <w:t>CSSD</w:t>
      </w:r>
    </w:p>
    <w:p w:rsidR="00365CB6" w:rsidRPr="00765470" w:rsidRDefault="00365CB6" w:rsidP="00765470">
      <w:pPr>
        <w:pStyle w:val="BodyText"/>
      </w:pPr>
      <w:r w:rsidRPr="00765470">
        <w:t>The CSSD department on the ground floor to the rear of PCH deals with the decontamination and supply of instruments and goods to community and hospital departments, wards, clinics, operating theatres.</w:t>
      </w:r>
    </w:p>
    <w:p w:rsidR="00365CB6" w:rsidRPr="00765470" w:rsidRDefault="00365CB6" w:rsidP="00765470">
      <w:pPr>
        <w:pStyle w:val="BodyText"/>
      </w:pPr>
      <w:r w:rsidRPr="00765470">
        <w:t>In its current position it has direct vertical access to and from theatres by means of dedicated instrument lifts.</w:t>
      </w:r>
    </w:p>
    <w:p w:rsidR="00365CB6" w:rsidRPr="007E7B2C" w:rsidRDefault="00365CB6" w:rsidP="007E7B2C">
      <w:pPr>
        <w:pStyle w:val="BodyText"/>
      </w:pPr>
      <w:r w:rsidRPr="00765470">
        <w:t>Internal Services provided by PCH CSSD</w:t>
      </w:r>
      <w:r w:rsidR="000A2A29">
        <w:t>:</w:t>
      </w:r>
    </w:p>
    <w:tbl>
      <w:tblPr>
        <w:tblW w:w="7068"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4"/>
        <w:gridCol w:w="1363"/>
        <w:gridCol w:w="1364"/>
        <w:gridCol w:w="1363"/>
        <w:gridCol w:w="1364"/>
      </w:tblGrid>
      <w:tr w:rsidR="00EE1765" w:rsidRPr="0031642D" w:rsidTr="0031642D">
        <w:trPr>
          <w:trHeight w:val="253"/>
        </w:trPr>
        <w:tc>
          <w:tcPr>
            <w:tcW w:w="1614" w:type="dxa"/>
            <w:shd w:val="clear" w:color="auto" w:fill="ED8000"/>
            <w:vAlign w:val="bottom"/>
          </w:tcPr>
          <w:p w:rsidR="00EE1765" w:rsidRPr="0031642D" w:rsidRDefault="0031642D" w:rsidP="00EE1765">
            <w:pPr>
              <w:pStyle w:val="TableHeader"/>
              <w:rPr>
                <w:sz w:val="20"/>
                <w:szCs w:val="20"/>
              </w:rPr>
            </w:pPr>
            <w:r>
              <w:rPr>
                <w:sz w:val="20"/>
                <w:szCs w:val="20"/>
              </w:rPr>
              <w:t>Deptartments</w:t>
            </w:r>
          </w:p>
        </w:tc>
        <w:tc>
          <w:tcPr>
            <w:tcW w:w="1363" w:type="dxa"/>
            <w:shd w:val="clear" w:color="auto" w:fill="ED8000"/>
            <w:vAlign w:val="bottom"/>
          </w:tcPr>
          <w:p w:rsidR="00EE1765" w:rsidRPr="0031642D" w:rsidRDefault="00EE1765" w:rsidP="00EE1765">
            <w:pPr>
              <w:pStyle w:val="TableHeader"/>
              <w:rPr>
                <w:sz w:val="20"/>
                <w:szCs w:val="20"/>
              </w:rPr>
            </w:pPr>
            <w:r w:rsidRPr="0031642D">
              <w:rPr>
                <w:sz w:val="20"/>
                <w:szCs w:val="20"/>
              </w:rPr>
              <w:t>Wards</w:t>
            </w:r>
          </w:p>
        </w:tc>
        <w:tc>
          <w:tcPr>
            <w:tcW w:w="1364" w:type="dxa"/>
            <w:shd w:val="clear" w:color="auto" w:fill="ED8000"/>
            <w:vAlign w:val="bottom"/>
          </w:tcPr>
          <w:p w:rsidR="00EE1765" w:rsidRPr="0031642D" w:rsidRDefault="00EE1765" w:rsidP="00EE1765">
            <w:pPr>
              <w:pStyle w:val="TableHeader"/>
              <w:rPr>
                <w:sz w:val="20"/>
                <w:szCs w:val="20"/>
              </w:rPr>
            </w:pPr>
            <w:r w:rsidRPr="0031642D">
              <w:rPr>
                <w:sz w:val="20"/>
                <w:szCs w:val="20"/>
              </w:rPr>
              <w:t>Clinics</w:t>
            </w:r>
          </w:p>
        </w:tc>
        <w:tc>
          <w:tcPr>
            <w:tcW w:w="1363" w:type="dxa"/>
            <w:shd w:val="clear" w:color="auto" w:fill="ED8000"/>
            <w:vAlign w:val="bottom"/>
          </w:tcPr>
          <w:p w:rsidR="00EE1765" w:rsidRPr="0031642D" w:rsidRDefault="00EE1765" w:rsidP="00EE1765">
            <w:pPr>
              <w:pStyle w:val="TableHeader"/>
              <w:rPr>
                <w:sz w:val="20"/>
                <w:szCs w:val="20"/>
              </w:rPr>
            </w:pPr>
            <w:r w:rsidRPr="0031642D">
              <w:rPr>
                <w:sz w:val="20"/>
                <w:szCs w:val="20"/>
              </w:rPr>
              <w:t>Theatres</w:t>
            </w:r>
          </w:p>
        </w:tc>
        <w:tc>
          <w:tcPr>
            <w:tcW w:w="1364" w:type="dxa"/>
            <w:shd w:val="clear" w:color="auto" w:fill="ED8000"/>
            <w:vAlign w:val="bottom"/>
          </w:tcPr>
          <w:p w:rsidR="00EE1765" w:rsidRPr="0031642D" w:rsidRDefault="00EE1765" w:rsidP="00EE1765">
            <w:pPr>
              <w:pStyle w:val="TableHeader"/>
              <w:rPr>
                <w:sz w:val="20"/>
                <w:szCs w:val="20"/>
              </w:rPr>
            </w:pPr>
            <w:r w:rsidRPr="0031642D">
              <w:rPr>
                <w:sz w:val="20"/>
                <w:szCs w:val="20"/>
              </w:rPr>
              <w:t>Total</w:t>
            </w:r>
          </w:p>
        </w:tc>
      </w:tr>
      <w:tr w:rsidR="00EE1765" w:rsidRPr="0031642D" w:rsidTr="0031642D">
        <w:tc>
          <w:tcPr>
            <w:tcW w:w="1614" w:type="dxa"/>
            <w:vAlign w:val="bottom"/>
          </w:tcPr>
          <w:p w:rsidR="00EE1765" w:rsidRPr="0031642D" w:rsidRDefault="00EE1765" w:rsidP="00EE1765">
            <w:pPr>
              <w:pStyle w:val="TableText"/>
              <w:jc w:val="center"/>
              <w:rPr>
                <w:sz w:val="20"/>
              </w:rPr>
            </w:pPr>
            <w:r w:rsidRPr="0031642D">
              <w:rPr>
                <w:sz w:val="20"/>
              </w:rPr>
              <w:t>12</w:t>
            </w:r>
          </w:p>
        </w:tc>
        <w:tc>
          <w:tcPr>
            <w:tcW w:w="1363" w:type="dxa"/>
            <w:vAlign w:val="bottom"/>
          </w:tcPr>
          <w:p w:rsidR="00EE1765" w:rsidRPr="0031642D" w:rsidRDefault="00EE1765" w:rsidP="00EE1765">
            <w:pPr>
              <w:pStyle w:val="TableText"/>
              <w:jc w:val="center"/>
              <w:rPr>
                <w:sz w:val="20"/>
              </w:rPr>
            </w:pPr>
            <w:r w:rsidRPr="0031642D">
              <w:rPr>
                <w:sz w:val="20"/>
              </w:rPr>
              <w:t>21</w:t>
            </w:r>
          </w:p>
        </w:tc>
        <w:tc>
          <w:tcPr>
            <w:tcW w:w="1364" w:type="dxa"/>
            <w:vAlign w:val="bottom"/>
          </w:tcPr>
          <w:p w:rsidR="00EE1765" w:rsidRPr="0031642D" w:rsidRDefault="00EE1765" w:rsidP="00EE1765">
            <w:pPr>
              <w:pStyle w:val="TableText"/>
              <w:jc w:val="center"/>
              <w:rPr>
                <w:sz w:val="20"/>
              </w:rPr>
            </w:pPr>
            <w:r w:rsidRPr="0031642D">
              <w:rPr>
                <w:sz w:val="20"/>
              </w:rPr>
              <w:t>3</w:t>
            </w:r>
          </w:p>
        </w:tc>
        <w:tc>
          <w:tcPr>
            <w:tcW w:w="1363" w:type="dxa"/>
            <w:vAlign w:val="bottom"/>
          </w:tcPr>
          <w:p w:rsidR="00EE1765" w:rsidRPr="0031642D" w:rsidRDefault="00EE1765" w:rsidP="00EE1765">
            <w:pPr>
              <w:pStyle w:val="TableText"/>
              <w:jc w:val="center"/>
              <w:rPr>
                <w:sz w:val="20"/>
              </w:rPr>
            </w:pPr>
            <w:r w:rsidRPr="0031642D">
              <w:rPr>
                <w:sz w:val="20"/>
              </w:rPr>
              <w:t>7</w:t>
            </w:r>
          </w:p>
        </w:tc>
        <w:tc>
          <w:tcPr>
            <w:tcW w:w="1364" w:type="dxa"/>
            <w:vAlign w:val="bottom"/>
          </w:tcPr>
          <w:p w:rsidR="00EE1765" w:rsidRPr="0031642D" w:rsidRDefault="00EE1765" w:rsidP="00EE1765">
            <w:pPr>
              <w:pStyle w:val="TableText"/>
              <w:jc w:val="center"/>
              <w:rPr>
                <w:sz w:val="20"/>
              </w:rPr>
            </w:pPr>
            <w:r w:rsidRPr="0031642D">
              <w:rPr>
                <w:sz w:val="20"/>
              </w:rPr>
              <w:t>43</w:t>
            </w:r>
          </w:p>
        </w:tc>
      </w:tr>
    </w:tbl>
    <w:p w:rsidR="00365CB6" w:rsidRPr="00621656" w:rsidRDefault="00365CB6" w:rsidP="00365CB6">
      <w:pPr>
        <w:rPr>
          <w:rFonts w:cs="Arial"/>
          <w:b/>
          <w:bCs/>
        </w:rPr>
      </w:pPr>
    </w:p>
    <w:p w:rsidR="00365CB6" w:rsidRPr="007E7B2C" w:rsidRDefault="00365CB6" w:rsidP="007E7B2C">
      <w:pPr>
        <w:pStyle w:val="BodyText"/>
      </w:pPr>
      <w:r w:rsidRPr="00765470">
        <w:t>External Services provided by PCH CSSD</w:t>
      </w:r>
      <w:r w:rsidR="000A2A29">
        <w:t>:</w:t>
      </w:r>
    </w:p>
    <w:tbl>
      <w:tblPr>
        <w:tblW w:w="756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9"/>
        <w:gridCol w:w="1506"/>
        <w:gridCol w:w="998"/>
        <w:gridCol w:w="894"/>
        <w:gridCol w:w="1416"/>
        <w:gridCol w:w="894"/>
      </w:tblGrid>
      <w:tr w:rsidR="0031642D" w:rsidRPr="0031642D" w:rsidTr="0031642D">
        <w:tc>
          <w:tcPr>
            <w:tcW w:w="1859" w:type="dxa"/>
            <w:shd w:val="clear" w:color="auto" w:fill="ED8000"/>
            <w:vAlign w:val="bottom"/>
          </w:tcPr>
          <w:p w:rsidR="00365CB6" w:rsidRPr="0031642D" w:rsidRDefault="00365CB6" w:rsidP="00EE1765">
            <w:pPr>
              <w:pStyle w:val="TableHeader"/>
              <w:rPr>
                <w:sz w:val="20"/>
                <w:szCs w:val="20"/>
              </w:rPr>
            </w:pPr>
            <w:r w:rsidRPr="0031642D">
              <w:rPr>
                <w:sz w:val="20"/>
                <w:szCs w:val="20"/>
              </w:rPr>
              <w:t>Hospital</w:t>
            </w:r>
          </w:p>
        </w:tc>
        <w:tc>
          <w:tcPr>
            <w:tcW w:w="1506" w:type="dxa"/>
            <w:shd w:val="clear" w:color="auto" w:fill="ED8000"/>
            <w:vAlign w:val="bottom"/>
          </w:tcPr>
          <w:p w:rsidR="00365CB6" w:rsidRPr="0031642D" w:rsidRDefault="0031642D" w:rsidP="00EE1765">
            <w:pPr>
              <w:pStyle w:val="TableHeader"/>
              <w:jc w:val="center"/>
              <w:rPr>
                <w:sz w:val="20"/>
                <w:szCs w:val="20"/>
              </w:rPr>
            </w:pPr>
            <w:r>
              <w:rPr>
                <w:sz w:val="20"/>
                <w:szCs w:val="20"/>
              </w:rPr>
              <w:t>Deptartments</w:t>
            </w:r>
          </w:p>
        </w:tc>
        <w:tc>
          <w:tcPr>
            <w:tcW w:w="998" w:type="dxa"/>
            <w:shd w:val="clear" w:color="auto" w:fill="ED8000"/>
            <w:vAlign w:val="bottom"/>
          </w:tcPr>
          <w:p w:rsidR="00365CB6" w:rsidRPr="0031642D" w:rsidRDefault="00365CB6" w:rsidP="00EE1765">
            <w:pPr>
              <w:pStyle w:val="TableHeader"/>
              <w:jc w:val="center"/>
              <w:rPr>
                <w:sz w:val="20"/>
                <w:szCs w:val="20"/>
              </w:rPr>
            </w:pPr>
            <w:r w:rsidRPr="0031642D">
              <w:rPr>
                <w:sz w:val="20"/>
                <w:szCs w:val="20"/>
              </w:rPr>
              <w:t>Wards</w:t>
            </w:r>
          </w:p>
        </w:tc>
        <w:tc>
          <w:tcPr>
            <w:tcW w:w="894" w:type="dxa"/>
            <w:shd w:val="clear" w:color="auto" w:fill="ED8000"/>
            <w:vAlign w:val="bottom"/>
          </w:tcPr>
          <w:p w:rsidR="00365CB6" w:rsidRPr="0031642D" w:rsidRDefault="00365CB6" w:rsidP="00EE1765">
            <w:pPr>
              <w:pStyle w:val="TableHeader"/>
              <w:jc w:val="center"/>
              <w:rPr>
                <w:sz w:val="20"/>
                <w:szCs w:val="20"/>
              </w:rPr>
            </w:pPr>
            <w:r w:rsidRPr="0031642D">
              <w:rPr>
                <w:sz w:val="20"/>
                <w:szCs w:val="20"/>
              </w:rPr>
              <w:t>Clinics</w:t>
            </w:r>
          </w:p>
        </w:tc>
        <w:tc>
          <w:tcPr>
            <w:tcW w:w="1416" w:type="dxa"/>
            <w:shd w:val="clear" w:color="auto" w:fill="ED8000"/>
            <w:vAlign w:val="bottom"/>
          </w:tcPr>
          <w:p w:rsidR="00365CB6" w:rsidRPr="0031642D" w:rsidRDefault="00365CB6" w:rsidP="00EE1765">
            <w:pPr>
              <w:pStyle w:val="TableHeader"/>
              <w:jc w:val="center"/>
              <w:rPr>
                <w:sz w:val="20"/>
                <w:szCs w:val="20"/>
              </w:rPr>
            </w:pPr>
            <w:r w:rsidRPr="0031642D">
              <w:rPr>
                <w:sz w:val="20"/>
                <w:szCs w:val="20"/>
              </w:rPr>
              <w:t>Community</w:t>
            </w:r>
          </w:p>
        </w:tc>
        <w:tc>
          <w:tcPr>
            <w:tcW w:w="894" w:type="dxa"/>
            <w:shd w:val="clear" w:color="auto" w:fill="ED8000"/>
            <w:vAlign w:val="bottom"/>
          </w:tcPr>
          <w:p w:rsidR="00365CB6" w:rsidRPr="0031642D" w:rsidRDefault="00365CB6" w:rsidP="00EE1765">
            <w:pPr>
              <w:pStyle w:val="TableHeader"/>
              <w:jc w:val="center"/>
              <w:rPr>
                <w:sz w:val="20"/>
                <w:szCs w:val="20"/>
              </w:rPr>
            </w:pPr>
            <w:r w:rsidRPr="0031642D">
              <w:rPr>
                <w:sz w:val="20"/>
                <w:szCs w:val="20"/>
              </w:rPr>
              <w:t>Total</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 xml:space="preserve">Aberdare </w:t>
            </w:r>
          </w:p>
        </w:tc>
        <w:tc>
          <w:tcPr>
            <w:tcW w:w="1506" w:type="dxa"/>
            <w:vAlign w:val="bottom"/>
          </w:tcPr>
          <w:p w:rsidR="00365CB6" w:rsidRPr="0031642D" w:rsidRDefault="00365CB6" w:rsidP="00EE1765">
            <w:pPr>
              <w:pStyle w:val="TableText"/>
              <w:jc w:val="center"/>
              <w:rPr>
                <w:sz w:val="20"/>
              </w:rPr>
            </w:pPr>
            <w:r w:rsidRPr="0031642D">
              <w:rPr>
                <w:sz w:val="20"/>
              </w:rPr>
              <w:t>3</w:t>
            </w:r>
          </w:p>
        </w:tc>
        <w:tc>
          <w:tcPr>
            <w:tcW w:w="998" w:type="dxa"/>
            <w:vAlign w:val="bottom"/>
          </w:tcPr>
          <w:p w:rsidR="00365CB6" w:rsidRPr="0031642D" w:rsidRDefault="00365CB6" w:rsidP="00EE1765">
            <w:pPr>
              <w:pStyle w:val="TableText"/>
              <w:jc w:val="center"/>
              <w:rPr>
                <w:sz w:val="20"/>
              </w:rPr>
            </w:pPr>
            <w:r w:rsidRPr="0031642D">
              <w:rPr>
                <w:sz w:val="20"/>
              </w:rPr>
              <w:t>6</w:t>
            </w:r>
          </w:p>
        </w:tc>
        <w:tc>
          <w:tcPr>
            <w:tcW w:w="894" w:type="dxa"/>
            <w:vAlign w:val="bottom"/>
          </w:tcPr>
          <w:p w:rsidR="00365CB6" w:rsidRPr="0031642D" w:rsidRDefault="00365CB6" w:rsidP="00EE1765">
            <w:pPr>
              <w:pStyle w:val="TableText"/>
              <w:jc w:val="center"/>
              <w:rPr>
                <w:sz w:val="20"/>
              </w:rPr>
            </w:pPr>
            <w:r w:rsidRPr="0031642D">
              <w:rPr>
                <w:sz w:val="20"/>
              </w:rPr>
              <w:t>3</w:t>
            </w:r>
          </w:p>
        </w:tc>
        <w:tc>
          <w:tcPr>
            <w:tcW w:w="1416"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b/>
                <w:sz w:val="20"/>
              </w:rPr>
            </w:pPr>
            <w:r w:rsidRPr="0031642D">
              <w:rPr>
                <w:b/>
                <w:sz w:val="20"/>
              </w:rPr>
              <w:t>12</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Mountain Ash</w:t>
            </w:r>
          </w:p>
        </w:tc>
        <w:tc>
          <w:tcPr>
            <w:tcW w:w="1506" w:type="dxa"/>
            <w:vAlign w:val="bottom"/>
          </w:tcPr>
          <w:p w:rsidR="00365CB6" w:rsidRPr="0031642D" w:rsidRDefault="00365CB6" w:rsidP="00EE1765">
            <w:pPr>
              <w:pStyle w:val="TableText"/>
              <w:jc w:val="center"/>
              <w:rPr>
                <w:sz w:val="20"/>
              </w:rPr>
            </w:pPr>
            <w:r w:rsidRPr="0031642D">
              <w:rPr>
                <w:sz w:val="20"/>
              </w:rPr>
              <w:t>1</w:t>
            </w:r>
          </w:p>
        </w:tc>
        <w:tc>
          <w:tcPr>
            <w:tcW w:w="998" w:type="dxa"/>
            <w:vAlign w:val="bottom"/>
          </w:tcPr>
          <w:p w:rsidR="00365CB6" w:rsidRPr="0031642D" w:rsidRDefault="00365CB6" w:rsidP="00EE1765">
            <w:pPr>
              <w:pStyle w:val="TableText"/>
              <w:jc w:val="center"/>
              <w:rPr>
                <w:sz w:val="20"/>
              </w:rPr>
            </w:pPr>
            <w:r w:rsidRPr="0031642D">
              <w:rPr>
                <w:sz w:val="20"/>
              </w:rPr>
              <w:t>2</w:t>
            </w:r>
          </w:p>
        </w:tc>
        <w:tc>
          <w:tcPr>
            <w:tcW w:w="894" w:type="dxa"/>
            <w:vAlign w:val="bottom"/>
          </w:tcPr>
          <w:p w:rsidR="00365CB6" w:rsidRPr="0031642D" w:rsidRDefault="00365CB6" w:rsidP="00EE1765">
            <w:pPr>
              <w:pStyle w:val="TableText"/>
              <w:jc w:val="center"/>
              <w:rPr>
                <w:sz w:val="20"/>
              </w:rPr>
            </w:pPr>
          </w:p>
        </w:tc>
        <w:tc>
          <w:tcPr>
            <w:tcW w:w="1416" w:type="dxa"/>
            <w:vAlign w:val="bottom"/>
          </w:tcPr>
          <w:p w:rsidR="00365CB6" w:rsidRPr="0031642D" w:rsidRDefault="00365CB6" w:rsidP="00EE1765">
            <w:pPr>
              <w:pStyle w:val="TableText"/>
              <w:jc w:val="center"/>
              <w:rPr>
                <w:sz w:val="20"/>
              </w:rPr>
            </w:pPr>
            <w:r w:rsidRPr="0031642D">
              <w:rPr>
                <w:sz w:val="20"/>
              </w:rPr>
              <w:t>1</w:t>
            </w:r>
          </w:p>
        </w:tc>
        <w:tc>
          <w:tcPr>
            <w:tcW w:w="894" w:type="dxa"/>
            <w:vAlign w:val="bottom"/>
          </w:tcPr>
          <w:p w:rsidR="00365CB6" w:rsidRPr="0031642D" w:rsidRDefault="00365CB6" w:rsidP="00EE1765">
            <w:pPr>
              <w:pStyle w:val="TableText"/>
              <w:jc w:val="center"/>
              <w:rPr>
                <w:b/>
                <w:sz w:val="20"/>
              </w:rPr>
            </w:pPr>
            <w:r w:rsidRPr="0031642D">
              <w:rPr>
                <w:b/>
                <w:sz w:val="20"/>
              </w:rPr>
              <w:t>4</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St.Tydfils</w:t>
            </w:r>
          </w:p>
        </w:tc>
        <w:tc>
          <w:tcPr>
            <w:tcW w:w="1506" w:type="dxa"/>
            <w:vAlign w:val="bottom"/>
          </w:tcPr>
          <w:p w:rsidR="00365CB6" w:rsidRPr="0031642D" w:rsidRDefault="00365CB6" w:rsidP="00EE1765">
            <w:pPr>
              <w:pStyle w:val="TableText"/>
              <w:jc w:val="center"/>
              <w:rPr>
                <w:sz w:val="20"/>
              </w:rPr>
            </w:pPr>
            <w:r w:rsidRPr="0031642D">
              <w:rPr>
                <w:sz w:val="20"/>
              </w:rPr>
              <w:t>1</w:t>
            </w:r>
          </w:p>
        </w:tc>
        <w:tc>
          <w:tcPr>
            <w:tcW w:w="998" w:type="dxa"/>
            <w:vAlign w:val="bottom"/>
          </w:tcPr>
          <w:p w:rsidR="00365CB6" w:rsidRPr="0031642D" w:rsidRDefault="00365CB6" w:rsidP="00EE1765">
            <w:pPr>
              <w:pStyle w:val="TableText"/>
              <w:jc w:val="center"/>
              <w:rPr>
                <w:sz w:val="20"/>
              </w:rPr>
            </w:pPr>
            <w:r w:rsidRPr="0031642D">
              <w:rPr>
                <w:sz w:val="20"/>
              </w:rPr>
              <w:t>8</w:t>
            </w:r>
          </w:p>
        </w:tc>
        <w:tc>
          <w:tcPr>
            <w:tcW w:w="894" w:type="dxa"/>
            <w:vAlign w:val="bottom"/>
          </w:tcPr>
          <w:p w:rsidR="00365CB6" w:rsidRPr="0031642D" w:rsidRDefault="00365CB6" w:rsidP="00EE1765">
            <w:pPr>
              <w:pStyle w:val="TableText"/>
              <w:jc w:val="center"/>
              <w:rPr>
                <w:sz w:val="20"/>
              </w:rPr>
            </w:pPr>
          </w:p>
        </w:tc>
        <w:tc>
          <w:tcPr>
            <w:tcW w:w="1416"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b/>
                <w:sz w:val="20"/>
              </w:rPr>
            </w:pPr>
            <w:r w:rsidRPr="0031642D">
              <w:rPr>
                <w:b/>
                <w:sz w:val="20"/>
              </w:rPr>
              <w:t>9</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Brecon Memorial</w:t>
            </w:r>
          </w:p>
        </w:tc>
        <w:tc>
          <w:tcPr>
            <w:tcW w:w="1506" w:type="dxa"/>
            <w:vAlign w:val="bottom"/>
          </w:tcPr>
          <w:p w:rsidR="00365CB6" w:rsidRPr="0031642D" w:rsidRDefault="00365CB6" w:rsidP="00EE1765">
            <w:pPr>
              <w:pStyle w:val="TableText"/>
              <w:jc w:val="center"/>
              <w:rPr>
                <w:sz w:val="20"/>
              </w:rPr>
            </w:pPr>
            <w:r w:rsidRPr="0031642D">
              <w:rPr>
                <w:sz w:val="20"/>
              </w:rPr>
              <w:t>2</w:t>
            </w:r>
          </w:p>
        </w:tc>
        <w:tc>
          <w:tcPr>
            <w:tcW w:w="998"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sz w:val="20"/>
              </w:rPr>
            </w:pPr>
          </w:p>
        </w:tc>
        <w:tc>
          <w:tcPr>
            <w:tcW w:w="1416"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b/>
                <w:sz w:val="20"/>
              </w:rPr>
            </w:pPr>
            <w:r w:rsidRPr="0031642D">
              <w:rPr>
                <w:b/>
                <w:sz w:val="20"/>
              </w:rPr>
              <w:t>2</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Llandrindod Wells</w:t>
            </w:r>
          </w:p>
        </w:tc>
        <w:tc>
          <w:tcPr>
            <w:tcW w:w="1506" w:type="dxa"/>
            <w:vAlign w:val="bottom"/>
          </w:tcPr>
          <w:p w:rsidR="00365CB6" w:rsidRPr="0031642D" w:rsidRDefault="00365CB6" w:rsidP="00EE1765">
            <w:pPr>
              <w:pStyle w:val="TableText"/>
              <w:jc w:val="center"/>
              <w:rPr>
                <w:sz w:val="20"/>
              </w:rPr>
            </w:pPr>
            <w:r w:rsidRPr="0031642D">
              <w:rPr>
                <w:sz w:val="20"/>
              </w:rPr>
              <w:t>1</w:t>
            </w:r>
          </w:p>
        </w:tc>
        <w:tc>
          <w:tcPr>
            <w:tcW w:w="998"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sz w:val="20"/>
              </w:rPr>
            </w:pPr>
          </w:p>
        </w:tc>
        <w:tc>
          <w:tcPr>
            <w:tcW w:w="1416"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b/>
                <w:sz w:val="20"/>
              </w:rPr>
            </w:pPr>
            <w:r w:rsidRPr="0031642D">
              <w:rPr>
                <w:b/>
                <w:sz w:val="20"/>
              </w:rPr>
              <w:t>1</w:t>
            </w:r>
          </w:p>
        </w:tc>
      </w:tr>
      <w:tr w:rsidR="0031642D" w:rsidRPr="0031642D" w:rsidTr="0031642D">
        <w:tc>
          <w:tcPr>
            <w:tcW w:w="1859" w:type="dxa"/>
            <w:vAlign w:val="bottom"/>
          </w:tcPr>
          <w:p w:rsidR="00365CB6" w:rsidRPr="0031642D" w:rsidRDefault="00365CB6" w:rsidP="00EE1765">
            <w:pPr>
              <w:pStyle w:val="TableText"/>
              <w:rPr>
                <w:sz w:val="20"/>
              </w:rPr>
            </w:pPr>
            <w:r w:rsidRPr="0031642D">
              <w:rPr>
                <w:sz w:val="20"/>
              </w:rPr>
              <w:t>Health Centres</w:t>
            </w:r>
          </w:p>
        </w:tc>
        <w:tc>
          <w:tcPr>
            <w:tcW w:w="1506" w:type="dxa"/>
            <w:vAlign w:val="bottom"/>
          </w:tcPr>
          <w:p w:rsidR="00365CB6" w:rsidRPr="0031642D" w:rsidRDefault="00365CB6" w:rsidP="00EE1765">
            <w:pPr>
              <w:pStyle w:val="TableText"/>
              <w:jc w:val="center"/>
              <w:rPr>
                <w:sz w:val="20"/>
              </w:rPr>
            </w:pPr>
          </w:p>
        </w:tc>
        <w:tc>
          <w:tcPr>
            <w:tcW w:w="998" w:type="dxa"/>
            <w:vAlign w:val="bottom"/>
          </w:tcPr>
          <w:p w:rsidR="00365CB6" w:rsidRPr="0031642D" w:rsidRDefault="00365CB6" w:rsidP="00EE1765">
            <w:pPr>
              <w:pStyle w:val="TableText"/>
              <w:jc w:val="center"/>
              <w:rPr>
                <w:sz w:val="20"/>
              </w:rPr>
            </w:pPr>
          </w:p>
        </w:tc>
        <w:tc>
          <w:tcPr>
            <w:tcW w:w="894" w:type="dxa"/>
            <w:vAlign w:val="bottom"/>
          </w:tcPr>
          <w:p w:rsidR="00365CB6" w:rsidRPr="0031642D" w:rsidRDefault="00365CB6" w:rsidP="00EE1765">
            <w:pPr>
              <w:pStyle w:val="TableText"/>
              <w:jc w:val="center"/>
              <w:rPr>
                <w:sz w:val="20"/>
              </w:rPr>
            </w:pPr>
          </w:p>
        </w:tc>
        <w:tc>
          <w:tcPr>
            <w:tcW w:w="1416" w:type="dxa"/>
            <w:vAlign w:val="bottom"/>
          </w:tcPr>
          <w:p w:rsidR="00365CB6" w:rsidRPr="0031642D" w:rsidRDefault="00365CB6" w:rsidP="00EE1765">
            <w:pPr>
              <w:pStyle w:val="TableText"/>
              <w:jc w:val="center"/>
              <w:rPr>
                <w:sz w:val="20"/>
              </w:rPr>
            </w:pPr>
            <w:r w:rsidRPr="0031642D">
              <w:rPr>
                <w:sz w:val="20"/>
              </w:rPr>
              <w:t>17</w:t>
            </w:r>
          </w:p>
        </w:tc>
        <w:tc>
          <w:tcPr>
            <w:tcW w:w="894" w:type="dxa"/>
            <w:vAlign w:val="bottom"/>
          </w:tcPr>
          <w:p w:rsidR="00365CB6" w:rsidRPr="0031642D" w:rsidRDefault="00365CB6" w:rsidP="00EE1765">
            <w:pPr>
              <w:pStyle w:val="TableText"/>
              <w:jc w:val="center"/>
              <w:rPr>
                <w:b/>
                <w:sz w:val="20"/>
              </w:rPr>
            </w:pPr>
            <w:r w:rsidRPr="0031642D">
              <w:rPr>
                <w:b/>
                <w:sz w:val="20"/>
              </w:rPr>
              <w:t>17</w:t>
            </w:r>
          </w:p>
        </w:tc>
      </w:tr>
      <w:tr w:rsidR="0031642D" w:rsidRPr="0031642D" w:rsidTr="0031642D">
        <w:tc>
          <w:tcPr>
            <w:tcW w:w="1859" w:type="dxa"/>
            <w:vAlign w:val="bottom"/>
          </w:tcPr>
          <w:p w:rsidR="00365CB6" w:rsidRPr="0031642D" w:rsidRDefault="00365CB6" w:rsidP="00EE1765">
            <w:pPr>
              <w:pStyle w:val="TableText"/>
              <w:rPr>
                <w:b/>
                <w:sz w:val="20"/>
              </w:rPr>
            </w:pPr>
            <w:r w:rsidRPr="0031642D">
              <w:rPr>
                <w:b/>
                <w:sz w:val="20"/>
              </w:rPr>
              <w:t> </w:t>
            </w:r>
          </w:p>
        </w:tc>
        <w:tc>
          <w:tcPr>
            <w:tcW w:w="1506" w:type="dxa"/>
            <w:vAlign w:val="bottom"/>
          </w:tcPr>
          <w:p w:rsidR="00365CB6" w:rsidRPr="0031642D" w:rsidRDefault="00365CB6" w:rsidP="00EE1765">
            <w:pPr>
              <w:pStyle w:val="TableText"/>
              <w:jc w:val="center"/>
              <w:rPr>
                <w:b/>
                <w:sz w:val="20"/>
              </w:rPr>
            </w:pPr>
            <w:r w:rsidRPr="0031642D">
              <w:rPr>
                <w:b/>
                <w:sz w:val="20"/>
              </w:rPr>
              <w:t>8</w:t>
            </w:r>
          </w:p>
        </w:tc>
        <w:tc>
          <w:tcPr>
            <w:tcW w:w="998" w:type="dxa"/>
            <w:vAlign w:val="bottom"/>
          </w:tcPr>
          <w:p w:rsidR="00365CB6" w:rsidRPr="0031642D" w:rsidRDefault="00365CB6" w:rsidP="00EE1765">
            <w:pPr>
              <w:pStyle w:val="TableText"/>
              <w:jc w:val="center"/>
              <w:rPr>
                <w:b/>
                <w:sz w:val="20"/>
              </w:rPr>
            </w:pPr>
            <w:r w:rsidRPr="0031642D">
              <w:rPr>
                <w:b/>
                <w:sz w:val="20"/>
              </w:rPr>
              <w:t>16</w:t>
            </w:r>
          </w:p>
        </w:tc>
        <w:tc>
          <w:tcPr>
            <w:tcW w:w="894" w:type="dxa"/>
            <w:vAlign w:val="bottom"/>
          </w:tcPr>
          <w:p w:rsidR="00365CB6" w:rsidRPr="0031642D" w:rsidRDefault="00365CB6" w:rsidP="00EE1765">
            <w:pPr>
              <w:pStyle w:val="TableText"/>
              <w:jc w:val="center"/>
              <w:rPr>
                <w:b/>
                <w:sz w:val="20"/>
              </w:rPr>
            </w:pPr>
            <w:r w:rsidRPr="0031642D">
              <w:rPr>
                <w:b/>
                <w:sz w:val="20"/>
              </w:rPr>
              <w:t>3</w:t>
            </w:r>
          </w:p>
        </w:tc>
        <w:tc>
          <w:tcPr>
            <w:tcW w:w="1416" w:type="dxa"/>
            <w:vAlign w:val="bottom"/>
          </w:tcPr>
          <w:p w:rsidR="00365CB6" w:rsidRPr="0031642D" w:rsidRDefault="00365CB6" w:rsidP="00EE1765">
            <w:pPr>
              <w:pStyle w:val="TableText"/>
              <w:jc w:val="center"/>
              <w:rPr>
                <w:b/>
                <w:sz w:val="20"/>
              </w:rPr>
            </w:pPr>
            <w:r w:rsidRPr="0031642D">
              <w:rPr>
                <w:b/>
                <w:sz w:val="20"/>
              </w:rPr>
              <w:t>18</w:t>
            </w:r>
          </w:p>
        </w:tc>
        <w:tc>
          <w:tcPr>
            <w:tcW w:w="894" w:type="dxa"/>
            <w:vAlign w:val="bottom"/>
          </w:tcPr>
          <w:p w:rsidR="00365CB6" w:rsidRPr="0031642D" w:rsidRDefault="00365CB6" w:rsidP="00EE1765">
            <w:pPr>
              <w:pStyle w:val="TableText"/>
              <w:jc w:val="center"/>
              <w:rPr>
                <w:b/>
                <w:sz w:val="20"/>
              </w:rPr>
            </w:pPr>
            <w:r w:rsidRPr="0031642D">
              <w:rPr>
                <w:b/>
                <w:sz w:val="20"/>
              </w:rPr>
              <w:t>45</w:t>
            </w:r>
          </w:p>
        </w:tc>
      </w:tr>
    </w:tbl>
    <w:p w:rsidR="00365CB6" w:rsidRPr="00621656" w:rsidRDefault="00365CB6" w:rsidP="00365CB6">
      <w:pPr>
        <w:rPr>
          <w:rFonts w:cs="Arial"/>
        </w:rPr>
      </w:pPr>
    </w:p>
    <w:p w:rsidR="00365CB6" w:rsidRPr="007E7B2C" w:rsidRDefault="00365CB6" w:rsidP="007E7B2C">
      <w:pPr>
        <w:pStyle w:val="BodyText"/>
      </w:pPr>
      <w:r w:rsidRPr="00765470">
        <w:t>Total Internal &amp; External services provided by PCH CSSD</w:t>
      </w:r>
      <w:r w:rsidR="000A2A29">
        <w:t>:</w:t>
      </w:r>
    </w:p>
    <w:tbl>
      <w:tblPr>
        <w:tblW w:w="7644"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14"/>
        <w:gridCol w:w="990"/>
        <w:gridCol w:w="1080"/>
        <w:gridCol w:w="1620"/>
        <w:gridCol w:w="1256"/>
        <w:gridCol w:w="1084"/>
      </w:tblGrid>
      <w:tr w:rsidR="00EE1765" w:rsidRPr="0031642D" w:rsidTr="0031642D">
        <w:trPr>
          <w:trHeight w:val="253"/>
        </w:trPr>
        <w:tc>
          <w:tcPr>
            <w:tcW w:w="1614" w:type="dxa"/>
            <w:shd w:val="clear" w:color="auto" w:fill="ED8000"/>
            <w:vAlign w:val="bottom"/>
          </w:tcPr>
          <w:p w:rsidR="00EE1765" w:rsidRPr="0031642D" w:rsidRDefault="0031642D" w:rsidP="00EE1765">
            <w:pPr>
              <w:pStyle w:val="TableHeader"/>
              <w:rPr>
                <w:sz w:val="20"/>
                <w:szCs w:val="20"/>
              </w:rPr>
            </w:pPr>
            <w:r w:rsidRPr="0031642D">
              <w:rPr>
                <w:sz w:val="20"/>
                <w:szCs w:val="20"/>
              </w:rPr>
              <w:t>Departments</w:t>
            </w:r>
          </w:p>
        </w:tc>
        <w:tc>
          <w:tcPr>
            <w:tcW w:w="990" w:type="dxa"/>
            <w:shd w:val="clear" w:color="auto" w:fill="ED8000"/>
            <w:vAlign w:val="bottom"/>
          </w:tcPr>
          <w:p w:rsidR="00EE1765" w:rsidRPr="0031642D" w:rsidRDefault="00EE1765" w:rsidP="00EE1765">
            <w:pPr>
              <w:pStyle w:val="TableHeader"/>
              <w:rPr>
                <w:sz w:val="20"/>
                <w:szCs w:val="20"/>
              </w:rPr>
            </w:pPr>
            <w:r w:rsidRPr="0031642D">
              <w:rPr>
                <w:sz w:val="20"/>
                <w:szCs w:val="20"/>
              </w:rPr>
              <w:t>Wards</w:t>
            </w:r>
          </w:p>
        </w:tc>
        <w:tc>
          <w:tcPr>
            <w:tcW w:w="1080" w:type="dxa"/>
            <w:shd w:val="clear" w:color="auto" w:fill="ED8000"/>
            <w:vAlign w:val="bottom"/>
          </w:tcPr>
          <w:p w:rsidR="00EE1765" w:rsidRPr="0031642D" w:rsidRDefault="00EE1765" w:rsidP="00EE1765">
            <w:pPr>
              <w:pStyle w:val="TableHeader"/>
              <w:rPr>
                <w:sz w:val="20"/>
                <w:szCs w:val="20"/>
              </w:rPr>
            </w:pPr>
            <w:r w:rsidRPr="0031642D">
              <w:rPr>
                <w:sz w:val="20"/>
                <w:szCs w:val="20"/>
              </w:rPr>
              <w:t>Clinics</w:t>
            </w:r>
          </w:p>
        </w:tc>
        <w:tc>
          <w:tcPr>
            <w:tcW w:w="1620" w:type="dxa"/>
            <w:shd w:val="clear" w:color="auto" w:fill="ED8000"/>
          </w:tcPr>
          <w:p w:rsidR="00EE1765" w:rsidRPr="0031642D" w:rsidRDefault="00EE1765" w:rsidP="00EE1765">
            <w:pPr>
              <w:pStyle w:val="TableHeader"/>
              <w:rPr>
                <w:sz w:val="20"/>
                <w:szCs w:val="20"/>
              </w:rPr>
            </w:pPr>
            <w:r w:rsidRPr="0031642D">
              <w:rPr>
                <w:sz w:val="20"/>
                <w:szCs w:val="20"/>
              </w:rPr>
              <w:t>Community</w:t>
            </w:r>
          </w:p>
        </w:tc>
        <w:tc>
          <w:tcPr>
            <w:tcW w:w="1256" w:type="dxa"/>
            <w:shd w:val="clear" w:color="auto" w:fill="ED8000"/>
            <w:vAlign w:val="bottom"/>
          </w:tcPr>
          <w:p w:rsidR="00EE1765" w:rsidRPr="0031642D" w:rsidRDefault="00EE1765" w:rsidP="00EE1765">
            <w:pPr>
              <w:pStyle w:val="TableHeader"/>
              <w:rPr>
                <w:sz w:val="20"/>
                <w:szCs w:val="20"/>
              </w:rPr>
            </w:pPr>
            <w:r w:rsidRPr="0031642D">
              <w:rPr>
                <w:sz w:val="20"/>
                <w:szCs w:val="20"/>
              </w:rPr>
              <w:t>Theatres</w:t>
            </w:r>
          </w:p>
        </w:tc>
        <w:tc>
          <w:tcPr>
            <w:tcW w:w="1084" w:type="dxa"/>
            <w:shd w:val="clear" w:color="auto" w:fill="ED8000"/>
            <w:vAlign w:val="bottom"/>
          </w:tcPr>
          <w:p w:rsidR="00EE1765" w:rsidRPr="0031642D" w:rsidRDefault="00EE1765" w:rsidP="00EE1765">
            <w:pPr>
              <w:pStyle w:val="TableHeader"/>
              <w:rPr>
                <w:sz w:val="20"/>
                <w:szCs w:val="20"/>
              </w:rPr>
            </w:pPr>
            <w:r w:rsidRPr="0031642D">
              <w:rPr>
                <w:sz w:val="20"/>
                <w:szCs w:val="20"/>
              </w:rPr>
              <w:t>Total</w:t>
            </w:r>
          </w:p>
        </w:tc>
      </w:tr>
      <w:tr w:rsidR="00EE1765" w:rsidRPr="0031642D" w:rsidTr="0031642D">
        <w:tc>
          <w:tcPr>
            <w:tcW w:w="1614" w:type="dxa"/>
            <w:vAlign w:val="bottom"/>
          </w:tcPr>
          <w:p w:rsidR="00EE1765" w:rsidRPr="0031642D" w:rsidRDefault="00EE1765" w:rsidP="00EE1765">
            <w:pPr>
              <w:pStyle w:val="TableText"/>
              <w:rPr>
                <w:sz w:val="20"/>
              </w:rPr>
            </w:pPr>
            <w:r w:rsidRPr="0031642D">
              <w:rPr>
                <w:sz w:val="20"/>
              </w:rPr>
              <w:t>20</w:t>
            </w:r>
          </w:p>
        </w:tc>
        <w:tc>
          <w:tcPr>
            <w:tcW w:w="990" w:type="dxa"/>
            <w:vAlign w:val="bottom"/>
          </w:tcPr>
          <w:p w:rsidR="00EE1765" w:rsidRPr="0031642D" w:rsidRDefault="00EE1765" w:rsidP="00EE1765">
            <w:pPr>
              <w:pStyle w:val="TableText"/>
              <w:rPr>
                <w:sz w:val="20"/>
              </w:rPr>
            </w:pPr>
            <w:r w:rsidRPr="0031642D">
              <w:rPr>
                <w:sz w:val="20"/>
              </w:rPr>
              <w:t>37</w:t>
            </w:r>
          </w:p>
        </w:tc>
        <w:tc>
          <w:tcPr>
            <w:tcW w:w="1080" w:type="dxa"/>
            <w:vAlign w:val="bottom"/>
          </w:tcPr>
          <w:p w:rsidR="00EE1765" w:rsidRPr="0031642D" w:rsidRDefault="00EE1765" w:rsidP="00EE1765">
            <w:pPr>
              <w:pStyle w:val="TableText"/>
              <w:rPr>
                <w:sz w:val="20"/>
              </w:rPr>
            </w:pPr>
            <w:r w:rsidRPr="0031642D">
              <w:rPr>
                <w:sz w:val="20"/>
              </w:rPr>
              <w:t>6</w:t>
            </w:r>
          </w:p>
        </w:tc>
        <w:tc>
          <w:tcPr>
            <w:tcW w:w="1620" w:type="dxa"/>
          </w:tcPr>
          <w:p w:rsidR="00EE1765" w:rsidRPr="0031642D" w:rsidRDefault="00EE1765" w:rsidP="00EE1765">
            <w:pPr>
              <w:pStyle w:val="TableText"/>
              <w:rPr>
                <w:sz w:val="20"/>
              </w:rPr>
            </w:pPr>
            <w:r w:rsidRPr="0031642D">
              <w:rPr>
                <w:sz w:val="20"/>
              </w:rPr>
              <w:t>18</w:t>
            </w:r>
          </w:p>
        </w:tc>
        <w:tc>
          <w:tcPr>
            <w:tcW w:w="1256" w:type="dxa"/>
            <w:vAlign w:val="bottom"/>
          </w:tcPr>
          <w:p w:rsidR="00EE1765" w:rsidRPr="0031642D" w:rsidRDefault="00EE1765" w:rsidP="00EE1765">
            <w:pPr>
              <w:pStyle w:val="TableText"/>
              <w:rPr>
                <w:sz w:val="20"/>
              </w:rPr>
            </w:pPr>
            <w:r w:rsidRPr="0031642D">
              <w:rPr>
                <w:sz w:val="20"/>
              </w:rPr>
              <w:t xml:space="preserve">  7</w:t>
            </w:r>
          </w:p>
        </w:tc>
        <w:tc>
          <w:tcPr>
            <w:tcW w:w="1084" w:type="dxa"/>
            <w:vAlign w:val="bottom"/>
          </w:tcPr>
          <w:p w:rsidR="00EE1765" w:rsidRPr="0031642D" w:rsidRDefault="00EE1765" w:rsidP="00EE1765">
            <w:pPr>
              <w:pStyle w:val="TableText"/>
              <w:rPr>
                <w:sz w:val="20"/>
              </w:rPr>
            </w:pPr>
            <w:r w:rsidRPr="0031642D">
              <w:rPr>
                <w:sz w:val="20"/>
              </w:rPr>
              <w:t xml:space="preserve">  88</w:t>
            </w:r>
          </w:p>
        </w:tc>
      </w:tr>
    </w:tbl>
    <w:p w:rsidR="00365CB6" w:rsidRDefault="00365CB6" w:rsidP="00365CB6">
      <w:pPr>
        <w:rPr>
          <w:rFonts w:cs="Arial"/>
          <w:b/>
          <w:u w:val="single"/>
        </w:rPr>
      </w:pPr>
    </w:p>
    <w:p w:rsidR="00365CB6" w:rsidRPr="007E7B2C" w:rsidRDefault="00365CB6" w:rsidP="007E7B2C">
      <w:pPr>
        <w:pStyle w:val="BodyText"/>
      </w:pPr>
      <w:r w:rsidRPr="00765470">
        <w:t>Range of items in circulation in PCH</w:t>
      </w:r>
      <w:r w:rsidR="006B76B0">
        <w:t>:</w:t>
      </w:r>
    </w:p>
    <w:p w:rsidR="00365CB6" w:rsidRDefault="00365CB6" w:rsidP="00365CB6">
      <w:pPr>
        <w:ind w:left="1440"/>
        <w:rPr>
          <w:rFonts w:cs="Arial"/>
        </w:rPr>
      </w:pPr>
      <w:r>
        <w:rPr>
          <w:rFonts w:cs="Arial"/>
        </w:rPr>
        <w:t xml:space="preserve">Tray sets </w:t>
      </w:r>
      <w:r>
        <w:rPr>
          <w:rFonts w:cs="Arial"/>
        </w:rPr>
        <w:tab/>
      </w:r>
      <w:r>
        <w:rPr>
          <w:rFonts w:cs="Arial"/>
        </w:rPr>
        <w:tab/>
      </w:r>
      <w:r>
        <w:rPr>
          <w:rFonts w:cs="Arial"/>
        </w:rPr>
        <w:tab/>
        <w:t xml:space="preserve">  </w:t>
      </w:r>
      <w:r>
        <w:rPr>
          <w:rFonts w:cs="Arial"/>
        </w:rPr>
        <w:tab/>
        <w:t>5104</w:t>
      </w:r>
    </w:p>
    <w:p w:rsidR="00365CB6" w:rsidRDefault="00365CB6" w:rsidP="00365CB6">
      <w:pPr>
        <w:ind w:left="1440"/>
        <w:rPr>
          <w:rFonts w:cs="Arial"/>
        </w:rPr>
      </w:pPr>
      <w:r>
        <w:rPr>
          <w:rFonts w:cs="Arial"/>
        </w:rPr>
        <w:t>Ward / Clinic packs</w:t>
      </w:r>
      <w:r>
        <w:rPr>
          <w:rFonts w:cs="Arial"/>
        </w:rPr>
        <w:tab/>
      </w:r>
      <w:r>
        <w:rPr>
          <w:rFonts w:cs="Arial"/>
        </w:rPr>
        <w:tab/>
      </w:r>
      <w:r w:rsidR="007E7B2C">
        <w:rPr>
          <w:rFonts w:cs="Arial"/>
        </w:rPr>
        <w:tab/>
      </w:r>
      <w:r>
        <w:rPr>
          <w:rFonts w:cs="Arial"/>
        </w:rPr>
        <w:t>636</w:t>
      </w:r>
    </w:p>
    <w:p w:rsidR="00365CB6" w:rsidRDefault="00365CB6" w:rsidP="00365CB6">
      <w:pPr>
        <w:ind w:left="1440"/>
        <w:rPr>
          <w:rFonts w:cs="Arial"/>
        </w:rPr>
      </w:pPr>
      <w:r>
        <w:rPr>
          <w:rFonts w:cs="Arial"/>
        </w:rPr>
        <w:t>Single instruments</w:t>
      </w:r>
      <w:r>
        <w:rPr>
          <w:rFonts w:cs="Arial"/>
        </w:rPr>
        <w:tab/>
      </w:r>
      <w:r>
        <w:rPr>
          <w:rFonts w:cs="Arial"/>
        </w:rPr>
        <w:tab/>
        <w:t xml:space="preserve"> </w:t>
      </w:r>
      <w:r>
        <w:rPr>
          <w:rFonts w:cs="Arial"/>
        </w:rPr>
        <w:tab/>
        <w:t>2679</w:t>
      </w:r>
    </w:p>
    <w:p w:rsidR="00365CB6" w:rsidRPr="00B07CCC" w:rsidRDefault="00365CB6" w:rsidP="00365CB6">
      <w:pPr>
        <w:ind w:left="1440"/>
        <w:rPr>
          <w:rFonts w:cs="Arial"/>
          <w:b/>
        </w:rPr>
      </w:pPr>
      <w:r w:rsidRPr="00B07CCC">
        <w:rPr>
          <w:rFonts w:cs="Arial"/>
          <w:b/>
        </w:rPr>
        <w:t>Totals</w:t>
      </w:r>
      <w:r w:rsidRPr="00B07CCC">
        <w:rPr>
          <w:rFonts w:cs="Arial"/>
          <w:b/>
        </w:rPr>
        <w:tab/>
      </w:r>
      <w:r w:rsidRPr="00B07CCC">
        <w:rPr>
          <w:rFonts w:cs="Arial"/>
          <w:b/>
        </w:rPr>
        <w:tab/>
      </w:r>
      <w:r w:rsidRPr="00B07CCC">
        <w:rPr>
          <w:rFonts w:cs="Arial"/>
          <w:b/>
        </w:rPr>
        <w:tab/>
      </w:r>
      <w:r w:rsidRPr="00B07CCC">
        <w:rPr>
          <w:rFonts w:cs="Arial"/>
          <w:b/>
        </w:rPr>
        <w:tab/>
        <w:t xml:space="preserve"> </w:t>
      </w:r>
      <w:r w:rsidRPr="00B07CCC">
        <w:rPr>
          <w:rFonts w:cs="Arial"/>
          <w:b/>
        </w:rPr>
        <w:tab/>
        <w:t>8</w:t>
      </w:r>
      <w:r>
        <w:rPr>
          <w:rFonts w:cs="Arial"/>
          <w:b/>
        </w:rPr>
        <w:t>419</w:t>
      </w:r>
    </w:p>
    <w:p w:rsidR="00365CB6" w:rsidRDefault="00365CB6" w:rsidP="00365CB6">
      <w:pPr>
        <w:rPr>
          <w:rFonts w:cs="Arial"/>
        </w:rPr>
      </w:pPr>
    </w:p>
    <w:p w:rsidR="006F2986" w:rsidRDefault="006F2986">
      <w:pPr>
        <w:spacing w:before="0" w:after="0"/>
        <w:rPr>
          <w:lang w:eastAsia="en-GB"/>
        </w:rPr>
      </w:pPr>
      <w:r>
        <w:br w:type="page"/>
      </w:r>
    </w:p>
    <w:p w:rsidR="00365CB6" w:rsidRPr="00BA2972" w:rsidRDefault="00365CB6" w:rsidP="000C0D04">
      <w:pPr>
        <w:pStyle w:val="BodyText"/>
      </w:pPr>
      <w:r w:rsidRPr="00765470">
        <w:lastRenderedPageBreak/>
        <w:t>Analysis of the number of trays in circulation per specialty</w:t>
      </w:r>
      <w:r w:rsidR="006B76B0">
        <w:t>:</w:t>
      </w:r>
    </w:p>
    <w:tbl>
      <w:tblPr>
        <w:tblW w:w="8039"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2819"/>
      </w:tblGrid>
      <w:tr w:rsidR="00EE1765" w:rsidRPr="0031642D" w:rsidTr="00EE1765">
        <w:tc>
          <w:tcPr>
            <w:tcW w:w="5220" w:type="dxa"/>
            <w:shd w:val="clear" w:color="auto" w:fill="ED8000"/>
          </w:tcPr>
          <w:p w:rsidR="00365CB6" w:rsidRPr="0031642D" w:rsidRDefault="00365CB6" w:rsidP="00EE1765">
            <w:pPr>
              <w:pStyle w:val="TableHeader"/>
              <w:rPr>
                <w:sz w:val="20"/>
                <w:szCs w:val="20"/>
              </w:rPr>
            </w:pPr>
            <w:r w:rsidRPr="0031642D">
              <w:rPr>
                <w:sz w:val="20"/>
                <w:szCs w:val="20"/>
              </w:rPr>
              <w:t>Speciality</w:t>
            </w:r>
          </w:p>
        </w:tc>
        <w:tc>
          <w:tcPr>
            <w:tcW w:w="2819" w:type="dxa"/>
            <w:shd w:val="clear" w:color="auto" w:fill="ED8000"/>
          </w:tcPr>
          <w:p w:rsidR="00365CB6" w:rsidRPr="0031642D" w:rsidRDefault="00365CB6" w:rsidP="00EE1765">
            <w:pPr>
              <w:pStyle w:val="TableHeader"/>
              <w:rPr>
                <w:sz w:val="20"/>
                <w:szCs w:val="20"/>
              </w:rPr>
            </w:pPr>
            <w:r w:rsidRPr="0031642D">
              <w:rPr>
                <w:sz w:val="20"/>
                <w:szCs w:val="20"/>
              </w:rPr>
              <w:t>Number of Trays CSSD PCH</w:t>
            </w:r>
          </w:p>
        </w:tc>
      </w:tr>
      <w:tr w:rsidR="00EE1765" w:rsidRPr="0031642D" w:rsidTr="00EE1765">
        <w:tc>
          <w:tcPr>
            <w:tcW w:w="5220" w:type="dxa"/>
          </w:tcPr>
          <w:p w:rsidR="00365CB6" w:rsidRPr="0031642D" w:rsidRDefault="00365CB6" w:rsidP="00EE1765">
            <w:pPr>
              <w:pStyle w:val="TableText"/>
              <w:rPr>
                <w:sz w:val="20"/>
              </w:rPr>
            </w:pPr>
            <w:r w:rsidRPr="0031642D">
              <w:rPr>
                <w:sz w:val="20"/>
              </w:rPr>
              <w:t>General Surgery</w:t>
            </w:r>
          </w:p>
        </w:tc>
        <w:tc>
          <w:tcPr>
            <w:tcW w:w="2819" w:type="dxa"/>
          </w:tcPr>
          <w:p w:rsidR="00365CB6" w:rsidRPr="0031642D" w:rsidRDefault="00365CB6" w:rsidP="00EE1765">
            <w:pPr>
              <w:pStyle w:val="TableText"/>
              <w:rPr>
                <w:sz w:val="20"/>
              </w:rPr>
            </w:pPr>
            <w:r w:rsidRPr="0031642D">
              <w:rPr>
                <w:sz w:val="20"/>
              </w:rPr>
              <w:t>210</w:t>
            </w:r>
          </w:p>
        </w:tc>
      </w:tr>
      <w:tr w:rsidR="00EE1765" w:rsidRPr="0031642D" w:rsidTr="00EE1765">
        <w:tc>
          <w:tcPr>
            <w:tcW w:w="5220" w:type="dxa"/>
          </w:tcPr>
          <w:p w:rsidR="00365CB6" w:rsidRPr="0031642D" w:rsidRDefault="00365CB6" w:rsidP="00EE1765">
            <w:pPr>
              <w:pStyle w:val="TableText"/>
              <w:rPr>
                <w:sz w:val="20"/>
              </w:rPr>
            </w:pPr>
            <w:r w:rsidRPr="0031642D">
              <w:rPr>
                <w:sz w:val="20"/>
              </w:rPr>
              <w:t>ENT Surgery</w:t>
            </w:r>
          </w:p>
        </w:tc>
        <w:tc>
          <w:tcPr>
            <w:tcW w:w="2819" w:type="dxa"/>
          </w:tcPr>
          <w:p w:rsidR="00365CB6" w:rsidRPr="0031642D" w:rsidRDefault="00365CB6" w:rsidP="00EE1765">
            <w:pPr>
              <w:pStyle w:val="TableText"/>
              <w:rPr>
                <w:sz w:val="20"/>
              </w:rPr>
            </w:pPr>
            <w:r w:rsidRPr="0031642D">
              <w:rPr>
                <w:sz w:val="20"/>
              </w:rPr>
              <w:t>133</w:t>
            </w:r>
          </w:p>
        </w:tc>
      </w:tr>
      <w:tr w:rsidR="00EE1765" w:rsidRPr="0031642D" w:rsidTr="00EE1765">
        <w:tc>
          <w:tcPr>
            <w:tcW w:w="5220" w:type="dxa"/>
          </w:tcPr>
          <w:p w:rsidR="00365CB6" w:rsidRPr="0031642D" w:rsidRDefault="00365CB6" w:rsidP="00EE1765">
            <w:pPr>
              <w:pStyle w:val="TableText"/>
              <w:rPr>
                <w:sz w:val="20"/>
              </w:rPr>
            </w:pPr>
            <w:r w:rsidRPr="0031642D">
              <w:rPr>
                <w:sz w:val="20"/>
              </w:rPr>
              <w:t>Ophthalmic Surgery</w:t>
            </w:r>
          </w:p>
        </w:tc>
        <w:tc>
          <w:tcPr>
            <w:tcW w:w="2819" w:type="dxa"/>
          </w:tcPr>
          <w:p w:rsidR="00365CB6" w:rsidRPr="0031642D" w:rsidRDefault="00365CB6" w:rsidP="00EE1765">
            <w:pPr>
              <w:pStyle w:val="TableText"/>
              <w:rPr>
                <w:sz w:val="20"/>
              </w:rPr>
            </w:pPr>
            <w:r w:rsidRPr="0031642D">
              <w:rPr>
                <w:sz w:val="20"/>
              </w:rPr>
              <w:t>119</w:t>
            </w:r>
          </w:p>
        </w:tc>
      </w:tr>
      <w:tr w:rsidR="00EE1765" w:rsidRPr="0031642D" w:rsidTr="00EE1765">
        <w:tc>
          <w:tcPr>
            <w:tcW w:w="5220" w:type="dxa"/>
          </w:tcPr>
          <w:p w:rsidR="00365CB6" w:rsidRPr="0031642D" w:rsidRDefault="00365CB6" w:rsidP="00EE1765">
            <w:pPr>
              <w:pStyle w:val="TableText"/>
              <w:rPr>
                <w:sz w:val="20"/>
              </w:rPr>
            </w:pPr>
            <w:r w:rsidRPr="0031642D">
              <w:rPr>
                <w:sz w:val="20"/>
              </w:rPr>
              <w:t>Gynaecology Surgery</w:t>
            </w:r>
          </w:p>
        </w:tc>
        <w:tc>
          <w:tcPr>
            <w:tcW w:w="2819" w:type="dxa"/>
          </w:tcPr>
          <w:p w:rsidR="00365CB6" w:rsidRPr="0031642D" w:rsidRDefault="00365CB6" w:rsidP="00EE1765">
            <w:pPr>
              <w:pStyle w:val="TableText"/>
              <w:rPr>
                <w:sz w:val="20"/>
              </w:rPr>
            </w:pPr>
            <w:r w:rsidRPr="0031642D">
              <w:rPr>
                <w:sz w:val="20"/>
              </w:rPr>
              <w:t>111</w:t>
            </w:r>
          </w:p>
        </w:tc>
      </w:tr>
      <w:tr w:rsidR="00EE1765" w:rsidRPr="0031642D" w:rsidTr="00EE1765">
        <w:tc>
          <w:tcPr>
            <w:tcW w:w="5220" w:type="dxa"/>
          </w:tcPr>
          <w:p w:rsidR="00365CB6" w:rsidRPr="0031642D" w:rsidRDefault="00365CB6" w:rsidP="00EE1765">
            <w:pPr>
              <w:pStyle w:val="TableText"/>
              <w:rPr>
                <w:sz w:val="20"/>
              </w:rPr>
            </w:pPr>
            <w:r w:rsidRPr="0031642D">
              <w:rPr>
                <w:sz w:val="20"/>
              </w:rPr>
              <w:t>Orthopaedic Surgery</w:t>
            </w:r>
          </w:p>
        </w:tc>
        <w:tc>
          <w:tcPr>
            <w:tcW w:w="2819" w:type="dxa"/>
          </w:tcPr>
          <w:p w:rsidR="00365CB6" w:rsidRPr="0031642D" w:rsidRDefault="00365CB6" w:rsidP="00EE1765">
            <w:pPr>
              <w:pStyle w:val="TableText"/>
              <w:rPr>
                <w:sz w:val="20"/>
              </w:rPr>
            </w:pPr>
            <w:r w:rsidRPr="0031642D">
              <w:rPr>
                <w:sz w:val="20"/>
              </w:rPr>
              <w:t>363</w:t>
            </w:r>
          </w:p>
        </w:tc>
      </w:tr>
      <w:tr w:rsidR="00EE1765" w:rsidRPr="0031642D" w:rsidTr="00EE1765">
        <w:tc>
          <w:tcPr>
            <w:tcW w:w="5220" w:type="dxa"/>
          </w:tcPr>
          <w:p w:rsidR="00365CB6" w:rsidRPr="0031642D" w:rsidRDefault="00365CB6" w:rsidP="00EE1765">
            <w:pPr>
              <w:pStyle w:val="TableText"/>
              <w:rPr>
                <w:sz w:val="20"/>
              </w:rPr>
            </w:pPr>
            <w:r w:rsidRPr="0031642D">
              <w:rPr>
                <w:sz w:val="20"/>
              </w:rPr>
              <w:t>Oral Maxillofacial (inc Dental Postgrad &amp; Brecon)</w:t>
            </w:r>
          </w:p>
        </w:tc>
        <w:tc>
          <w:tcPr>
            <w:tcW w:w="2819" w:type="dxa"/>
          </w:tcPr>
          <w:p w:rsidR="00365CB6" w:rsidRPr="0031642D" w:rsidRDefault="00365CB6" w:rsidP="00EE1765">
            <w:pPr>
              <w:pStyle w:val="TableText"/>
              <w:rPr>
                <w:sz w:val="20"/>
              </w:rPr>
            </w:pPr>
            <w:r w:rsidRPr="0031642D">
              <w:rPr>
                <w:sz w:val="20"/>
              </w:rPr>
              <w:t>2491</w:t>
            </w:r>
          </w:p>
        </w:tc>
      </w:tr>
      <w:tr w:rsidR="00EE1765" w:rsidRPr="0031642D" w:rsidTr="00EE1765">
        <w:tc>
          <w:tcPr>
            <w:tcW w:w="5220" w:type="dxa"/>
          </w:tcPr>
          <w:p w:rsidR="00365CB6" w:rsidRPr="0031642D" w:rsidRDefault="00365CB6" w:rsidP="00EE1765">
            <w:pPr>
              <w:pStyle w:val="TableText"/>
              <w:rPr>
                <w:sz w:val="20"/>
              </w:rPr>
            </w:pPr>
            <w:r w:rsidRPr="0031642D">
              <w:rPr>
                <w:sz w:val="20"/>
              </w:rPr>
              <w:t>Maternity</w:t>
            </w:r>
          </w:p>
        </w:tc>
        <w:tc>
          <w:tcPr>
            <w:tcW w:w="2819" w:type="dxa"/>
          </w:tcPr>
          <w:p w:rsidR="00365CB6" w:rsidRPr="0031642D" w:rsidRDefault="00365CB6" w:rsidP="00EE1765">
            <w:pPr>
              <w:pStyle w:val="TableText"/>
              <w:rPr>
                <w:sz w:val="20"/>
              </w:rPr>
            </w:pPr>
            <w:r w:rsidRPr="0031642D">
              <w:rPr>
                <w:sz w:val="20"/>
              </w:rPr>
              <w:t>202</w:t>
            </w:r>
          </w:p>
        </w:tc>
      </w:tr>
      <w:tr w:rsidR="00EE1765" w:rsidRPr="0031642D" w:rsidTr="00EE1765">
        <w:tc>
          <w:tcPr>
            <w:tcW w:w="5220" w:type="dxa"/>
          </w:tcPr>
          <w:p w:rsidR="00365CB6" w:rsidRPr="0031642D" w:rsidRDefault="00365CB6" w:rsidP="00EE1765">
            <w:pPr>
              <w:pStyle w:val="TableText"/>
              <w:rPr>
                <w:sz w:val="20"/>
              </w:rPr>
            </w:pPr>
            <w:r w:rsidRPr="0031642D">
              <w:rPr>
                <w:sz w:val="20"/>
              </w:rPr>
              <w:t>Endoscopy</w:t>
            </w:r>
          </w:p>
        </w:tc>
        <w:tc>
          <w:tcPr>
            <w:tcW w:w="2819" w:type="dxa"/>
          </w:tcPr>
          <w:p w:rsidR="00365CB6" w:rsidRPr="0031642D" w:rsidRDefault="00365CB6" w:rsidP="00EE1765">
            <w:pPr>
              <w:pStyle w:val="TableText"/>
              <w:rPr>
                <w:sz w:val="20"/>
              </w:rPr>
            </w:pPr>
            <w:r w:rsidRPr="0031642D">
              <w:rPr>
                <w:sz w:val="20"/>
              </w:rPr>
              <w:t>42</w:t>
            </w:r>
          </w:p>
        </w:tc>
      </w:tr>
      <w:tr w:rsidR="00EE1765" w:rsidRPr="0031642D" w:rsidTr="00EE1765">
        <w:tc>
          <w:tcPr>
            <w:tcW w:w="5220" w:type="dxa"/>
          </w:tcPr>
          <w:p w:rsidR="00365CB6" w:rsidRPr="0031642D" w:rsidRDefault="00365CB6" w:rsidP="00EE1765">
            <w:pPr>
              <w:pStyle w:val="TableText"/>
              <w:rPr>
                <w:sz w:val="20"/>
              </w:rPr>
            </w:pPr>
            <w:r w:rsidRPr="0031642D">
              <w:rPr>
                <w:sz w:val="20"/>
              </w:rPr>
              <w:t>Day Surgery Unit</w:t>
            </w:r>
          </w:p>
        </w:tc>
        <w:tc>
          <w:tcPr>
            <w:tcW w:w="2819" w:type="dxa"/>
          </w:tcPr>
          <w:p w:rsidR="00365CB6" w:rsidRPr="0031642D" w:rsidRDefault="00365CB6" w:rsidP="00EE1765">
            <w:pPr>
              <w:pStyle w:val="TableText"/>
              <w:rPr>
                <w:sz w:val="20"/>
              </w:rPr>
            </w:pPr>
            <w:r w:rsidRPr="0031642D">
              <w:rPr>
                <w:sz w:val="20"/>
              </w:rPr>
              <w:t>58</w:t>
            </w:r>
          </w:p>
        </w:tc>
      </w:tr>
      <w:tr w:rsidR="00EE1765" w:rsidRPr="0031642D" w:rsidTr="00EE1765">
        <w:tc>
          <w:tcPr>
            <w:tcW w:w="5220" w:type="dxa"/>
          </w:tcPr>
          <w:p w:rsidR="00365CB6" w:rsidRPr="0031642D" w:rsidRDefault="00365CB6" w:rsidP="00EE1765">
            <w:pPr>
              <w:pStyle w:val="TableText"/>
              <w:rPr>
                <w:sz w:val="20"/>
              </w:rPr>
            </w:pPr>
            <w:r w:rsidRPr="0031642D">
              <w:rPr>
                <w:sz w:val="20"/>
              </w:rPr>
              <w:t>Colposcopy</w:t>
            </w:r>
          </w:p>
        </w:tc>
        <w:tc>
          <w:tcPr>
            <w:tcW w:w="2819" w:type="dxa"/>
          </w:tcPr>
          <w:p w:rsidR="00365CB6" w:rsidRPr="0031642D" w:rsidRDefault="00365CB6" w:rsidP="00EE1765">
            <w:pPr>
              <w:pStyle w:val="TableText"/>
              <w:rPr>
                <w:sz w:val="20"/>
              </w:rPr>
            </w:pPr>
            <w:r w:rsidRPr="0031642D">
              <w:rPr>
                <w:sz w:val="20"/>
              </w:rPr>
              <w:t>62</w:t>
            </w:r>
          </w:p>
        </w:tc>
      </w:tr>
      <w:tr w:rsidR="00EE1765" w:rsidRPr="0031642D" w:rsidTr="00EE1765">
        <w:tc>
          <w:tcPr>
            <w:tcW w:w="5220" w:type="dxa"/>
          </w:tcPr>
          <w:p w:rsidR="00365CB6" w:rsidRPr="0031642D" w:rsidRDefault="00365CB6" w:rsidP="00EE1765">
            <w:pPr>
              <w:pStyle w:val="TableText"/>
              <w:rPr>
                <w:sz w:val="20"/>
              </w:rPr>
            </w:pPr>
            <w:r w:rsidRPr="0031642D">
              <w:rPr>
                <w:sz w:val="20"/>
              </w:rPr>
              <w:t>Podiatry</w:t>
            </w:r>
          </w:p>
        </w:tc>
        <w:tc>
          <w:tcPr>
            <w:tcW w:w="2819" w:type="dxa"/>
          </w:tcPr>
          <w:p w:rsidR="00365CB6" w:rsidRPr="0031642D" w:rsidRDefault="00365CB6" w:rsidP="00EE1765">
            <w:pPr>
              <w:pStyle w:val="TableText"/>
              <w:rPr>
                <w:sz w:val="20"/>
              </w:rPr>
            </w:pPr>
            <w:r w:rsidRPr="0031642D">
              <w:rPr>
                <w:sz w:val="20"/>
              </w:rPr>
              <w:t>249</w:t>
            </w:r>
          </w:p>
        </w:tc>
      </w:tr>
      <w:tr w:rsidR="00EE1765" w:rsidRPr="0031642D" w:rsidTr="00EE1765">
        <w:tc>
          <w:tcPr>
            <w:tcW w:w="5220" w:type="dxa"/>
          </w:tcPr>
          <w:p w:rsidR="00365CB6" w:rsidRPr="0031642D" w:rsidRDefault="00365CB6" w:rsidP="00EE1765">
            <w:pPr>
              <w:pStyle w:val="TableText"/>
              <w:rPr>
                <w:sz w:val="20"/>
              </w:rPr>
            </w:pPr>
            <w:r w:rsidRPr="0031642D">
              <w:rPr>
                <w:sz w:val="20"/>
              </w:rPr>
              <w:t>Consignment/Loan</w:t>
            </w:r>
          </w:p>
        </w:tc>
        <w:tc>
          <w:tcPr>
            <w:tcW w:w="2819" w:type="dxa"/>
          </w:tcPr>
          <w:p w:rsidR="00365CB6" w:rsidRPr="0031642D" w:rsidRDefault="00365CB6" w:rsidP="00EE1765">
            <w:pPr>
              <w:pStyle w:val="TableText"/>
              <w:rPr>
                <w:sz w:val="20"/>
              </w:rPr>
            </w:pPr>
            <w:r w:rsidRPr="0031642D">
              <w:rPr>
                <w:sz w:val="20"/>
              </w:rPr>
              <w:t>636</w:t>
            </w:r>
          </w:p>
        </w:tc>
      </w:tr>
      <w:tr w:rsidR="00EE1765" w:rsidRPr="0031642D" w:rsidTr="00EE1765">
        <w:tc>
          <w:tcPr>
            <w:tcW w:w="5220" w:type="dxa"/>
          </w:tcPr>
          <w:p w:rsidR="00365CB6" w:rsidRPr="0031642D" w:rsidRDefault="00365CB6" w:rsidP="00EE1765">
            <w:pPr>
              <w:pStyle w:val="TableText"/>
              <w:rPr>
                <w:sz w:val="20"/>
              </w:rPr>
            </w:pPr>
            <w:r w:rsidRPr="0031642D">
              <w:rPr>
                <w:sz w:val="20"/>
              </w:rPr>
              <w:t>Community/Wards/Depts</w:t>
            </w:r>
          </w:p>
        </w:tc>
        <w:tc>
          <w:tcPr>
            <w:tcW w:w="2819" w:type="dxa"/>
          </w:tcPr>
          <w:p w:rsidR="00365CB6" w:rsidRPr="0031642D" w:rsidRDefault="00365CB6" w:rsidP="00EE1765">
            <w:pPr>
              <w:pStyle w:val="TableText"/>
              <w:rPr>
                <w:sz w:val="20"/>
              </w:rPr>
            </w:pPr>
            <w:r w:rsidRPr="0031642D">
              <w:rPr>
                <w:sz w:val="20"/>
              </w:rPr>
              <w:t>428</w:t>
            </w:r>
          </w:p>
        </w:tc>
      </w:tr>
      <w:tr w:rsidR="00EE1765" w:rsidRPr="0031642D" w:rsidTr="00EE1765">
        <w:tc>
          <w:tcPr>
            <w:tcW w:w="5220" w:type="dxa"/>
          </w:tcPr>
          <w:p w:rsidR="00365CB6" w:rsidRPr="0031642D" w:rsidRDefault="00365CB6" w:rsidP="00EE1765">
            <w:pPr>
              <w:pStyle w:val="TableText"/>
              <w:rPr>
                <w:b/>
                <w:sz w:val="20"/>
              </w:rPr>
            </w:pPr>
            <w:r w:rsidRPr="0031642D">
              <w:rPr>
                <w:b/>
                <w:sz w:val="20"/>
              </w:rPr>
              <w:t>Total</w:t>
            </w:r>
          </w:p>
        </w:tc>
        <w:tc>
          <w:tcPr>
            <w:tcW w:w="2819" w:type="dxa"/>
          </w:tcPr>
          <w:p w:rsidR="00365CB6" w:rsidRPr="0031642D" w:rsidRDefault="00365CB6" w:rsidP="00EE1765">
            <w:pPr>
              <w:pStyle w:val="TableText"/>
              <w:rPr>
                <w:b/>
                <w:sz w:val="20"/>
              </w:rPr>
            </w:pPr>
            <w:r w:rsidRPr="0031642D">
              <w:rPr>
                <w:b/>
                <w:sz w:val="20"/>
              </w:rPr>
              <w:t>5104</w:t>
            </w:r>
          </w:p>
        </w:tc>
      </w:tr>
    </w:tbl>
    <w:p w:rsidR="00365CB6" w:rsidRDefault="00365CB6" w:rsidP="00365CB6">
      <w:pPr>
        <w:rPr>
          <w:rFonts w:ascii="Verdana" w:hAnsi="Verdana"/>
        </w:rPr>
      </w:pPr>
    </w:p>
    <w:p w:rsidR="00365CB6" w:rsidRPr="00BA2972" w:rsidRDefault="00365CB6" w:rsidP="00765470">
      <w:pPr>
        <w:pStyle w:val="BodyText"/>
      </w:pPr>
      <w:r w:rsidRPr="00BA2972">
        <w:t>Local decontamination continues to be carried out by the following specialities in the Merthyr &amp; Cyno</w:t>
      </w:r>
      <w:r w:rsidR="007E7B2C">
        <w:t>n localities of the</w:t>
      </w:r>
      <w:r w:rsidRPr="00BA2972">
        <w:t xml:space="preserve"> Health Board</w:t>
      </w:r>
      <w:r w:rsidR="00F7391A">
        <w:t>:</w:t>
      </w:r>
    </w:p>
    <w:p w:rsidR="00365CB6" w:rsidRPr="00945752" w:rsidRDefault="007E7B2C" w:rsidP="00DD3485">
      <w:pPr>
        <w:pStyle w:val="Bullet"/>
      </w:pPr>
      <w:r>
        <w:t>Outp</w:t>
      </w:r>
      <w:r w:rsidR="00365CB6" w:rsidRPr="00945752">
        <w:t xml:space="preserve">atients Departments (acute site) </w:t>
      </w:r>
      <w:r w:rsidR="00CB6194">
        <w:t>–</w:t>
      </w:r>
      <w:r w:rsidR="00365CB6" w:rsidRPr="00945752">
        <w:t xml:space="preserve"> ENT</w:t>
      </w:r>
      <w:r w:rsidR="00CB6194">
        <w:t>;</w:t>
      </w:r>
    </w:p>
    <w:p w:rsidR="00365CB6" w:rsidRPr="00945752" w:rsidRDefault="00365CB6" w:rsidP="00DD3485">
      <w:pPr>
        <w:pStyle w:val="Bullet"/>
      </w:pPr>
      <w:r w:rsidRPr="00945752">
        <w:t>Community Clinics &amp; Health centres – Dentistry</w:t>
      </w:r>
      <w:r w:rsidR="00CB6194">
        <w:t>;</w:t>
      </w:r>
    </w:p>
    <w:p w:rsidR="00365CB6" w:rsidRPr="00114E64" w:rsidRDefault="00365CB6" w:rsidP="00365CB6">
      <w:pPr>
        <w:pStyle w:val="Bullet"/>
      </w:pPr>
      <w:r w:rsidRPr="00945752">
        <w:t>Community Clinics &amp; Health centres – Podiatry</w:t>
      </w:r>
      <w:r w:rsidR="00CB6194">
        <w:t>.</w:t>
      </w:r>
    </w:p>
    <w:p w:rsidR="00365CB6" w:rsidRPr="00605860" w:rsidRDefault="00365CB6" w:rsidP="00605860">
      <w:pPr>
        <w:pStyle w:val="BodyText"/>
        <w:rPr>
          <w:b/>
          <w:color w:val="003366"/>
        </w:rPr>
      </w:pPr>
      <w:r w:rsidRPr="00605860">
        <w:rPr>
          <w:b/>
          <w:color w:val="003366"/>
        </w:rPr>
        <w:t>Medical Records</w:t>
      </w:r>
    </w:p>
    <w:p w:rsidR="00365CB6" w:rsidRPr="00D65CFA" w:rsidRDefault="004B3E96" w:rsidP="00765470">
      <w:pPr>
        <w:pStyle w:val="BodyText"/>
      </w:pPr>
      <w:r>
        <w:t>T</w:t>
      </w:r>
      <w:r w:rsidR="00365CB6" w:rsidRPr="00D65CFA">
        <w:t>he w</w:t>
      </w:r>
      <w:r>
        <w:t xml:space="preserve">ard refurbishment programme </w:t>
      </w:r>
      <w:r w:rsidR="00365CB6" w:rsidRPr="00D65CFA">
        <w:t>required a partial relocation of the medical records department with the admin and office function</w:t>
      </w:r>
      <w:r w:rsidR="00365CB6">
        <w:t>s having been physically relocated away</w:t>
      </w:r>
      <w:r w:rsidR="00365CB6" w:rsidRPr="00D65CFA">
        <w:t xml:space="preserve"> from the proximity of the records </w:t>
      </w:r>
      <w:r w:rsidR="00365CB6">
        <w:t xml:space="preserve">filing </w:t>
      </w:r>
      <w:r w:rsidR="00365CB6" w:rsidRPr="00D65CFA">
        <w:t>library.</w:t>
      </w:r>
    </w:p>
    <w:p w:rsidR="00365CB6" w:rsidRDefault="00365CB6" w:rsidP="00765470">
      <w:pPr>
        <w:pStyle w:val="BodyText"/>
      </w:pPr>
      <w:r>
        <w:t>As much as this</w:t>
      </w:r>
      <w:r w:rsidRPr="00D65CFA">
        <w:t xml:space="preserve"> office accommodation has been newly refurbished to the rear of the hospital at ground floor level and will not require additional works as part of this s</w:t>
      </w:r>
      <w:r>
        <w:t>cheme the</w:t>
      </w:r>
      <w:r w:rsidRPr="00D65CFA">
        <w:t xml:space="preserve"> records</w:t>
      </w:r>
      <w:r>
        <w:t xml:space="preserve"> filing</w:t>
      </w:r>
      <w:r w:rsidRPr="00D65CFA">
        <w:t xml:space="preserve"> library</w:t>
      </w:r>
      <w:r w:rsidR="004B3E96">
        <w:t xml:space="preserve"> areas</w:t>
      </w:r>
      <w:r w:rsidRPr="00D65CFA">
        <w:t xml:space="preserve"> will ne</w:t>
      </w:r>
      <w:r w:rsidR="004B3E96">
        <w:t>ed additional works</w:t>
      </w:r>
      <w:r w:rsidRPr="00D65CFA">
        <w:t xml:space="preserve">.  </w:t>
      </w:r>
    </w:p>
    <w:p w:rsidR="00365CB6" w:rsidRPr="00D65CFA" w:rsidRDefault="00365CB6" w:rsidP="00765470">
      <w:pPr>
        <w:pStyle w:val="BodyText"/>
      </w:pPr>
      <w:r>
        <w:t xml:space="preserve">The ability for part of the existing bulk stores to be used for this purpose is facilitated by a separate element for reproviding Bulk Stores in a repositioned more accessible location at the rear off the site.    </w:t>
      </w:r>
    </w:p>
    <w:p w:rsidR="006F2986" w:rsidRDefault="006F2986">
      <w:pPr>
        <w:spacing w:before="0" w:after="0"/>
        <w:rPr>
          <w:rFonts w:cs="Arial"/>
          <w:b/>
          <w:bCs/>
          <w:color w:val="003366"/>
          <w:szCs w:val="26"/>
        </w:rPr>
      </w:pPr>
      <w:r>
        <w:br w:type="page"/>
      </w:r>
    </w:p>
    <w:p w:rsidR="00365CB6" w:rsidRPr="00605860" w:rsidRDefault="00365CB6" w:rsidP="00605860">
      <w:pPr>
        <w:pStyle w:val="BodyText"/>
        <w:rPr>
          <w:b/>
          <w:color w:val="003366"/>
        </w:rPr>
      </w:pPr>
      <w:r w:rsidRPr="00605860">
        <w:rPr>
          <w:b/>
          <w:color w:val="003366"/>
        </w:rPr>
        <w:lastRenderedPageBreak/>
        <w:t xml:space="preserve">Maxillofacial </w:t>
      </w:r>
      <w:r w:rsidR="00376AC0" w:rsidRPr="00605860">
        <w:rPr>
          <w:b/>
          <w:color w:val="003366"/>
        </w:rPr>
        <w:t>Unit, Diabetic</w:t>
      </w:r>
      <w:r w:rsidRPr="00605860">
        <w:rPr>
          <w:b/>
          <w:color w:val="003366"/>
        </w:rPr>
        <w:t xml:space="preserve"> Centre and Cardio Pulmonary Unit</w:t>
      </w:r>
    </w:p>
    <w:p w:rsidR="00365CB6" w:rsidRDefault="00365CB6" w:rsidP="00765470">
      <w:pPr>
        <w:pStyle w:val="BodyText"/>
      </w:pPr>
      <w:r>
        <w:t xml:space="preserve">Currently each operates in its own entity offering predominantly outpatient style services some of which are in temporary building structures linked to the main ground floor areas around the PCH site.  </w:t>
      </w:r>
    </w:p>
    <w:p w:rsidR="00365CB6" w:rsidRPr="00975C51" w:rsidRDefault="00365CB6" w:rsidP="00765470">
      <w:pPr>
        <w:pStyle w:val="BodyText"/>
      </w:pPr>
      <w:r w:rsidRPr="00765470">
        <w:t>The Oral and Maxillofacial Unit</w:t>
      </w:r>
      <w:r w:rsidRPr="00975C51">
        <w:t xml:space="preserve"> works across a number of sites including, Prince Charles Hospital Merthyr Tydfil and Royal Glamorgan Hospital, Llantrisant.</w:t>
      </w:r>
    </w:p>
    <w:p w:rsidR="00365CB6" w:rsidRPr="00975C51" w:rsidRDefault="00365CB6" w:rsidP="00765470">
      <w:pPr>
        <w:pStyle w:val="BodyText"/>
      </w:pPr>
      <w:r>
        <w:t>The service also</w:t>
      </w:r>
      <w:r w:rsidRPr="00975C51">
        <w:t xml:space="preserve"> provide</w:t>
      </w:r>
      <w:r>
        <w:t>s</w:t>
      </w:r>
      <w:r w:rsidRPr="00975C51">
        <w:t xml:space="preserve"> Oral and Maxillofacial Surgery New Patient and Review consultations at Brecon War Memorial hospital and Llandrindod Wells hospital. This provides a referral service for South Powys. Surgical treatment sessions are provided at Brecon War Memorial hospital or Prince Charles Hospital Merthyr Tydfil. </w:t>
      </w:r>
    </w:p>
    <w:p w:rsidR="00365CB6" w:rsidRPr="00765470" w:rsidRDefault="00365CB6" w:rsidP="00765470">
      <w:pPr>
        <w:pStyle w:val="BodyText"/>
      </w:pPr>
      <w:r w:rsidRPr="00765470">
        <w:t>In addition the service provides:</w:t>
      </w:r>
    </w:p>
    <w:p w:rsidR="00365CB6" w:rsidRPr="00DD3485" w:rsidRDefault="00CB6194" w:rsidP="00DD3485">
      <w:pPr>
        <w:pStyle w:val="Bullet"/>
      </w:pPr>
      <w:r>
        <w:t>Orthodontic input to Brecon;</w:t>
      </w:r>
    </w:p>
    <w:p w:rsidR="00365CB6" w:rsidRPr="00DD3485" w:rsidRDefault="00365CB6" w:rsidP="00DD3485">
      <w:pPr>
        <w:pStyle w:val="Bullet"/>
      </w:pPr>
      <w:r w:rsidRPr="00DD3485">
        <w:t>Restorative re</w:t>
      </w:r>
      <w:r w:rsidR="00CB6194">
        <w:t>ferrals accepted from Powys;</w:t>
      </w:r>
    </w:p>
    <w:p w:rsidR="00365CB6" w:rsidRPr="00DD3485" w:rsidRDefault="00365CB6" w:rsidP="00DD3485">
      <w:pPr>
        <w:pStyle w:val="Bullet"/>
      </w:pPr>
      <w:r w:rsidRPr="00DD3485">
        <w:t>Accept emergency referrals from So</w:t>
      </w:r>
      <w:r w:rsidR="00CB6194">
        <w:t>uth Powys and North Gwent areas;</w:t>
      </w:r>
    </w:p>
    <w:p w:rsidR="00365CB6" w:rsidRPr="00DD3485" w:rsidRDefault="00365CB6" w:rsidP="00DD3485">
      <w:pPr>
        <w:pStyle w:val="Bullet"/>
      </w:pPr>
      <w:r w:rsidRPr="00DD3485">
        <w:t>Provide restorative input to Bridgend including special dental care general anaesthetic services.</w:t>
      </w:r>
    </w:p>
    <w:p w:rsidR="00365CB6" w:rsidRPr="00605860" w:rsidRDefault="00365CB6" w:rsidP="00605860">
      <w:pPr>
        <w:pStyle w:val="BodyText"/>
        <w:rPr>
          <w:b/>
          <w:i/>
          <w:color w:val="003366"/>
        </w:rPr>
      </w:pPr>
      <w:r w:rsidRPr="00605860">
        <w:rPr>
          <w:b/>
          <w:i/>
          <w:color w:val="003366"/>
        </w:rPr>
        <w:t>Maxillofacial and Oral Surgery</w:t>
      </w:r>
    </w:p>
    <w:p w:rsidR="00365CB6" w:rsidRPr="00765470" w:rsidRDefault="00365CB6" w:rsidP="00765470">
      <w:pPr>
        <w:pStyle w:val="BodyText"/>
      </w:pPr>
      <w:r w:rsidRPr="00765470">
        <w:t>Surgeries are carried out on both an inpatient elective list or a day</w:t>
      </w:r>
      <w:r w:rsidR="004B3E96">
        <w:t xml:space="preserve"> </w:t>
      </w:r>
      <w:r w:rsidRPr="00765470">
        <w:t>case list.</w:t>
      </w:r>
    </w:p>
    <w:p w:rsidR="00365CB6" w:rsidRPr="00765470" w:rsidRDefault="00365CB6" w:rsidP="00765470">
      <w:pPr>
        <w:pStyle w:val="BodyText"/>
      </w:pPr>
      <w:r w:rsidRPr="00765470">
        <w:t>Emergency cases are also treated on emergency surgery lists</w:t>
      </w:r>
      <w:r w:rsidR="00CB6194">
        <w:t>.</w:t>
      </w:r>
    </w:p>
    <w:p w:rsidR="00365CB6" w:rsidRPr="00765470" w:rsidRDefault="00365CB6" w:rsidP="00765470">
      <w:pPr>
        <w:pStyle w:val="BodyText"/>
      </w:pPr>
      <w:r w:rsidRPr="00765470">
        <w:t>All surgical lists are at PCH</w:t>
      </w:r>
      <w:r w:rsidR="000742A9">
        <w:t xml:space="preserve"> </w:t>
      </w:r>
      <w:r w:rsidRPr="00765470">
        <w:t>- 4 lists</w:t>
      </w:r>
      <w:r w:rsidR="004B3E96">
        <w:t xml:space="preserve"> on average a week</w:t>
      </w:r>
      <w:r w:rsidRPr="00765470">
        <w:t xml:space="preserve">.  </w:t>
      </w:r>
    </w:p>
    <w:p w:rsidR="00365CB6" w:rsidRPr="00975C51" w:rsidRDefault="00365CB6" w:rsidP="00765470">
      <w:pPr>
        <w:pStyle w:val="BodyText"/>
      </w:pPr>
      <w:r w:rsidRPr="00975C51">
        <w:t>Outpatient basis – local anaes</w:t>
      </w:r>
      <w:r w:rsidR="00CB6194">
        <w:t>thetic in the dental chair some with i</w:t>
      </w:r>
      <w:r w:rsidRPr="00975C51">
        <w:t xml:space="preserve">ntravenous sedation or oral sedation when required.  </w:t>
      </w:r>
    </w:p>
    <w:p w:rsidR="00365CB6" w:rsidRPr="00675BE7" w:rsidRDefault="00365CB6" w:rsidP="00765470">
      <w:pPr>
        <w:pStyle w:val="BodyText"/>
      </w:pPr>
      <w:r w:rsidRPr="00675BE7">
        <w:t xml:space="preserve">PCH – 9 </w:t>
      </w:r>
      <w:r w:rsidR="00CB6194" w:rsidRPr="00675BE7">
        <w:t xml:space="preserve">minor oral surgery sessions in the outpatient department </w:t>
      </w:r>
      <w:r w:rsidRPr="00675BE7">
        <w:t>at the moment on a weekly basis.</w:t>
      </w:r>
    </w:p>
    <w:p w:rsidR="00365CB6" w:rsidRPr="00675BE7" w:rsidRDefault="00365CB6" w:rsidP="00765470">
      <w:pPr>
        <w:pStyle w:val="BodyText"/>
      </w:pPr>
      <w:r w:rsidRPr="00675BE7">
        <w:t xml:space="preserve">RGH – 8 </w:t>
      </w:r>
      <w:r w:rsidR="00CB6194" w:rsidRPr="00675BE7">
        <w:t xml:space="preserve">minor oral surgery sessions in the outpatient department </w:t>
      </w:r>
      <w:r w:rsidRPr="00675BE7">
        <w:t>at the moment on a weekly basis.</w:t>
      </w:r>
    </w:p>
    <w:p w:rsidR="00365CB6" w:rsidRPr="00765470" w:rsidRDefault="00365CB6" w:rsidP="00765470">
      <w:pPr>
        <w:pStyle w:val="BodyText"/>
      </w:pPr>
      <w:r w:rsidRPr="00765470">
        <w:t xml:space="preserve">Brecon - 5 Consultant clinics per month and 2 </w:t>
      </w:r>
      <w:r w:rsidR="00CB6194" w:rsidRPr="00765470">
        <w:t xml:space="preserve">minor oral surgery </w:t>
      </w:r>
      <w:r w:rsidRPr="00765470">
        <w:t>sessions per month.</w:t>
      </w:r>
    </w:p>
    <w:p w:rsidR="00365CB6" w:rsidRPr="00605860" w:rsidRDefault="00365CB6" w:rsidP="00605860">
      <w:pPr>
        <w:pStyle w:val="BodyText"/>
        <w:rPr>
          <w:b/>
          <w:i/>
          <w:color w:val="003366"/>
        </w:rPr>
      </w:pPr>
      <w:r w:rsidRPr="00605860">
        <w:rPr>
          <w:b/>
          <w:i/>
          <w:color w:val="003366"/>
        </w:rPr>
        <w:t>Combined Clinics</w:t>
      </w:r>
    </w:p>
    <w:p w:rsidR="00365CB6" w:rsidRPr="00975C51" w:rsidRDefault="00CB6194" w:rsidP="00765470">
      <w:pPr>
        <w:pStyle w:val="BodyText"/>
      </w:pPr>
      <w:r>
        <w:t>Combined c</w:t>
      </w:r>
      <w:r w:rsidR="00365CB6" w:rsidRPr="00975C51">
        <w:t xml:space="preserve">onsultant clinic – consolidating </w:t>
      </w:r>
      <w:r w:rsidR="00376AC0" w:rsidRPr="00975C51">
        <w:t>Maxillofacial,</w:t>
      </w:r>
      <w:r w:rsidR="00365CB6" w:rsidRPr="00975C51">
        <w:t xml:space="preserve"> orthodontic and restorative specialities to determine treatment plans for patients with complex needs, requiring input from more than one of these specialities.</w:t>
      </w:r>
    </w:p>
    <w:p w:rsidR="00365CB6" w:rsidRPr="00765470" w:rsidRDefault="00365CB6" w:rsidP="00765470">
      <w:pPr>
        <w:pStyle w:val="BodyText"/>
      </w:pPr>
      <w:r w:rsidRPr="00765470">
        <w:t>One clinic on each site per month.</w:t>
      </w:r>
    </w:p>
    <w:p w:rsidR="006F2986" w:rsidRDefault="006F2986">
      <w:pPr>
        <w:spacing w:before="0" w:after="0"/>
        <w:rPr>
          <w:rFonts w:cs="Arial"/>
          <w:b/>
          <w:bCs/>
          <w:i/>
          <w:color w:val="003366"/>
          <w:szCs w:val="26"/>
        </w:rPr>
      </w:pPr>
      <w:r>
        <w:rPr>
          <w:i/>
        </w:rPr>
        <w:br w:type="page"/>
      </w:r>
    </w:p>
    <w:p w:rsidR="00365CB6" w:rsidRPr="00605860" w:rsidRDefault="00365CB6" w:rsidP="00605860">
      <w:pPr>
        <w:pStyle w:val="BodyText"/>
        <w:rPr>
          <w:b/>
          <w:i/>
          <w:color w:val="003366"/>
        </w:rPr>
      </w:pPr>
      <w:r w:rsidRPr="00605860">
        <w:rPr>
          <w:b/>
          <w:i/>
          <w:color w:val="003366"/>
        </w:rPr>
        <w:lastRenderedPageBreak/>
        <w:t>Orthodontic</w:t>
      </w:r>
    </w:p>
    <w:p w:rsidR="00365CB6" w:rsidRPr="00765470" w:rsidRDefault="00365CB6" w:rsidP="00765470">
      <w:pPr>
        <w:pStyle w:val="BodyText"/>
      </w:pPr>
      <w:r w:rsidRPr="00765470">
        <w:t xml:space="preserve">Orthodontic </w:t>
      </w:r>
      <w:r w:rsidR="00CB6194" w:rsidRPr="00765470">
        <w:t xml:space="preserve">new and review consultation </w:t>
      </w:r>
      <w:r w:rsidRPr="00765470">
        <w:t xml:space="preserve">clinics.  </w:t>
      </w:r>
    </w:p>
    <w:p w:rsidR="00365CB6" w:rsidRPr="00675BE7" w:rsidRDefault="00365CB6" w:rsidP="00765470">
      <w:pPr>
        <w:pStyle w:val="BodyText"/>
      </w:pPr>
      <w:r w:rsidRPr="00675BE7">
        <w:t>Orthodontic treatment clinics</w:t>
      </w:r>
      <w:r w:rsidR="00CB6194">
        <w:t xml:space="preserve"> </w:t>
      </w:r>
      <w:r w:rsidRPr="00675BE7">
        <w:t>- orthodontic treatments can take as long as two years to complete.</w:t>
      </w:r>
    </w:p>
    <w:p w:rsidR="00365CB6" w:rsidRPr="00675BE7" w:rsidRDefault="00365CB6" w:rsidP="00765470">
      <w:pPr>
        <w:pStyle w:val="BodyText"/>
      </w:pPr>
      <w:r w:rsidRPr="00675BE7">
        <w:t>PCH – average of 15 orthodontic sessions per week.  1 new patient clinic per week – sometimes two.  Review clinic of ongoing cases – once a month.</w:t>
      </w:r>
    </w:p>
    <w:p w:rsidR="00365CB6" w:rsidRPr="00675BE7" w:rsidRDefault="00365CB6" w:rsidP="00765470">
      <w:pPr>
        <w:pStyle w:val="BodyText"/>
      </w:pPr>
      <w:r w:rsidRPr="00675BE7">
        <w:t xml:space="preserve">RGH – average of 9 orthodontic sessions per </w:t>
      </w:r>
      <w:r w:rsidR="00376AC0" w:rsidRPr="00675BE7">
        <w:t>week, 2</w:t>
      </w:r>
      <w:r w:rsidRPr="00675BE7">
        <w:t xml:space="preserve"> new patient clinics per week and a review clinic of ongoing cases once a month.</w:t>
      </w:r>
    </w:p>
    <w:p w:rsidR="00365CB6" w:rsidRPr="00605860" w:rsidRDefault="00365CB6" w:rsidP="00605860">
      <w:pPr>
        <w:pStyle w:val="BodyText"/>
        <w:rPr>
          <w:b/>
          <w:i/>
          <w:color w:val="003366"/>
        </w:rPr>
      </w:pPr>
      <w:r w:rsidRPr="00605860">
        <w:rPr>
          <w:b/>
          <w:i/>
          <w:color w:val="003366"/>
        </w:rPr>
        <w:t>Restorative Service</w:t>
      </w:r>
    </w:p>
    <w:p w:rsidR="00365CB6" w:rsidRPr="00675BE7" w:rsidRDefault="00365CB6" w:rsidP="00765470">
      <w:pPr>
        <w:pStyle w:val="BodyText"/>
      </w:pPr>
      <w:r w:rsidRPr="00675BE7">
        <w:t>One Restorative Consultant provides a restorative and special needs service across both RGH and PCH, also provides restorative session at Royal Gwent Hospital</w:t>
      </w:r>
      <w:r>
        <w:t xml:space="preserve"> and two sessions at the Princess of Wales Hospital in Bridgend.</w:t>
      </w:r>
      <w:r w:rsidRPr="00675BE7">
        <w:t xml:space="preserve"> </w:t>
      </w:r>
    </w:p>
    <w:p w:rsidR="00365CB6" w:rsidRPr="00675BE7" w:rsidRDefault="00365CB6" w:rsidP="00765470">
      <w:pPr>
        <w:pStyle w:val="BodyText"/>
      </w:pPr>
      <w:r w:rsidRPr="00675BE7">
        <w:t>PCH – New and Review clinic every Friday with treatment sessions (surgery, construction of  prosthetic appliances, restorative treatments) being carried out every other Friday – treatment sessions total</w:t>
      </w:r>
      <w:r>
        <w:t xml:space="preserve"> 6 a month.  This includes three</w:t>
      </w:r>
      <w:r w:rsidRPr="00675BE7">
        <w:t xml:space="preserve"> restorative session</w:t>
      </w:r>
      <w:r>
        <w:t>s provided by a specialty doctor</w:t>
      </w:r>
      <w:r w:rsidRPr="00675BE7">
        <w:t xml:space="preserve"> once a week.</w:t>
      </w:r>
    </w:p>
    <w:p w:rsidR="00365CB6" w:rsidRPr="00675BE7" w:rsidRDefault="00365CB6" w:rsidP="00765470">
      <w:pPr>
        <w:pStyle w:val="BodyText"/>
      </w:pPr>
      <w:r w:rsidRPr="00675BE7">
        <w:t>Inpatient elective surgery list twice a month.</w:t>
      </w:r>
    </w:p>
    <w:p w:rsidR="00365CB6" w:rsidRPr="00675BE7" w:rsidRDefault="00365CB6" w:rsidP="00765470">
      <w:pPr>
        <w:pStyle w:val="BodyText"/>
      </w:pPr>
      <w:r w:rsidRPr="00675BE7">
        <w:t>RGH – New and review clinic held each week, treatment cases carried out at these clinics.</w:t>
      </w:r>
    </w:p>
    <w:p w:rsidR="00365CB6" w:rsidRPr="00765470" w:rsidRDefault="00365CB6" w:rsidP="00765470">
      <w:pPr>
        <w:pStyle w:val="BodyText"/>
      </w:pPr>
      <w:r w:rsidRPr="00765470">
        <w:t>Restorative and Special needs Service provided at Bridgend each week.</w:t>
      </w:r>
    </w:p>
    <w:p w:rsidR="00365CB6" w:rsidRPr="00765470" w:rsidRDefault="00365CB6" w:rsidP="00765470">
      <w:pPr>
        <w:pStyle w:val="BodyText"/>
      </w:pPr>
      <w:r w:rsidRPr="00765470">
        <w:t>Referrals accepted from South Powys.</w:t>
      </w:r>
    </w:p>
    <w:p w:rsidR="00365CB6" w:rsidRPr="00605860" w:rsidRDefault="00365CB6" w:rsidP="00605860">
      <w:pPr>
        <w:pStyle w:val="BodyText"/>
        <w:rPr>
          <w:b/>
          <w:i/>
          <w:color w:val="003366"/>
        </w:rPr>
      </w:pPr>
      <w:r w:rsidRPr="00605860">
        <w:rPr>
          <w:b/>
          <w:i/>
          <w:color w:val="003366"/>
        </w:rPr>
        <w:t>Head and Neck Cancer Service</w:t>
      </w:r>
    </w:p>
    <w:p w:rsidR="00365CB6" w:rsidRDefault="00CB6194" w:rsidP="00765470">
      <w:pPr>
        <w:pStyle w:val="BodyText"/>
      </w:pPr>
      <w:r>
        <w:t>Weekly Head and Neck MDT</w:t>
      </w:r>
      <w:r w:rsidR="00365CB6" w:rsidRPr="00675BE7">
        <w:t xml:space="preserve"> held at the department at the Royal Glamorgan Hospital supported by Head and Neck Cancer Nurse Specialist, who also uses facilities at Prince Charles for consultations where appropriate and PDT sessions.</w:t>
      </w:r>
    </w:p>
    <w:p w:rsidR="00765470" w:rsidRPr="00605860" w:rsidRDefault="00365CB6" w:rsidP="00605860">
      <w:pPr>
        <w:pStyle w:val="BodyText"/>
        <w:rPr>
          <w:b/>
          <w:i/>
          <w:color w:val="003366"/>
        </w:rPr>
      </w:pPr>
      <w:r w:rsidRPr="00605860">
        <w:rPr>
          <w:b/>
          <w:i/>
          <w:color w:val="003366"/>
        </w:rPr>
        <w:t>Dental Post Graduate Unit</w:t>
      </w:r>
    </w:p>
    <w:p w:rsidR="00365CB6" w:rsidRDefault="00365CB6" w:rsidP="00765470">
      <w:pPr>
        <w:pStyle w:val="BodyText"/>
      </w:pPr>
      <w:r w:rsidRPr="00D63A85">
        <w:t>The PCH site benefits from a locally based (adjacent to Max</w:t>
      </w:r>
      <w:r w:rsidR="00E84216">
        <w:t>illo</w:t>
      </w:r>
      <w:r w:rsidRPr="00D63A85">
        <w:t xml:space="preserve"> Fa</w:t>
      </w:r>
      <w:r w:rsidR="00E84216">
        <w:t>cial</w:t>
      </w:r>
      <w:r w:rsidRPr="00D63A85">
        <w:t xml:space="preserve">) fully equipped post graduate dental training </w:t>
      </w:r>
      <w:r w:rsidR="00CB6194">
        <w:t>facility run by Cardiff &amp; Vale U</w:t>
      </w:r>
      <w:r w:rsidRPr="00D63A85">
        <w:t>HB.</w:t>
      </w:r>
    </w:p>
    <w:p w:rsidR="00365CB6" w:rsidRPr="00D63A85" w:rsidRDefault="00365CB6" w:rsidP="00765470">
      <w:pPr>
        <w:pStyle w:val="BodyText"/>
      </w:pPr>
      <w:r w:rsidRPr="00D63A85">
        <w:t xml:space="preserve">The unit does provide for a much wider catchment than just PCH with regard to training </w:t>
      </w:r>
      <w:r>
        <w:t xml:space="preserve">delivery </w:t>
      </w:r>
      <w:r w:rsidRPr="00D63A85">
        <w:t>and also draws upon Cwm Taf dental specialist expertise within the educational programme that it delivers.  Hence the</w:t>
      </w:r>
      <w:r>
        <w:t xml:space="preserve"> current</w:t>
      </w:r>
      <w:r w:rsidRPr="00D63A85">
        <w:t xml:space="preserve"> co-location with the Max</w:t>
      </w:r>
      <w:r w:rsidR="00E84216">
        <w:t>illo</w:t>
      </w:r>
      <w:r w:rsidRPr="00D63A85">
        <w:t xml:space="preserve"> Fa</w:t>
      </w:r>
      <w:r w:rsidR="00E84216">
        <w:t>cial</w:t>
      </w:r>
      <w:r w:rsidRPr="00D63A85">
        <w:t xml:space="preserve"> unit is beneficial to both. </w:t>
      </w:r>
    </w:p>
    <w:p w:rsidR="00365CB6" w:rsidRPr="00D63A85" w:rsidRDefault="00365CB6" w:rsidP="00765470">
      <w:pPr>
        <w:pStyle w:val="BodyText"/>
      </w:pPr>
      <w:r w:rsidRPr="00D63A85">
        <w:t>The purpose of Dental Postgraduate Education in Wales is to improve the Oral Health care of people living in Wales by consistently delivering the highest standards of Continuing Post Registration and Specialist Education for Dentists and Dental Care Professionals in Wales.  In order to meet this commitment the C</w:t>
      </w:r>
      <w:r w:rsidR="00CB6194">
        <w:t xml:space="preserve">ardiff and </w:t>
      </w:r>
      <w:r w:rsidRPr="00D63A85">
        <w:t>V</w:t>
      </w:r>
      <w:r w:rsidR="00CB6194">
        <w:t>ale</w:t>
      </w:r>
      <w:r w:rsidRPr="00D63A85">
        <w:t xml:space="preserve"> hosted services seek to ensure there are a well trained team of professional Educators who are equipped with the highest standard of dental equipment and facilities.</w:t>
      </w:r>
    </w:p>
    <w:p w:rsidR="00365CB6" w:rsidRPr="00D63A85" w:rsidRDefault="00365CB6" w:rsidP="00765470">
      <w:pPr>
        <w:pStyle w:val="BodyText"/>
      </w:pPr>
      <w:r w:rsidRPr="00D63A85">
        <w:lastRenderedPageBreak/>
        <w:t>Compulsory professional development has been introduced to ensure that all dental professionals keep their knowledge current, to encourage the development of new skills in order to benefit the care of patients, and to give patients confidence in the profession as a whole.</w:t>
      </w:r>
      <w:r>
        <w:t xml:space="preserve">  </w:t>
      </w:r>
      <w:r w:rsidRPr="00D63A85">
        <w:t>The result of this has been  the increased demands required for this client group</w:t>
      </w:r>
      <w:r w:rsidR="00CB6194">
        <w:t>.</w:t>
      </w:r>
    </w:p>
    <w:p w:rsidR="00365CB6" w:rsidRPr="00D63A85" w:rsidRDefault="00365CB6" w:rsidP="00765470">
      <w:pPr>
        <w:pStyle w:val="BodyText"/>
      </w:pPr>
      <w:r w:rsidRPr="00D63A85">
        <w:t>The facilities in the unit at Prince Charles have gone from being the best equipped facility in Wales to a facility which is now lagging behind.</w:t>
      </w:r>
    </w:p>
    <w:p w:rsidR="00365CB6" w:rsidRPr="00D63A85" w:rsidRDefault="00365CB6" w:rsidP="00765470">
      <w:pPr>
        <w:pStyle w:val="BodyText"/>
      </w:pPr>
      <w:r w:rsidRPr="00D63A85">
        <w:t xml:space="preserve">The area has undergone various improvements over the years but unfortunately some </w:t>
      </w:r>
      <w:r>
        <w:t xml:space="preserve">more recent </w:t>
      </w:r>
      <w:r w:rsidRPr="00D63A85">
        <w:t xml:space="preserve">developments </w:t>
      </w:r>
      <w:r>
        <w:t>have been</w:t>
      </w:r>
      <w:r w:rsidRPr="00D63A85">
        <w:t xml:space="preserve"> unable to go ahead </w:t>
      </w:r>
      <w:r>
        <w:t>due to physical and monetary constraints.</w:t>
      </w:r>
      <w:r w:rsidRPr="00D63A85">
        <w:t xml:space="preserve"> The refurbishment will allow us to </w:t>
      </w:r>
      <w:r>
        <w:t xml:space="preserve">provide a modernised and appropriate </w:t>
      </w:r>
      <w:r w:rsidRPr="00D63A85">
        <w:t xml:space="preserve">training facility and increase staff morale.  </w:t>
      </w:r>
    </w:p>
    <w:p w:rsidR="00365CB6" w:rsidRPr="00D63A85" w:rsidRDefault="00365CB6" w:rsidP="00765470">
      <w:pPr>
        <w:pStyle w:val="BodyText"/>
      </w:pPr>
      <w:r>
        <w:t>The current temporary structure of the training unit adjacent to the main Max</w:t>
      </w:r>
      <w:r w:rsidR="00E84216">
        <w:t>illo</w:t>
      </w:r>
      <w:r>
        <w:t xml:space="preserve"> Fa</w:t>
      </w:r>
      <w:r w:rsidR="00E84216">
        <w:t>cial</w:t>
      </w:r>
      <w:r>
        <w:t xml:space="preserve"> unit does not currently have good ventilation or a</w:t>
      </w:r>
      <w:r w:rsidRPr="00D63A85">
        <w:t xml:space="preserve">ir </w:t>
      </w:r>
      <w:r>
        <w:t>conditioning</w:t>
      </w:r>
      <w:r w:rsidRPr="00D63A85">
        <w:t>.</w:t>
      </w:r>
    </w:p>
    <w:p w:rsidR="00365CB6" w:rsidRPr="00675BE7" w:rsidRDefault="00365CB6" w:rsidP="00765470">
      <w:pPr>
        <w:pStyle w:val="BodyText"/>
      </w:pPr>
      <w:r w:rsidRPr="00D63A85">
        <w:t xml:space="preserve">Noise </w:t>
      </w:r>
      <w:r>
        <w:t>and</w:t>
      </w:r>
      <w:r w:rsidRPr="00D63A85">
        <w:t xml:space="preserve"> privacy</w:t>
      </w:r>
      <w:r>
        <w:t xml:space="preserve"> are also factors that</w:t>
      </w:r>
      <w:r w:rsidRPr="00D63A85">
        <w:t xml:space="preserve"> require consideration e.g. noise from drills can currently be heard in the seminar </w:t>
      </w:r>
      <w:r>
        <w:t xml:space="preserve">rooms and </w:t>
      </w:r>
      <w:r w:rsidR="00A46C46">
        <w:t>t</w:t>
      </w:r>
      <w:r w:rsidRPr="00D63A85">
        <w:t>here are also privacy issues within the existing rooms</w:t>
      </w:r>
      <w:r>
        <w:t xml:space="preserve"> with little space or divide between dental positions</w:t>
      </w:r>
      <w:r w:rsidRPr="00D63A85">
        <w:t>.</w:t>
      </w:r>
    </w:p>
    <w:p w:rsidR="003D0F0C" w:rsidRPr="00605860" w:rsidRDefault="00365CB6" w:rsidP="00605860">
      <w:pPr>
        <w:pStyle w:val="BodyText"/>
        <w:rPr>
          <w:b/>
          <w:i/>
          <w:color w:val="003366"/>
        </w:rPr>
      </w:pPr>
      <w:r w:rsidRPr="00605860">
        <w:rPr>
          <w:b/>
          <w:i/>
          <w:color w:val="003366"/>
        </w:rPr>
        <w:t xml:space="preserve">The Diabetes Centre </w:t>
      </w:r>
    </w:p>
    <w:p w:rsidR="00365CB6" w:rsidRDefault="003D0F0C" w:rsidP="00765470">
      <w:pPr>
        <w:pStyle w:val="BodyText"/>
      </w:pPr>
      <w:r>
        <w:t xml:space="preserve">The Diabetes Centre </w:t>
      </w:r>
      <w:r w:rsidR="00365CB6" w:rsidRPr="00320425">
        <w:t>is a purpose-built unit, opened in 2006 to provide multi-disciplinary diabetic and endocrinology services to residents of the Merthyr and Cynon Valleys.  Service is provided by Medical Consultants, Specialist nurses, Podiatry, Vascular Surgeons and Dieticians through a ‘one stop shop’ model.  The service is provided through general, gestational and transitional clinics.  Patient educational sessions (DAFNE) are also provided within the Centre.</w:t>
      </w:r>
    </w:p>
    <w:p w:rsidR="00CC2C47" w:rsidRPr="00605860" w:rsidRDefault="00365CB6" w:rsidP="00605860">
      <w:pPr>
        <w:pStyle w:val="BodyText"/>
        <w:rPr>
          <w:b/>
          <w:i/>
          <w:color w:val="003366"/>
        </w:rPr>
      </w:pPr>
      <w:r w:rsidRPr="00605860">
        <w:rPr>
          <w:b/>
          <w:i/>
          <w:color w:val="003366"/>
        </w:rPr>
        <w:t xml:space="preserve">The Cardiopulmonary Unit </w:t>
      </w:r>
    </w:p>
    <w:p w:rsidR="00365CB6" w:rsidRPr="00663CB3" w:rsidRDefault="00CC2C47" w:rsidP="00765470">
      <w:pPr>
        <w:pStyle w:val="BodyText"/>
      </w:pPr>
      <w:r>
        <w:t xml:space="preserve">The Cardiopulmonary Unit </w:t>
      </w:r>
      <w:r w:rsidR="00365CB6">
        <w:t>provides a</w:t>
      </w:r>
      <w:r w:rsidR="00365CB6" w:rsidRPr="00663CB3">
        <w:t xml:space="preserve"> diag</w:t>
      </w:r>
      <w:r w:rsidR="00365CB6">
        <w:t>nostic testing department includ</w:t>
      </w:r>
      <w:r w:rsidR="00365CB6" w:rsidRPr="00663CB3">
        <w:t xml:space="preserve">ing </w:t>
      </w:r>
      <w:r w:rsidR="00365CB6">
        <w:t xml:space="preserve">a </w:t>
      </w:r>
      <w:r w:rsidR="00365CB6" w:rsidRPr="00663CB3">
        <w:t xml:space="preserve">full range from basic to highly specialist tests and reports. </w:t>
      </w:r>
      <w:r w:rsidR="00365CB6" w:rsidRPr="00765470">
        <w:t>These are provided for inpatients and outpatients for Merthyr and</w:t>
      </w:r>
      <w:r w:rsidR="00365CB6" w:rsidRPr="00663CB3">
        <w:t xml:space="preserve"> surrounding </w:t>
      </w:r>
      <w:r w:rsidR="00365CB6">
        <w:t>a</w:t>
      </w:r>
      <w:r w:rsidR="00CB6194">
        <w:t>rea. Services provided include:</w:t>
      </w:r>
    </w:p>
    <w:p w:rsidR="00365CB6" w:rsidRPr="00663CB3" w:rsidRDefault="00365CB6" w:rsidP="00DD3485">
      <w:pPr>
        <w:pStyle w:val="Bullet"/>
      </w:pPr>
      <w:r w:rsidRPr="00663CB3">
        <w:t>Transthoracic Cardiac Echo</w:t>
      </w:r>
      <w:r w:rsidR="00CB6194">
        <w:t>;</w:t>
      </w:r>
    </w:p>
    <w:p w:rsidR="00365CB6" w:rsidRPr="00663CB3" w:rsidRDefault="00365CB6" w:rsidP="00DD3485">
      <w:pPr>
        <w:pStyle w:val="Bullet"/>
      </w:pPr>
      <w:r w:rsidRPr="00663CB3">
        <w:t>Pacemaker imp</w:t>
      </w:r>
      <w:r w:rsidR="00CB6194">
        <w:t>lantation and follow up service;</w:t>
      </w:r>
    </w:p>
    <w:p w:rsidR="00365CB6" w:rsidRPr="00663CB3" w:rsidRDefault="00365CB6" w:rsidP="00DD3485">
      <w:pPr>
        <w:pStyle w:val="Bullet"/>
      </w:pPr>
      <w:r w:rsidRPr="00663CB3">
        <w:t>Ambulatory ECG and blood Pressure Monitoring both fitting and analysis</w:t>
      </w:r>
      <w:r w:rsidR="00CB6194">
        <w:t>;</w:t>
      </w:r>
    </w:p>
    <w:p w:rsidR="00365CB6" w:rsidRPr="00663CB3" w:rsidRDefault="00365CB6" w:rsidP="00DD3485">
      <w:pPr>
        <w:pStyle w:val="Bullet"/>
      </w:pPr>
      <w:r w:rsidRPr="00663CB3">
        <w:t xml:space="preserve">Exercise testing service Physiologist led and recent commencement of </w:t>
      </w:r>
      <w:r w:rsidR="00EA63DD">
        <w:t>r</w:t>
      </w:r>
      <w:r w:rsidR="00CB6194">
        <w:t>apid access chest pain service;</w:t>
      </w:r>
    </w:p>
    <w:p w:rsidR="00365CB6" w:rsidRPr="00663CB3" w:rsidRDefault="00365CB6" w:rsidP="00DD3485">
      <w:pPr>
        <w:pStyle w:val="Bullet"/>
      </w:pPr>
      <w:r w:rsidRPr="00663CB3">
        <w:t>Basic spirometry</w:t>
      </w:r>
      <w:r w:rsidR="00CB6194">
        <w:t xml:space="preserve"> and full lung function testing;</w:t>
      </w:r>
    </w:p>
    <w:p w:rsidR="00365CB6" w:rsidRPr="00663CB3" w:rsidRDefault="00365CB6" w:rsidP="00DD3485">
      <w:pPr>
        <w:pStyle w:val="Bullet"/>
      </w:pPr>
      <w:r w:rsidRPr="00663CB3">
        <w:t>Specialist respiratory services including CPAP, LTOT, Skin</w:t>
      </w:r>
      <w:r w:rsidR="00CB6194">
        <w:t xml:space="preserve"> Prick Tests, Sleep studies etc;</w:t>
      </w:r>
    </w:p>
    <w:p w:rsidR="00365CB6" w:rsidRPr="00320425" w:rsidRDefault="00365CB6" w:rsidP="00DD3485">
      <w:pPr>
        <w:pStyle w:val="Bullet"/>
      </w:pPr>
      <w:r w:rsidRPr="00663CB3">
        <w:t>ECG inpatient and outpatient service.</w:t>
      </w:r>
    </w:p>
    <w:p w:rsidR="006F2986" w:rsidRDefault="006F2986">
      <w:pPr>
        <w:spacing w:before="0" w:after="0"/>
        <w:rPr>
          <w:rFonts w:cs="Arial"/>
          <w:b/>
          <w:bCs/>
          <w:color w:val="003366"/>
          <w:szCs w:val="26"/>
        </w:rPr>
      </w:pPr>
      <w:r>
        <w:br w:type="page"/>
      </w:r>
    </w:p>
    <w:p w:rsidR="00365CB6" w:rsidRPr="00605860" w:rsidRDefault="00365CB6" w:rsidP="00605860">
      <w:pPr>
        <w:pStyle w:val="BodyText"/>
        <w:rPr>
          <w:b/>
          <w:color w:val="003366"/>
        </w:rPr>
      </w:pPr>
      <w:r w:rsidRPr="00605860">
        <w:rPr>
          <w:b/>
          <w:color w:val="003366"/>
        </w:rPr>
        <w:lastRenderedPageBreak/>
        <w:t>The Medical Education &amp; Training Centre</w:t>
      </w:r>
    </w:p>
    <w:p w:rsidR="00365CB6" w:rsidRDefault="00365CB6" w:rsidP="00765470">
      <w:pPr>
        <w:pStyle w:val="BodyText"/>
      </w:pPr>
      <w:r>
        <w:t>Prince Charles Hospital has an extensive and well established medical and clinical training programme provided from a mixture o</w:t>
      </w:r>
      <w:r w:rsidR="00C24B58">
        <w:t>f</w:t>
      </w:r>
      <w:r>
        <w:t xml:space="preserve"> existing and purpose</w:t>
      </w:r>
      <w:r w:rsidR="00C24B58">
        <w:t>-</w:t>
      </w:r>
      <w:r>
        <w:t>built facilities within the first floor location of the main hospital</w:t>
      </w:r>
      <w:r w:rsidR="00C24B58">
        <w:t>,</w:t>
      </w:r>
      <w:r>
        <w:t xml:space="preserve"> consisting of a modern technologically equipped 104 seat lecture theatre supplemented by 4 additional classrooms and breakout space</w:t>
      </w:r>
      <w:r w:rsidR="00C24B58">
        <w:t>,</w:t>
      </w:r>
      <w:r>
        <w:t xml:space="preserve"> all supported by a dedicated team of administrators and located adjacent to the current library and knowledge services and the separate resuscitation and clinical skills department. </w:t>
      </w:r>
    </w:p>
    <w:p w:rsidR="00365CB6" w:rsidRDefault="00365CB6" w:rsidP="00765470">
      <w:pPr>
        <w:pStyle w:val="BodyText"/>
      </w:pPr>
      <w:r>
        <w:t>The current programme includes:</w:t>
      </w:r>
    </w:p>
    <w:p w:rsidR="00365CB6" w:rsidRPr="00605860" w:rsidRDefault="00365CB6" w:rsidP="00605860">
      <w:pPr>
        <w:pStyle w:val="BodyText"/>
        <w:rPr>
          <w:b/>
          <w:i/>
          <w:color w:val="003366"/>
        </w:rPr>
      </w:pPr>
      <w:r w:rsidRPr="00605860">
        <w:rPr>
          <w:b/>
          <w:i/>
          <w:color w:val="003366"/>
        </w:rPr>
        <w:t>Undergraduate Education</w:t>
      </w:r>
    </w:p>
    <w:p w:rsidR="00365CB6" w:rsidRPr="00765470" w:rsidRDefault="00365CB6" w:rsidP="00765470">
      <w:pPr>
        <w:pStyle w:val="BodyText"/>
      </w:pPr>
      <w:r w:rsidRPr="00765470">
        <w:t>The provision of high quality undergraduate education and training for all medical students who rotate through the Health Board.</w:t>
      </w:r>
    </w:p>
    <w:p w:rsidR="00365CB6" w:rsidRPr="00765470" w:rsidRDefault="00365CB6" w:rsidP="00765470">
      <w:pPr>
        <w:pStyle w:val="BodyText"/>
      </w:pPr>
      <w:r w:rsidRPr="00765470">
        <w:t>The provision of an environment and culture which supports and stimulates undergraduate education</w:t>
      </w:r>
      <w:r w:rsidR="00C24B58">
        <w:t>.</w:t>
      </w:r>
    </w:p>
    <w:p w:rsidR="00365CB6" w:rsidRPr="00765470" w:rsidRDefault="00365CB6" w:rsidP="00765470">
      <w:pPr>
        <w:pStyle w:val="BodyText"/>
      </w:pPr>
      <w:r w:rsidRPr="00765470">
        <w:t>The provision and maintenance of appropriate facilities for undergraduate education including a students’ common room and computer room</w:t>
      </w:r>
      <w:r w:rsidR="00C24B58">
        <w:t>.</w:t>
      </w:r>
    </w:p>
    <w:p w:rsidR="00365CB6" w:rsidRPr="00765470" w:rsidRDefault="00365CB6" w:rsidP="00765470">
      <w:pPr>
        <w:pStyle w:val="BodyText"/>
      </w:pPr>
      <w:r w:rsidRPr="00765470">
        <w:t>The provision of an induction for all students who rotate through the Health Board</w:t>
      </w:r>
      <w:r w:rsidR="00C24B58">
        <w:t>.</w:t>
      </w:r>
    </w:p>
    <w:p w:rsidR="00365CB6" w:rsidRPr="00765470" w:rsidRDefault="00365CB6" w:rsidP="00765470">
      <w:pPr>
        <w:pStyle w:val="BodyText"/>
      </w:pPr>
      <w:r w:rsidRPr="00765470">
        <w:t>The provision of teaching for years 1,2,3,4,5 medical students</w:t>
      </w:r>
      <w:r w:rsidR="00C24B58">
        <w:t>.</w:t>
      </w:r>
    </w:p>
    <w:p w:rsidR="00365CB6" w:rsidRPr="00765470" w:rsidRDefault="00365CB6" w:rsidP="00765470">
      <w:pPr>
        <w:pStyle w:val="BodyText"/>
      </w:pPr>
      <w:r w:rsidRPr="00765470">
        <w:t>Host the year 3 OSCE Examinations</w:t>
      </w:r>
      <w:r w:rsidR="00C24B58">
        <w:t>.</w:t>
      </w:r>
    </w:p>
    <w:p w:rsidR="00365CB6" w:rsidRPr="00765470" w:rsidRDefault="00365CB6" w:rsidP="00765470">
      <w:pPr>
        <w:pStyle w:val="BodyText"/>
      </w:pPr>
      <w:r w:rsidRPr="00765470">
        <w:t>The provision of clinical skills training for all students who rotate through the Health Board</w:t>
      </w:r>
      <w:r w:rsidR="00C24B58">
        <w:t>.</w:t>
      </w:r>
    </w:p>
    <w:p w:rsidR="00365CB6" w:rsidRPr="00765470" w:rsidRDefault="00365CB6" w:rsidP="00765470">
      <w:pPr>
        <w:pStyle w:val="BodyText"/>
      </w:pPr>
      <w:r w:rsidRPr="00DD3AD3">
        <w:t>The provision of high fidelity simulation training for all students who rotate through the Health Board</w:t>
      </w:r>
      <w:r w:rsidR="00C24B58">
        <w:t>.</w:t>
      </w:r>
    </w:p>
    <w:p w:rsidR="00365CB6" w:rsidRPr="00605860" w:rsidRDefault="00365CB6" w:rsidP="00605860">
      <w:pPr>
        <w:pStyle w:val="BodyText"/>
        <w:rPr>
          <w:b/>
          <w:i/>
          <w:color w:val="003366"/>
        </w:rPr>
      </w:pPr>
      <w:r w:rsidRPr="00605860">
        <w:rPr>
          <w:b/>
          <w:i/>
          <w:color w:val="003366"/>
        </w:rPr>
        <w:t>Postgraduate Education</w:t>
      </w:r>
    </w:p>
    <w:p w:rsidR="00365CB6" w:rsidRPr="0088621A" w:rsidRDefault="00365CB6" w:rsidP="00765470">
      <w:pPr>
        <w:pStyle w:val="BodyText"/>
      </w:pPr>
      <w:r w:rsidRPr="0088621A">
        <w:t>The provision of high quality postgraduate medical education and training for all training grade staff based within the Health Board.</w:t>
      </w:r>
    </w:p>
    <w:p w:rsidR="00365CB6" w:rsidRPr="0088621A" w:rsidRDefault="00365CB6" w:rsidP="00765470">
      <w:pPr>
        <w:pStyle w:val="BodyText"/>
      </w:pPr>
      <w:r w:rsidRPr="0088621A">
        <w:t>The provision of an environment and culture which supports and stimulates postgraduate education</w:t>
      </w:r>
      <w:r w:rsidR="002649E4">
        <w:t>.</w:t>
      </w:r>
    </w:p>
    <w:p w:rsidR="00365CB6" w:rsidRPr="0088621A" w:rsidRDefault="00365CB6" w:rsidP="00765470">
      <w:pPr>
        <w:pStyle w:val="BodyText"/>
      </w:pPr>
      <w:r w:rsidRPr="0088621A">
        <w:t>The provision and maintenance of appropriate facilities for postgraduate medical education</w:t>
      </w:r>
      <w:r w:rsidR="002649E4">
        <w:t>.</w:t>
      </w:r>
    </w:p>
    <w:p w:rsidR="00365CB6" w:rsidRPr="0088621A" w:rsidRDefault="00365CB6" w:rsidP="00765470">
      <w:pPr>
        <w:pStyle w:val="BodyText"/>
      </w:pPr>
      <w:r w:rsidRPr="0088621A">
        <w:t>The provision of an induction for all doctors in training posts</w:t>
      </w:r>
      <w:r w:rsidR="002649E4">
        <w:t>.</w:t>
      </w:r>
    </w:p>
    <w:p w:rsidR="00365CB6" w:rsidRPr="0088621A" w:rsidRDefault="00365CB6" w:rsidP="00765470">
      <w:pPr>
        <w:pStyle w:val="BodyText"/>
      </w:pPr>
      <w:r w:rsidRPr="0088621A">
        <w:t>The provision of mandatory teaching for foundation doctors in training posts</w:t>
      </w:r>
      <w:r w:rsidR="002649E4">
        <w:t>.</w:t>
      </w:r>
    </w:p>
    <w:p w:rsidR="006F2986" w:rsidRDefault="006F2986">
      <w:pPr>
        <w:spacing w:before="0" w:after="0"/>
        <w:rPr>
          <w:lang w:eastAsia="en-GB"/>
        </w:rPr>
      </w:pPr>
      <w:r>
        <w:br w:type="page"/>
      </w:r>
    </w:p>
    <w:p w:rsidR="00365CB6" w:rsidRPr="0088621A" w:rsidRDefault="00365CB6" w:rsidP="00765470">
      <w:pPr>
        <w:pStyle w:val="BodyText"/>
      </w:pPr>
      <w:r w:rsidRPr="0088621A">
        <w:lastRenderedPageBreak/>
        <w:t>The provision of mandatory training for core trainees in training posts including:</w:t>
      </w:r>
    </w:p>
    <w:p w:rsidR="00365CB6" w:rsidRPr="0088621A" w:rsidRDefault="00365CB6" w:rsidP="00DD3485">
      <w:pPr>
        <w:pStyle w:val="Bullet"/>
      </w:pPr>
      <w:r w:rsidRPr="0088621A">
        <w:t>Medicine</w:t>
      </w:r>
      <w:r w:rsidR="00DD3485">
        <w:t>;</w:t>
      </w:r>
    </w:p>
    <w:p w:rsidR="00365CB6" w:rsidRPr="0088621A" w:rsidRDefault="00365CB6" w:rsidP="00DD3485">
      <w:pPr>
        <w:pStyle w:val="Bullet"/>
      </w:pPr>
      <w:r w:rsidRPr="0088621A">
        <w:t>Surgery</w:t>
      </w:r>
      <w:r w:rsidR="00DD3485">
        <w:t>;</w:t>
      </w:r>
    </w:p>
    <w:p w:rsidR="00365CB6" w:rsidRPr="0088621A" w:rsidRDefault="00365CB6" w:rsidP="00DD3485">
      <w:pPr>
        <w:pStyle w:val="Bullet"/>
      </w:pPr>
      <w:r w:rsidRPr="0088621A">
        <w:t>Trauma &amp; Orthopaedics</w:t>
      </w:r>
      <w:r w:rsidR="00DD3485">
        <w:t>;</w:t>
      </w:r>
    </w:p>
    <w:p w:rsidR="00365CB6" w:rsidRPr="0088621A" w:rsidRDefault="00365CB6" w:rsidP="00DD3485">
      <w:pPr>
        <w:pStyle w:val="Bullet"/>
      </w:pPr>
      <w:r w:rsidRPr="0088621A">
        <w:t>ENT</w:t>
      </w:r>
      <w:r w:rsidR="00DD3485">
        <w:t>;</w:t>
      </w:r>
    </w:p>
    <w:p w:rsidR="00365CB6" w:rsidRPr="0088621A" w:rsidRDefault="00365CB6" w:rsidP="00DD3485">
      <w:pPr>
        <w:pStyle w:val="Bullet"/>
      </w:pPr>
      <w:r w:rsidRPr="0088621A">
        <w:t>Anaesthetics</w:t>
      </w:r>
      <w:r w:rsidR="00DD3485">
        <w:t>;</w:t>
      </w:r>
    </w:p>
    <w:p w:rsidR="00365CB6" w:rsidRPr="0088621A" w:rsidRDefault="00365CB6" w:rsidP="00DD3485">
      <w:pPr>
        <w:pStyle w:val="Bullet"/>
      </w:pPr>
      <w:r w:rsidRPr="0088621A">
        <w:t>Accident &amp; Emergency</w:t>
      </w:r>
      <w:r w:rsidR="00DD3485">
        <w:t>;</w:t>
      </w:r>
    </w:p>
    <w:p w:rsidR="00365CB6" w:rsidRPr="0088621A" w:rsidRDefault="00365CB6" w:rsidP="00DD3485">
      <w:pPr>
        <w:pStyle w:val="Bullet"/>
      </w:pPr>
      <w:r w:rsidRPr="0088621A">
        <w:t>Paediatrics</w:t>
      </w:r>
      <w:r w:rsidR="00DD3485">
        <w:t>;</w:t>
      </w:r>
    </w:p>
    <w:p w:rsidR="00365CB6" w:rsidRPr="0088621A" w:rsidRDefault="00365CB6" w:rsidP="00DD3485">
      <w:pPr>
        <w:pStyle w:val="Bullet"/>
      </w:pPr>
      <w:r w:rsidRPr="0088621A">
        <w:t>Obs &amp; Gynae</w:t>
      </w:r>
      <w:r w:rsidR="00DD3485">
        <w:t>;</w:t>
      </w:r>
    </w:p>
    <w:p w:rsidR="00365CB6" w:rsidRPr="0088621A" w:rsidRDefault="00365CB6" w:rsidP="00DD3485">
      <w:pPr>
        <w:pStyle w:val="Bullet"/>
      </w:pPr>
      <w:r w:rsidRPr="0088621A">
        <w:t>Mental Health</w:t>
      </w:r>
      <w:r w:rsidR="00DD3485">
        <w:t>.</w:t>
      </w:r>
    </w:p>
    <w:p w:rsidR="00365CB6" w:rsidRPr="00765470" w:rsidRDefault="00365CB6" w:rsidP="00765470">
      <w:pPr>
        <w:pStyle w:val="BodyText"/>
      </w:pPr>
      <w:r w:rsidRPr="00765470">
        <w:t>The provision of mandatory training for Educational Supervisors within the Health Board</w:t>
      </w:r>
      <w:r w:rsidR="002649E4">
        <w:t>.</w:t>
      </w:r>
    </w:p>
    <w:p w:rsidR="00365CB6" w:rsidRPr="00765470" w:rsidRDefault="00365CB6" w:rsidP="00765470">
      <w:pPr>
        <w:pStyle w:val="BodyText"/>
      </w:pPr>
      <w:r w:rsidRPr="00765470">
        <w:t>The provision of mandatory training for SAS doctors within the Health Board</w:t>
      </w:r>
      <w:r w:rsidR="002649E4">
        <w:t>.</w:t>
      </w:r>
    </w:p>
    <w:p w:rsidR="00365CB6" w:rsidRPr="00765470" w:rsidRDefault="00365CB6" w:rsidP="00765470">
      <w:pPr>
        <w:pStyle w:val="BodyText"/>
      </w:pPr>
      <w:r w:rsidRPr="00765470">
        <w:t>The provision of clinical skills training for all training grade staff based within the Health Board</w:t>
      </w:r>
      <w:r w:rsidR="002649E4">
        <w:t>.</w:t>
      </w:r>
    </w:p>
    <w:p w:rsidR="00365CB6" w:rsidRPr="00765470" w:rsidRDefault="00365CB6" w:rsidP="00765470">
      <w:pPr>
        <w:pStyle w:val="BodyText"/>
      </w:pPr>
      <w:r w:rsidRPr="0088621A">
        <w:t>Provision of high fidelity simulation training all training grade staff based within the Health Board</w:t>
      </w:r>
      <w:r w:rsidR="002649E4">
        <w:t>.</w:t>
      </w:r>
    </w:p>
    <w:p w:rsidR="00365CB6" w:rsidRPr="00605860" w:rsidRDefault="00365CB6" w:rsidP="00605860">
      <w:pPr>
        <w:pStyle w:val="BodyText"/>
        <w:rPr>
          <w:b/>
          <w:color w:val="003366"/>
        </w:rPr>
      </w:pPr>
      <w:r w:rsidRPr="00605860">
        <w:rPr>
          <w:b/>
          <w:color w:val="003366"/>
        </w:rPr>
        <w:t xml:space="preserve">General </w:t>
      </w:r>
    </w:p>
    <w:p w:rsidR="00365CB6" w:rsidRPr="0088621A" w:rsidRDefault="00365CB6" w:rsidP="00DD3485">
      <w:pPr>
        <w:pStyle w:val="Bullet"/>
      </w:pPr>
      <w:r w:rsidRPr="0088621A">
        <w:t>Provision of rooms for general meetings within the Health Board</w:t>
      </w:r>
      <w:r w:rsidR="00CB6194">
        <w:t>;</w:t>
      </w:r>
    </w:p>
    <w:p w:rsidR="00365CB6" w:rsidRPr="0088621A" w:rsidRDefault="00365CB6" w:rsidP="00DD3485">
      <w:pPr>
        <w:pStyle w:val="Bullet"/>
      </w:pPr>
      <w:r w:rsidRPr="0088621A">
        <w:t>Provision of rooms for multi disciplinary meetings in each specialty within the Health Board</w:t>
      </w:r>
      <w:r w:rsidR="00CB6194">
        <w:t>;</w:t>
      </w:r>
    </w:p>
    <w:p w:rsidR="00365CB6" w:rsidRPr="0088621A" w:rsidRDefault="00365CB6" w:rsidP="00DD3485">
      <w:pPr>
        <w:pStyle w:val="Bullet"/>
      </w:pPr>
      <w:r w:rsidRPr="0088621A">
        <w:t>Provision of video conferencing facilities for teaching, multi disciplinary meetings and general meetings</w:t>
      </w:r>
      <w:r w:rsidR="00CB6194">
        <w:t>;</w:t>
      </w:r>
    </w:p>
    <w:p w:rsidR="00365CB6" w:rsidRPr="0088621A" w:rsidRDefault="00365CB6" w:rsidP="00DD3485">
      <w:pPr>
        <w:pStyle w:val="Bullet"/>
      </w:pPr>
      <w:r w:rsidRPr="0088621A">
        <w:t>Provision of income generating courses which provide additional funding for the Centre</w:t>
      </w:r>
      <w:r w:rsidR="00CB6194">
        <w:t>;</w:t>
      </w:r>
    </w:p>
    <w:p w:rsidR="00365CB6" w:rsidRPr="0088621A" w:rsidRDefault="00365CB6" w:rsidP="00DD3485">
      <w:pPr>
        <w:pStyle w:val="Bullet"/>
      </w:pPr>
      <w:r w:rsidRPr="0088621A">
        <w:t>Provide disabled access to all training accommodation</w:t>
      </w:r>
      <w:r w:rsidR="00CB6194">
        <w:t>;</w:t>
      </w:r>
    </w:p>
    <w:p w:rsidR="00365CB6" w:rsidRDefault="00365CB6" w:rsidP="00DD3485">
      <w:pPr>
        <w:pStyle w:val="Bullet"/>
      </w:pPr>
      <w:r w:rsidRPr="0088621A">
        <w:t>Provide suitable toilet and shower facilities for students, staff and patients</w:t>
      </w:r>
      <w:r w:rsidR="00CB6194">
        <w:t>.</w:t>
      </w:r>
    </w:p>
    <w:p w:rsidR="00365CB6" w:rsidRPr="00605860" w:rsidRDefault="00365CB6" w:rsidP="00605860">
      <w:pPr>
        <w:pStyle w:val="BodyText"/>
        <w:rPr>
          <w:b/>
          <w:color w:val="003366"/>
        </w:rPr>
      </w:pPr>
      <w:r w:rsidRPr="00605860">
        <w:rPr>
          <w:b/>
          <w:color w:val="003366"/>
        </w:rPr>
        <w:t>I</w:t>
      </w:r>
      <w:r w:rsidR="006F0F0E">
        <w:rPr>
          <w:b/>
          <w:color w:val="003366"/>
        </w:rPr>
        <w:t>C</w:t>
      </w:r>
      <w:r w:rsidRPr="00605860">
        <w:rPr>
          <w:b/>
          <w:color w:val="003366"/>
        </w:rPr>
        <w:t>T / Servers</w:t>
      </w:r>
    </w:p>
    <w:p w:rsidR="00365CB6" w:rsidRDefault="00365CB6" w:rsidP="00765470">
      <w:pPr>
        <w:pStyle w:val="BodyText"/>
      </w:pPr>
      <w:r>
        <w:t>The current main PCH server room, related UPS and I</w:t>
      </w:r>
      <w:r w:rsidR="006F0F0E">
        <w:t>C</w:t>
      </w:r>
      <w:r>
        <w:t>T systems support services are currently located toward the rear of the ground floor both occupying part of the main fabric</w:t>
      </w:r>
      <w:r w:rsidR="00DD3485">
        <w:t xml:space="preserve"> of the building and also porta</w:t>
      </w:r>
      <w:r w:rsidR="006F0F0E">
        <w:t>k</w:t>
      </w:r>
      <w:r>
        <w:t xml:space="preserve">abin accommodation within an internal courtyard.  The temporary structure is in poor condition and offers little heat retention in winter or cooling in summer.  </w:t>
      </w:r>
    </w:p>
    <w:p w:rsidR="00365CB6" w:rsidRDefault="00365CB6" w:rsidP="00765470">
      <w:pPr>
        <w:pStyle w:val="BodyText"/>
      </w:pPr>
      <w:r>
        <w:t xml:space="preserve">This service provides key clinical systems support as well as hardware maintenance and loan equipment and although certain elements can in theory be provided on a remote basis the server and UPS </w:t>
      </w:r>
      <w:r w:rsidR="000C0D04">
        <w:t xml:space="preserve">requirements </w:t>
      </w:r>
      <w:r>
        <w:t xml:space="preserve">remain within this scheme as a minimum.  </w:t>
      </w:r>
    </w:p>
    <w:p w:rsidR="006F2986" w:rsidRDefault="006F2986">
      <w:pPr>
        <w:spacing w:before="0" w:after="0"/>
        <w:rPr>
          <w:rFonts w:cs="Arial"/>
          <w:b/>
          <w:bCs/>
          <w:color w:val="003366"/>
          <w:szCs w:val="26"/>
        </w:rPr>
      </w:pPr>
      <w:r>
        <w:br w:type="page"/>
      </w:r>
    </w:p>
    <w:p w:rsidR="00365CB6" w:rsidRPr="00605860" w:rsidRDefault="00365CB6" w:rsidP="00605860">
      <w:pPr>
        <w:pStyle w:val="BodyText"/>
        <w:rPr>
          <w:b/>
          <w:color w:val="003366"/>
        </w:rPr>
      </w:pPr>
      <w:r w:rsidRPr="00605860">
        <w:rPr>
          <w:b/>
          <w:color w:val="003366"/>
        </w:rPr>
        <w:lastRenderedPageBreak/>
        <w:t>Other Areas</w:t>
      </w:r>
    </w:p>
    <w:p w:rsidR="00365CB6" w:rsidRDefault="00365CB6" w:rsidP="00765470">
      <w:pPr>
        <w:pStyle w:val="BodyText"/>
      </w:pPr>
      <w:r>
        <w:t>The above are the core functional areas affected across the ground and first floor areas but there are a number of other services and support functions that will relate to the directly affected (fire &amp; asbestos) accommodation and</w:t>
      </w:r>
      <w:r w:rsidR="00DD3485">
        <w:t xml:space="preserve"> are accordingly within the </w:t>
      </w:r>
      <w:r>
        <w:t>scope which are listed</w:t>
      </w:r>
      <w:r w:rsidR="00CB6194">
        <w:t xml:space="preserve"> below:</w:t>
      </w:r>
    </w:p>
    <w:p w:rsidR="00365CB6" w:rsidRDefault="00365CB6" w:rsidP="00DD3485">
      <w:pPr>
        <w:pStyle w:val="Bullet"/>
      </w:pPr>
      <w:r>
        <w:t>Housekeeping</w:t>
      </w:r>
      <w:r w:rsidR="00DD3485">
        <w:t>;</w:t>
      </w:r>
    </w:p>
    <w:p w:rsidR="00365CB6" w:rsidRDefault="00365CB6" w:rsidP="00DD3485">
      <w:pPr>
        <w:pStyle w:val="Bullet"/>
      </w:pPr>
      <w:r>
        <w:t>Portering Services</w:t>
      </w:r>
      <w:r w:rsidR="00DD3485">
        <w:t>;</w:t>
      </w:r>
    </w:p>
    <w:p w:rsidR="00365CB6" w:rsidRDefault="00365CB6" w:rsidP="00DD3485">
      <w:pPr>
        <w:pStyle w:val="Bullet"/>
      </w:pPr>
      <w:r>
        <w:t>Central Staff Change facilities</w:t>
      </w:r>
      <w:r w:rsidR="00DD3485">
        <w:t>;</w:t>
      </w:r>
    </w:p>
    <w:p w:rsidR="00365CB6" w:rsidRDefault="00365CB6" w:rsidP="00DD3485">
      <w:pPr>
        <w:pStyle w:val="Bullet"/>
      </w:pPr>
      <w:r>
        <w:t>General Office (patient monies, travel etc.)</w:t>
      </w:r>
      <w:r w:rsidR="00DD3485">
        <w:t>;</w:t>
      </w:r>
    </w:p>
    <w:p w:rsidR="00365CB6" w:rsidRDefault="00365CB6" w:rsidP="00DD3485">
      <w:pPr>
        <w:pStyle w:val="Bullet"/>
      </w:pPr>
      <w:r>
        <w:t>Neurophysiology</w:t>
      </w:r>
      <w:r w:rsidR="00DD3485">
        <w:t>;</w:t>
      </w:r>
    </w:p>
    <w:p w:rsidR="00365CB6" w:rsidRDefault="00365CB6" w:rsidP="00DD3485">
      <w:pPr>
        <w:pStyle w:val="Bullet"/>
      </w:pPr>
      <w:r>
        <w:t>Union Offices</w:t>
      </w:r>
      <w:r w:rsidR="00DD3485">
        <w:t>;</w:t>
      </w:r>
    </w:p>
    <w:p w:rsidR="00365CB6" w:rsidRDefault="00365CB6" w:rsidP="00DD3485">
      <w:pPr>
        <w:pStyle w:val="Bullet"/>
      </w:pPr>
      <w:r>
        <w:t>Beds Store/</w:t>
      </w:r>
      <w:r w:rsidR="004F5CF8">
        <w:t>R</w:t>
      </w:r>
      <w:r>
        <w:t xml:space="preserve">epair </w:t>
      </w:r>
      <w:r w:rsidR="004F5CF8">
        <w:t>W</w:t>
      </w:r>
      <w:r>
        <w:t>orkshop</w:t>
      </w:r>
      <w:r w:rsidR="00DD3485">
        <w:t>;</w:t>
      </w:r>
    </w:p>
    <w:p w:rsidR="00365CB6" w:rsidRDefault="00365CB6" w:rsidP="00DD3485">
      <w:pPr>
        <w:pStyle w:val="Bullet"/>
      </w:pPr>
      <w:r>
        <w:t>EBME – Clinical Engineering and Equipment Library</w:t>
      </w:r>
      <w:r w:rsidR="00DD3485">
        <w:t>.</w:t>
      </w:r>
    </w:p>
    <w:p w:rsidR="00B25263" w:rsidRDefault="00B25263" w:rsidP="00DD3485">
      <w:pPr>
        <w:pStyle w:val="Heading2"/>
        <w:numPr>
          <w:ilvl w:val="0"/>
          <w:numId w:val="0"/>
        </w:numPr>
        <w:ind w:left="1077" w:hanging="1077"/>
      </w:pPr>
      <w:r>
        <w:br w:type="page"/>
      </w:r>
    </w:p>
    <w:p w:rsidR="00B25263" w:rsidRDefault="00B25263" w:rsidP="00B25263">
      <w:pPr>
        <w:pStyle w:val="Heading1"/>
        <w:numPr>
          <w:ilvl w:val="0"/>
          <w:numId w:val="0"/>
        </w:numPr>
        <w:ind w:left="1077"/>
      </w:pPr>
      <w:bookmarkStart w:id="412" w:name="_Toc524242588"/>
      <w:r>
        <w:lastRenderedPageBreak/>
        <w:t>Appendix 3 – Project Programme</w:t>
      </w:r>
      <w:bookmarkEnd w:id="412"/>
    </w:p>
    <w:p w:rsidR="000A7E53" w:rsidRDefault="000A7E53">
      <w:pPr>
        <w:spacing w:before="0" w:after="0"/>
      </w:pPr>
    </w:p>
    <w:p w:rsidR="00B25263" w:rsidRDefault="000A7E53">
      <w:pPr>
        <w:spacing w:before="0" w:after="0"/>
      </w:pPr>
      <w:r>
        <w:t>Included in the Estates Annex</w:t>
      </w:r>
    </w:p>
    <w:p w:rsidR="00B25263" w:rsidRDefault="00B25263" w:rsidP="00B25263">
      <w:pPr>
        <w:pStyle w:val="Heading1"/>
        <w:numPr>
          <w:ilvl w:val="0"/>
          <w:numId w:val="0"/>
        </w:numPr>
        <w:ind w:left="1077"/>
      </w:pPr>
      <w:bookmarkStart w:id="413" w:name="_Toc524242589"/>
      <w:r>
        <w:lastRenderedPageBreak/>
        <w:t>Appendix 4 – Project Execution Plan</w:t>
      </w:r>
      <w:bookmarkEnd w:id="413"/>
    </w:p>
    <w:p w:rsidR="00B25263" w:rsidRDefault="00B25263">
      <w:pPr>
        <w:spacing w:before="0" w:after="0"/>
      </w:pPr>
      <w:r>
        <w:br w:type="page"/>
      </w:r>
    </w:p>
    <w:p w:rsidR="00E761E2" w:rsidRDefault="00B25263" w:rsidP="00B25263">
      <w:pPr>
        <w:pStyle w:val="Heading1"/>
        <w:numPr>
          <w:ilvl w:val="0"/>
          <w:numId w:val="0"/>
        </w:numPr>
        <w:ind w:left="1077"/>
      </w:pPr>
      <w:bookmarkStart w:id="414" w:name="_Toc487127674"/>
      <w:bookmarkStart w:id="415" w:name="_Toc524242590"/>
      <w:r>
        <w:lastRenderedPageBreak/>
        <w:t xml:space="preserve">Appendix 5 – </w:t>
      </w:r>
      <w:bookmarkEnd w:id="414"/>
      <w:r w:rsidR="0099612A">
        <w:t xml:space="preserve"> Transition Plan</w:t>
      </w:r>
      <w:bookmarkEnd w:id="415"/>
    </w:p>
    <w:p w:rsidR="00B25263" w:rsidRDefault="00E761E2" w:rsidP="00B25263">
      <w:pPr>
        <w:pStyle w:val="Heading1"/>
        <w:numPr>
          <w:ilvl w:val="0"/>
          <w:numId w:val="0"/>
        </w:numPr>
        <w:ind w:left="1077"/>
      </w:pPr>
      <w:bookmarkStart w:id="416" w:name="_Toc524242591"/>
      <w:r>
        <w:lastRenderedPageBreak/>
        <w:t xml:space="preserve">Appendix 6 - </w:t>
      </w:r>
      <w:r w:rsidR="00B25263">
        <w:t>Benefits Realisation Plan</w:t>
      </w:r>
      <w:r w:rsidR="000D1438">
        <w:t>s</w:t>
      </w:r>
      <w:bookmarkEnd w:id="416"/>
    </w:p>
    <w:p w:rsidR="00B25263" w:rsidRDefault="00B25263">
      <w:pPr>
        <w:spacing w:before="0" w:after="0"/>
      </w:pPr>
      <w:r>
        <w:br w:type="page"/>
      </w:r>
    </w:p>
    <w:p w:rsidR="00B25263" w:rsidRDefault="00B25263" w:rsidP="00B25263">
      <w:pPr>
        <w:pStyle w:val="Heading1"/>
        <w:numPr>
          <w:ilvl w:val="0"/>
          <w:numId w:val="0"/>
        </w:numPr>
        <w:ind w:left="1077"/>
      </w:pPr>
      <w:bookmarkStart w:id="417" w:name="_Toc524242592"/>
      <w:r>
        <w:lastRenderedPageBreak/>
        <w:t xml:space="preserve">Appendix </w:t>
      </w:r>
      <w:r w:rsidR="00E761E2">
        <w:t>7</w:t>
      </w:r>
      <w:r>
        <w:t xml:space="preserve"> – Risk Register</w:t>
      </w:r>
      <w:bookmarkEnd w:id="417"/>
    </w:p>
    <w:p w:rsidR="000A7E53" w:rsidRDefault="000A7E53">
      <w:pPr>
        <w:spacing w:before="0" w:after="0"/>
      </w:pPr>
    </w:p>
    <w:p w:rsidR="00856C19" w:rsidRDefault="000A7E53">
      <w:pPr>
        <w:spacing w:before="0" w:after="0"/>
      </w:pPr>
      <w:r>
        <w:t>Included in the Estates Annex</w:t>
      </w:r>
    </w:p>
    <w:p w:rsidR="00856C19" w:rsidRDefault="00856C19" w:rsidP="00856C19">
      <w:pPr>
        <w:pStyle w:val="Heading1"/>
        <w:numPr>
          <w:ilvl w:val="0"/>
          <w:numId w:val="0"/>
        </w:numPr>
        <w:ind w:left="1077"/>
      </w:pPr>
      <w:bookmarkStart w:id="418" w:name="_Toc524242593"/>
      <w:r>
        <w:lastRenderedPageBreak/>
        <w:t xml:space="preserve">Appendix </w:t>
      </w:r>
      <w:r w:rsidR="00E761E2">
        <w:t>8</w:t>
      </w:r>
      <w:r>
        <w:t xml:space="preserve"> – Health Impact Assessment</w:t>
      </w:r>
      <w:bookmarkEnd w:id="418"/>
    </w:p>
    <w:p w:rsidR="00B25263" w:rsidRPr="00B25263" w:rsidRDefault="00B25263" w:rsidP="0083467F"/>
    <w:p w:rsidR="00B25263" w:rsidRPr="00B25263" w:rsidRDefault="00B25263" w:rsidP="0083467F"/>
    <w:p w:rsidR="00B25263" w:rsidRPr="00B25263" w:rsidRDefault="00B25263" w:rsidP="0083467F"/>
    <w:p w:rsidR="00B25263" w:rsidRPr="00B25263" w:rsidRDefault="00B25263" w:rsidP="0083467F"/>
    <w:p w:rsidR="00B25263" w:rsidRPr="00B25263" w:rsidRDefault="00B25263" w:rsidP="0083467F"/>
    <w:p w:rsidR="00B25263" w:rsidRPr="00B25263" w:rsidRDefault="00B25263" w:rsidP="0083467F"/>
    <w:sectPr w:rsidR="00B25263" w:rsidRPr="00B25263" w:rsidSect="00F5792A">
      <w:headerReference w:type="default" r:id="rId22"/>
      <w:footerReference w:type="default" r:id="rId23"/>
      <w:pgSz w:w="11906" w:h="16838" w:code="9"/>
      <w:pgMar w:top="1985" w:right="1418" w:bottom="1418" w:left="1440" w:header="709" w:footer="6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692F" w:rsidRDefault="004E692F">
      <w:r>
        <w:separator/>
      </w:r>
    </w:p>
  </w:endnote>
  <w:endnote w:type="continuationSeparator" w:id="0">
    <w:p w:rsidR="004E692F" w:rsidRDefault="004E6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Footer"/>
    </w:pPr>
    <w:r>
      <w:fldChar w:fldCharType="begin"/>
    </w:r>
    <w:r>
      <w:instrText xml:space="preserve">PAGE  </w:instrText>
    </w:r>
    <w:r>
      <w:fldChar w:fldCharType="separate"/>
    </w:r>
    <w:r>
      <w:rPr>
        <w:noProof/>
      </w:rPr>
      <w:t>5</w:t>
    </w:r>
    <w:r>
      <w:fldChar w:fldCharType="end"/>
    </w:r>
  </w:p>
  <w:p w:rsidR="004E692F" w:rsidRDefault="004E692F">
    <w:pPr>
      <w:pStyle w:val="Footer"/>
    </w:pPr>
  </w:p>
  <w:p w:rsidR="004E692F" w:rsidRDefault="004E69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Footer"/>
    </w:pPr>
    <w:r>
      <w:rPr>
        <w:noProof/>
        <w:lang w:eastAsia="en-GB"/>
      </w:rPr>
      <mc:AlternateContent>
        <mc:Choice Requires="wps">
          <w:drawing>
            <wp:anchor distT="0" distB="0" distL="114300" distR="114300" simplePos="0" relativeHeight="251656704" behindDoc="0" locked="0" layoutInCell="1" allowOverlap="1" wp14:anchorId="2DCF0DB0" wp14:editId="13C4CC89">
              <wp:simplePos x="0" y="0"/>
              <wp:positionH relativeFrom="column">
                <wp:posOffset>-911860</wp:posOffset>
              </wp:positionH>
              <wp:positionV relativeFrom="paragraph">
                <wp:posOffset>32385</wp:posOffset>
              </wp:positionV>
              <wp:extent cx="3771900" cy="342900"/>
              <wp:effectExtent l="0" t="0" r="0" b="12700"/>
              <wp:wrapNone/>
              <wp:docPr id="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1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692F" w:rsidRDefault="004E692F">
                          <w:pPr>
                            <w:rPr>
                              <w:color w:val="FFFFFF"/>
                            </w:rPr>
                          </w:pPr>
                          <w:r>
                            <w:rPr>
                              <w:color w:val="FFFFFF"/>
                              <w:sz w:val="16"/>
                            </w:rPr>
                            <w:t xml:space="preserve">Version </w:t>
                          </w:r>
                          <w:r>
                            <w:rPr>
                              <w:color w:val="FFFFFF"/>
                              <w:sz w:val="16"/>
                            </w:rPr>
                            <w:fldChar w:fldCharType="begin"/>
                          </w:r>
                          <w:r>
                            <w:rPr>
                              <w:color w:val="FFFFFF"/>
                              <w:sz w:val="16"/>
                            </w:rPr>
                            <w:instrText xml:space="preserve"> REF VERSION MERGE FORMAT \* MERGEFORMAT </w:instrText>
                          </w:r>
                          <w:r>
                            <w:rPr>
                              <w:color w:val="FFFFFF"/>
                              <w:sz w:val="16"/>
                            </w:rPr>
                            <w:fldChar w:fldCharType="separate"/>
                          </w:r>
                          <w:r>
                            <w:rPr>
                              <w:b/>
                              <w:bCs/>
                              <w:color w:val="FFFFFF"/>
                              <w:sz w:val="16"/>
                              <w:lang w:val="en-US"/>
                            </w:rPr>
                            <w:t>Error! Reference source not found.</w:t>
                          </w:r>
                          <w:r>
                            <w:rPr>
                              <w:color w:val="FFFFFF"/>
                              <w:sz w:val="16"/>
                            </w:rPr>
                            <w:fldChar w:fldCharType="end"/>
                          </w:r>
                          <w:r>
                            <w:rPr>
                              <w:color w:val="FFFFFF"/>
                              <w:sz w:val="16"/>
                            </w:rPr>
                            <w:tab/>
                          </w:r>
                          <w:r>
                            <w:rPr>
                              <w:color w:val="FFFFFF"/>
                              <w:sz w:val="16"/>
                            </w:rPr>
                            <w:tab/>
                          </w:r>
                          <w:r>
                            <w:rPr>
                              <w:color w:val="FFFFFF"/>
                              <w:sz w:val="16"/>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CF0DB0" id="_x0000_t202" coordsize="21600,21600" o:spt="202" path="m,l,21600r21600,l21600,xe">
              <v:stroke joinstyle="miter"/>
              <v:path gradientshapeok="t" o:connecttype="rect"/>
            </v:shapetype>
            <v:shape id="Text Box 19" o:spid="_x0000_s1028" type="#_x0000_t202" style="position:absolute;left:0;text-align:left;margin-left:-71.8pt;margin-top:2.55pt;width:297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oDstgIAAME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" filled="f" stroked="f">
              <v:textbox>
                <w:txbxContent>
                  <w:p w:rsidR="004E692F" w:rsidRDefault="004E692F">
                    <w:pPr>
                      <w:rPr>
                        <w:color w:val="FFFFFF"/>
                      </w:rPr>
                    </w:pPr>
                    <w:r>
                      <w:rPr>
                        <w:color w:val="FFFFFF"/>
                        <w:sz w:val="16"/>
                      </w:rPr>
                      <w:t xml:space="preserve">Version </w:t>
                    </w:r>
                    <w:r>
                      <w:rPr>
                        <w:color w:val="FFFFFF"/>
                        <w:sz w:val="16"/>
                      </w:rPr>
                      <w:fldChar w:fldCharType="begin"/>
                    </w:r>
                    <w:r>
                      <w:rPr>
                        <w:color w:val="FFFFFF"/>
                        <w:sz w:val="16"/>
                      </w:rPr>
                      <w:instrText xml:space="preserve"> REF VERSION MERGE FORMAT \* MERGEFORMAT </w:instrText>
                    </w:r>
                    <w:r>
                      <w:rPr>
                        <w:color w:val="FFFFFF"/>
                        <w:sz w:val="16"/>
                      </w:rPr>
                      <w:fldChar w:fldCharType="separate"/>
                    </w:r>
                    <w:r>
                      <w:rPr>
                        <w:b/>
                        <w:bCs/>
                        <w:color w:val="FFFFFF"/>
                        <w:sz w:val="16"/>
                        <w:lang w:val="en-US"/>
                      </w:rPr>
                      <w:t>Error! Reference source not found.</w:t>
                    </w:r>
                    <w:r>
                      <w:rPr>
                        <w:color w:val="FFFFFF"/>
                        <w:sz w:val="16"/>
                      </w:rPr>
                      <w:fldChar w:fldCharType="end"/>
                    </w:r>
                    <w:r>
                      <w:rPr>
                        <w:color w:val="FFFFFF"/>
                        <w:sz w:val="16"/>
                      </w:rPr>
                      <w:tab/>
                    </w:r>
                    <w:r>
                      <w:rPr>
                        <w:color w:val="FFFFFF"/>
                        <w:sz w:val="16"/>
                      </w:rPr>
                      <w:tab/>
                    </w:r>
                    <w:r>
                      <w:rPr>
                        <w:color w:val="FFFFFF"/>
                        <w:sz w:val="16"/>
                      </w:rPr>
                      <w:tab/>
                    </w:r>
                  </w:p>
                </w:txbxContent>
              </v:textbox>
            </v:shape>
          </w:pict>
        </mc:Fallback>
      </mc:AlternateContent>
    </w:r>
    <w:r>
      <w:rPr>
        <w:noProof/>
        <w:lang w:eastAsia="en-GB"/>
      </w:rPr>
      <w:drawing>
        <wp:anchor distT="0" distB="0" distL="114300" distR="114300" simplePos="0" relativeHeight="251655680" behindDoc="0" locked="0" layoutInCell="1" allowOverlap="1" wp14:anchorId="7B4CD21B" wp14:editId="4D25465A">
          <wp:simplePos x="0" y="0"/>
          <wp:positionH relativeFrom="column">
            <wp:posOffset>-1028700</wp:posOffset>
          </wp:positionH>
          <wp:positionV relativeFrom="paragraph">
            <wp:posOffset>-551815</wp:posOffset>
          </wp:positionV>
          <wp:extent cx="7288530" cy="958850"/>
          <wp:effectExtent l="0" t="0" r="1270" b="6350"/>
          <wp:wrapNone/>
          <wp:docPr id="18" name="Picture 18" descr="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B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88530" cy="958850"/>
                  </a:xfrm>
                  <a:prstGeom prst="rect">
                    <a:avLst/>
                  </a:prstGeom>
                  <a:noFill/>
                  <a:ln>
                    <a:noFill/>
                  </a:ln>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Footer"/>
      <w:spacing w:after="0"/>
      <w:jc w:val="left"/>
    </w:pPr>
    <w:r>
      <w:t>February 2019</w:t>
    </w:r>
    <w:r>
      <w:fldChar w:fldCharType="begin"/>
    </w:r>
    <w:r>
      <w:instrText xml:space="preserve"> DOCPROPERTY  Category  \* MERGEFORMAT </w:instrText>
    </w:r>
    <w:r>
      <w:fldChar w:fldCharType="end"/>
    </w:r>
  </w:p>
  <w:p w:rsidR="004E692F" w:rsidRDefault="004E692F">
    <w:pPr>
      <w:pStyle w:val="Footer"/>
      <w:spacing w:before="100" w:beforeAutospacing="1"/>
    </w:pPr>
    <w:r>
      <w:fldChar w:fldCharType="begin"/>
    </w:r>
    <w:r>
      <w:instrText xml:space="preserve">PAGE  </w:instrText>
    </w:r>
    <w:r>
      <w:fldChar w:fldCharType="separate"/>
    </w:r>
    <w:r w:rsidR="00441041">
      <w:rPr>
        <w:noProof/>
      </w:rPr>
      <w:t>104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692F" w:rsidRDefault="004E692F">
      <w:r>
        <w:separator/>
      </w:r>
    </w:p>
  </w:footnote>
  <w:footnote w:type="continuationSeparator" w:id="0">
    <w:p w:rsidR="004E692F" w:rsidRDefault="004E69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Header"/>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Header"/>
    </w:pPr>
    <w:r>
      <w:rPr>
        <w:noProof/>
        <w:lang w:val="en-GB" w:eastAsia="en-GB"/>
      </w:rPr>
      <mc:AlternateContent>
        <mc:Choice Requires="wps">
          <w:drawing>
            <wp:anchor distT="0" distB="0" distL="114300" distR="114300" simplePos="0" relativeHeight="251660800" behindDoc="0" locked="0" layoutInCell="1" allowOverlap="1" wp14:anchorId="42E47B1F" wp14:editId="43935FF5">
              <wp:simplePos x="0" y="0"/>
              <wp:positionH relativeFrom="column">
                <wp:posOffset>3060700</wp:posOffset>
              </wp:positionH>
              <wp:positionV relativeFrom="paragraph">
                <wp:posOffset>59690</wp:posOffset>
              </wp:positionV>
              <wp:extent cx="2971800" cy="228600"/>
              <wp:effectExtent l="0" t="0" r="0" b="0"/>
              <wp:wrapNone/>
              <wp:docPr id="12"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692F" w:rsidRDefault="004E692F">
                          <w:pPr>
                            <w:jc w:val="right"/>
                            <w:rPr>
                              <w:b/>
                              <w:color w:val="FFFFFF"/>
                            </w:rPr>
                          </w:pPr>
                          <w:r>
                            <w:rPr>
                              <w:b/>
                              <w:color w:val="FFFFFF"/>
                              <w:sz w:val="16"/>
                              <w:lang w:val="en-US"/>
                            </w:rPr>
                            <w:fldChar w:fldCharType="begin"/>
                          </w:r>
                          <w:r>
                            <w:rPr>
                              <w:b/>
                              <w:color w:val="FFFFFF"/>
                              <w:sz w:val="16"/>
                              <w:lang w:val="en-US"/>
                            </w:rPr>
                            <w:instrText xml:space="preserve"> DOCPROPERTY  Subject  \* MERGEFORMAT </w:instrText>
                          </w:r>
                          <w:r>
                            <w:rPr>
                              <w:b/>
                              <w:color w:val="FFFFFF"/>
                              <w:sz w:val="16"/>
                              <w:lang w:val="en-US"/>
                            </w:rPr>
                            <w:fldChar w:fldCharType="separate"/>
                          </w:r>
                          <w:r>
                            <w:rPr>
                              <w:b/>
                              <w:color w:val="FFFFFF"/>
                              <w:sz w:val="16"/>
                              <w:lang w:val="en-US"/>
                            </w:rPr>
                            <w:t>HWC Revised Strategic Case</w:t>
                          </w:r>
                          <w:r>
                            <w:rPr>
                              <w:b/>
                              <w:color w:val="FFFFFF"/>
                              <w:sz w:val="16"/>
                              <w:lang w:val="en-US"/>
                            </w:rPr>
                            <w:fldChar w:fldCharType="end"/>
                          </w:r>
                        </w:p>
                        <w:p w:rsidR="004E692F" w:rsidRDefault="004E692F">
                          <w:pPr>
                            <w:rPr>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E47B1F" id="_x0000_t202" coordsize="21600,21600" o:spt="202" path="m,l,21600r21600,l21600,xe">
              <v:stroke joinstyle="miter"/>
              <v:path gradientshapeok="t" o:connecttype="rect"/>
            </v:shapetype>
            <v:shape id="Text Box 89" o:spid="_x0000_s1026" type="#_x0000_t202" style="position:absolute;left:0;text-align:left;margin-left:241pt;margin-top:4.7pt;width:234pt;height:1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" filled="f" stroked="f">
              <v:textbox>
                <w:txbxContent>
                  <w:p w:rsidR="004E692F" w:rsidRDefault="004E692F">
                    <w:pPr>
                      <w:jc w:val="right"/>
                      <w:rPr>
                        <w:b/>
                        <w:color w:val="FFFFFF"/>
                      </w:rPr>
                    </w:pPr>
                    <w:r>
                      <w:rPr>
                        <w:b/>
                        <w:color w:val="FFFFFF"/>
                        <w:sz w:val="16"/>
                        <w:lang w:val="en-US"/>
                      </w:rPr>
                      <w:fldChar w:fldCharType="begin"/>
                    </w:r>
                    <w:r>
                      <w:rPr>
                        <w:b/>
                        <w:color w:val="FFFFFF"/>
                        <w:sz w:val="16"/>
                        <w:lang w:val="en-US"/>
                      </w:rPr>
                      <w:instrText xml:space="preserve"> DOCPROPERTY  Subject  \* MERGEFORMAT </w:instrText>
                    </w:r>
                    <w:r>
                      <w:rPr>
                        <w:b/>
                        <w:color w:val="FFFFFF"/>
                        <w:sz w:val="16"/>
                        <w:lang w:val="en-US"/>
                      </w:rPr>
                      <w:fldChar w:fldCharType="separate"/>
                    </w:r>
                    <w:r>
                      <w:rPr>
                        <w:b/>
                        <w:color w:val="FFFFFF"/>
                        <w:sz w:val="16"/>
                        <w:lang w:val="en-US"/>
                      </w:rPr>
                      <w:t>HWC Revised Strategic Case</w:t>
                    </w:r>
                    <w:r>
                      <w:rPr>
                        <w:b/>
                        <w:color w:val="FFFFFF"/>
                        <w:sz w:val="16"/>
                        <w:lang w:val="en-US"/>
                      </w:rPr>
                      <w:fldChar w:fldCharType="end"/>
                    </w:r>
                  </w:p>
                  <w:p w:rsidR="004E692F" w:rsidRDefault="004E692F">
                    <w:pPr>
                      <w:rPr>
                        <w:color w:val="FFFFFF"/>
                      </w:rPr>
                    </w:pPr>
                  </w:p>
                </w:txbxContent>
              </v:textbox>
            </v:shape>
          </w:pict>
        </mc:Fallback>
      </mc:AlternateContent>
    </w:r>
    <w:r>
      <w:rPr>
        <w:noProof/>
        <w:lang w:val="en-GB" w:eastAsia="en-GB"/>
      </w:rPr>
      <w:drawing>
        <wp:anchor distT="0" distB="0" distL="114300" distR="114300" simplePos="0" relativeHeight="251654656" behindDoc="0" locked="0" layoutInCell="1" allowOverlap="1" wp14:anchorId="5254384A" wp14:editId="04005B88">
          <wp:simplePos x="0" y="0"/>
          <wp:positionH relativeFrom="column">
            <wp:posOffset>-739775</wp:posOffset>
          </wp:positionH>
          <wp:positionV relativeFrom="paragraph">
            <wp:posOffset>-133985</wp:posOffset>
          </wp:positionV>
          <wp:extent cx="6832600" cy="548640"/>
          <wp:effectExtent l="0" t="0" r="0" b="10160"/>
          <wp:wrapNone/>
          <wp:docPr id="88" name="Picture 88" descr="Top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Top Bar"/>
                  <pic:cNvPicPr>
                    <a:picLocks noChangeAspect="1" noChangeArrowheads="1"/>
                  </pic:cNvPicPr>
                </pic:nvPicPr>
                <pic:blipFill>
                  <a:blip r:embed="rId1">
                    <a:extLst>
                      <a:ext uri="{28A0092B-C50C-407E-A947-70E740481C1C}">
                        <a14:useLocalDpi xmlns:a14="http://schemas.microsoft.com/office/drawing/2010/main" val="0"/>
                      </a:ext>
                    </a:extLst>
                  </a:blip>
                  <a:srcRect l="6252" t="36606" r="40158" b="33269"/>
                  <a:stretch>
                    <a:fillRect/>
                  </a:stretch>
                </pic:blipFill>
                <pic:spPr bwMode="auto">
                  <a:xfrm>
                    <a:off x="0" y="0"/>
                    <a:ext cx="6832600" cy="548640"/>
                  </a:xfrm>
                  <a:prstGeom prst="rect">
                    <a:avLst/>
                  </a:prstGeom>
                  <a:noFill/>
                  <a:ln>
                    <a:noFill/>
                  </a:ln>
                </pic:spPr>
              </pic:pic>
            </a:graphicData>
          </a:graphic>
        </wp:anchor>
      </w:drawing>
    </w:r>
    <w:r>
      <w:rPr>
        <w:noProof/>
        <w:lang w:val="en-GB" w:eastAsia="en-GB"/>
      </w:rPr>
      <mc:AlternateContent>
        <mc:Choice Requires="wps">
          <w:drawing>
            <wp:anchor distT="0" distB="0" distL="114300" distR="114300" simplePos="0" relativeHeight="251659776" behindDoc="0" locked="0" layoutInCell="1" allowOverlap="1" wp14:anchorId="1CC4326C" wp14:editId="298080D3">
              <wp:simplePos x="0" y="0"/>
              <wp:positionH relativeFrom="column">
                <wp:posOffset>2948940</wp:posOffset>
              </wp:positionH>
              <wp:positionV relativeFrom="paragraph">
                <wp:posOffset>25400</wp:posOffset>
              </wp:positionV>
              <wp:extent cx="2971800" cy="228600"/>
              <wp:effectExtent l="0" t="0" r="0" b="0"/>
              <wp:wrapNone/>
              <wp:docPr id="9"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692F" w:rsidRDefault="004E692F">
                          <w:pPr>
                            <w:jc w:val="right"/>
                            <w:rPr>
                              <w:b/>
                              <w:color w:val="FFFFFF"/>
                            </w:rPr>
                          </w:pPr>
                          <w:r>
                            <w:rPr>
                              <w:b/>
                              <w:color w:val="FFFFFF"/>
                              <w:sz w:val="16"/>
                              <w:lang w:val="en-US"/>
                            </w:rPr>
                            <w:fldChar w:fldCharType="begin"/>
                          </w:r>
                          <w:r>
                            <w:rPr>
                              <w:b/>
                              <w:color w:val="FFFFFF"/>
                              <w:sz w:val="16"/>
                              <w:lang w:val="en-US"/>
                            </w:rPr>
                            <w:instrText xml:space="preserve"> DOCPROPERTY  Subject  \* MERGEFORMAT </w:instrText>
                          </w:r>
                          <w:r>
                            <w:rPr>
                              <w:b/>
                              <w:color w:val="FFFFFF"/>
                              <w:sz w:val="16"/>
                              <w:lang w:val="en-US"/>
                            </w:rPr>
                            <w:fldChar w:fldCharType="separate"/>
                          </w:r>
                          <w:r>
                            <w:rPr>
                              <w:b/>
                              <w:color w:val="FFFFFF"/>
                              <w:sz w:val="16"/>
                              <w:lang w:val="en-US"/>
                            </w:rPr>
                            <w:t>HWC Revised Strategic Case</w:t>
                          </w:r>
                          <w:r>
                            <w:rPr>
                              <w:b/>
                              <w:color w:val="FFFFFF"/>
                              <w:sz w:val="16"/>
                              <w:lang w:val="en-US"/>
                            </w:rPr>
                            <w:fldChar w:fldCharType="end"/>
                          </w:r>
                        </w:p>
                        <w:p w:rsidR="004E692F" w:rsidRDefault="004E692F">
                          <w:pPr>
                            <w:rPr>
                              <w:color w:val="FFFFF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C4326C" id="Text Box 82" o:spid="_x0000_s1027" type="#_x0000_t202" style="position:absolute;left:0;text-align:left;margin-left:232.2pt;margin-top:2pt;width:234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" filled="f" stroked="f">
              <v:textbox>
                <w:txbxContent>
                  <w:p w:rsidR="004E692F" w:rsidRDefault="004E692F">
                    <w:pPr>
                      <w:jc w:val="right"/>
                      <w:rPr>
                        <w:b/>
                        <w:color w:val="FFFFFF"/>
                      </w:rPr>
                    </w:pPr>
                    <w:r>
                      <w:rPr>
                        <w:b/>
                        <w:color w:val="FFFFFF"/>
                        <w:sz w:val="16"/>
                        <w:lang w:val="en-US"/>
                      </w:rPr>
                      <w:fldChar w:fldCharType="begin"/>
                    </w:r>
                    <w:r>
                      <w:rPr>
                        <w:b/>
                        <w:color w:val="FFFFFF"/>
                        <w:sz w:val="16"/>
                        <w:lang w:val="en-US"/>
                      </w:rPr>
                      <w:instrText xml:space="preserve"> DOCPROPERTY  Subject  \* MERGEFORMAT </w:instrText>
                    </w:r>
                    <w:r>
                      <w:rPr>
                        <w:b/>
                        <w:color w:val="FFFFFF"/>
                        <w:sz w:val="16"/>
                        <w:lang w:val="en-US"/>
                      </w:rPr>
                      <w:fldChar w:fldCharType="separate"/>
                    </w:r>
                    <w:r>
                      <w:rPr>
                        <w:b/>
                        <w:color w:val="FFFFFF"/>
                        <w:sz w:val="16"/>
                        <w:lang w:val="en-US"/>
                      </w:rPr>
                      <w:t>HWC Revised Strategic Case</w:t>
                    </w:r>
                    <w:r>
                      <w:rPr>
                        <w:b/>
                        <w:color w:val="FFFFFF"/>
                        <w:sz w:val="16"/>
                        <w:lang w:val="en-US"/>
                      </w:rPr>
                      <w:fldChar w:fldCharType="end"/>
                    </w:r>
                  </w:p>
                  <w:p w:rsidR="004E692F" w:rsidRDefault="004E692F">
                    <w:pPr>
                      <w:rPr>
                        <w:color w:val="FFFFFF"/>
                      </w:rPr>
                    </w:pPr>
                  </w:p>
                </w:txbxContent>
              </v:textbox>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692F" w:rsidRDefault="004E692F">
    <w:pPr>
      <w:pStyle w:val="Header"/>
    </w:pPr>
    <w:r>
      <w:fldChar w:fldCharType="begin"/>
    </w:r>
    <w:r>
      <w:instrText xml:space="preserve"> FILENAME </w:instrText>
    </w:r>
    <w:r>
      <w:fldChar w:fldCharType="separate"/>
    </w:r>
    <w:r>
      <w:rPr>
        <w:noProof/>
      </w:rPr>
      <w:t>140219 Phase 2 PCH Ground  First Floor FBC v6 final BR</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D6DE8"/>
    <w:multiLevelType w:val="hybridMultilevel"/>
    <w:tmpl w:val="7A22E44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DF46FB2"/>
    <w:multiLevelType w:val="hybridMultilevel"/>
    <w:tmpl w:val="B590D6D6"/>
    <w:lvl w:ilvl="0" w:tplc="87A2EC64">
      <w:start w:val="1"/>
      <w:numFmt w:val="bullet"/>
      <w:pStyle w:val="Bullet"/>
      <w:lvlText w:val="■"/>
      <w:lvlJc w:val="left"/>
      <w:pPr>
        <w:tabs>
          <w:tab w:val="num" w:pos="1644"/>
        </w:tabs>
        <w:ind w:left="1644" w:hanging="567"/>
      </w:pPr>
      <w:rPr>
        <w:rFonts w:hint="default"/>
        <w:color w:val="ED8000"/>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847212D"/>
    <w:multiLevelType w:val="hybridMultilevel"/>
    <w:tmpl w:val="667AF600"/>
    <w:lvl w:ilvl="0" w:tplc="27D09B2E">
      <w:start w:val="1"/>
      <w:numFmt w:val="bullet"/>
      <w:lvlText w:val=""/>
      <w:lvlJc w:val="left"/>
      <w:pPr>
        <w:ind w:left="1440" w:hanging="360"/>
      </w:pPr>
      <w:rPr>
        <w:rFonts w:ascii="Wingdings" w:hAnsi="Wingdings" w:hint="default"/>
        <w:color w:val="ED8000"/>
        <w:sz w:val="28"/>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9FE4E5D"/>
    <w:multiLevelType w:val="hybridMultilevel"/>
    <w:tmpl w:val="3A82DFD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2370385C"/>
    <w:multiLevelType w:val="hybridMultilevel"/>
    <w:tmpl w:val="A77856F6"/>
    <w:lvl w:ilvl="0" w:tplc="1EC617BC">
      <w:start w:val="1"/>
      <w:numFmt w:val="bullet"/>
      <w:lvlText w:val=""/>
      <w:lvlJc w:val="left"/>
      <w:pPr>
        <w:ind w:left="1800" w:hanging="360"/>
      </w:pPr>
      <w:rPr>
        <w:rFonts w:ascii="Wingdings" w:hAnsi="Wingdings" w:hint="default"/>
        <w:color w:val="ED8000"/>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2F1A3B4D"/>
    <w:multiLevelType w:val="hybridMultilevel"/>
    <w:tmpl w:val="5968461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02D5BDA"/>
    <w:multiLevelType w:val="hybridMultilevel"/>
    <w:tmpl w:val="0F4409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A02FA8"/>
    <w:multiLevelType w:val="hybridMultilevel"/>
    <w:tmpl w:val="DEEA30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9AF392B"/>
    <w:multiLevelType w:val="hybridMultilevel"/>
    <w:tmpl w:val="437EB818"/>
    <w:lvl w:ilvl="0" w:tplc="175EB01A">
      <w:start w:val="1"/>
      <w:numFmt w:val="bullet"/>
      <w:pStyle w:val="Bullet-sub"/>
      <w:lvlText w:val=""/>
      <w:lvlJc w:val="left"/>
      <w:pPr>
        <w:tabs>
          <w:tab w:val="num" w:pos="284"/>
        </w:tabs>
        <w:ind w:left="284" w:hanging="284"/>
      </w:pPr>
      <w:rPr>
        <w:rFonts w:ascii="Wingdings" w:hAnsi="Wingdings" w:hint="default"/>
        <w:color w:val="ED8000"/>
      </w:rPr>
    </w:lvl>
    <w:lvl w:ilvl="1" w:tplc="08090003">
      <w:start w:val="1"/>
      <w:numFmt w:val="bullet"/>
      <w:lvlText w:val="o"/>
      <w:lvlJc w:val="left"/>
      <w:pPr>
        <w:tabs>
          <w:tab w:val="num" w:pos="-204"/>
        </w:tabs>
        <w:ind w:left="-204" w:hanging="360"/>
      </w:pPr>
      <w:rPr>
        <w:rFonts w:ascii="Courier New" w:hAnsi="Courier New" w:cs="Courier New" w:hint="default"/>
      </w:rPr>
    </w:lvl>
    <w:lvl w:ilvl="2" w:tplc="08090005">
      <w:start w:val="1"/>
      <w:numFmt w:val="bullet"/>
      <w:lvlText w:val=""/>
      <w:lvlJc w:val="left"/>
      <w:pPr>
        <w:tabs>
          <w:tab w:val="num" w:pos="516"/>
        </w:tabs>
        <w:ind w:left="516" w:hanging="360"/>
      </w:pPr>
      <w:rPr>
        <w:rFonts w:ascii="Wingdings" w:hAnsi="Wingdings" w:hint="default"/>
      </w:rPr>
    </w:lvl>
    <w:lvl w:ilvl="3" w:tplc="08090001">
      <w:start w:val="1"/>
      <w:numFmt w:val="bullet"/>
      <w:lvlText w:val=""/>
      <w:lvlJc w:val="left"/>
      <w:pPr>
        <w:tabs>
          <w:tab w:val="num" w:pos="1236"/>
        </w:tabs>
        <w:ind w:left="1236" w:hanging="360"/>
      </w:pPr>
      <w:rPr>
        <w:rFonts w:ascii="Symbol" w:hAnsi="Symbol" w:hint="default"/>
      </w:rPr>
    </w:lvl>
    <w:lvl w:ilvl="4" w:tplc="08090003">
      <w:start w:val="1"/>
      <w:numFmt w:val="bullet"/>
      <w:lvlText w:val="o"/>
      <w:lvlJc w:val="left"/>
      <w:pPr>
        <w:tabs>
          <w:tab w:val="num" w:pos="1956"/>
        </w:tabs>
        <w:ind w:left="1956" w:hanging="360"/>
      </w:pPr>
      <w:rPr>
        <w:rFonts w:ascii="Courier New" w:hAnsi="Courier New" w:cs="Courier New" w:hint="default"/>
      </w:rPr>
    </w:lvl>
    <w:lvl w:ilvl="5" w:tplc="08090005">
      <w:start w:val="1"/>
      <w:numFmt w:val="bullet"/>
      <w:lvlText w:val=""/>
      <w:lvlJc w:val="left"/>
      <w:pPr>
        <w:tabs>
          <w:tab w:val="num" w:pos="2676"/>
        </w:tabs>
        <w:ind w:left="2676" w:hanging="360"/>
      </w:pPr>
      <w:rPr>
        <w:rFonts w:ascii="Wingdings" w:hAnsi="Wingdings" w:hint="default"/>
      </w:rPr>
    </w:lvl>
    <w:lvl w:ilvl="6" w:tplc="08090001" w:tentative="1">
      <w:start w:val="1"/>
      <w:numFmt w:val="bullet"/>
      <w:lvlText w:val=""/>
      <w:lvlJc w:val="left"/>
      <w:pPr>
        <w:tabs>
          <w:tab w:val="num" w:pos="3396"/>
        </w:tabs>
        <w:ind w:left="3396" w:hanging="360"/>
      </w:pPr>
      <w:rPr>
        <w:rFonts w:ascii="Symbol" w:hAnsi="Symbol" w:hint="default"/>
      </w:rPr>
    </w:lvl>
    <w:lvl w:ilvl="7" w:tplc="08090003" w:tentative="1">
      <w:start w:val="1"/>
      <w:numFmt w:val="bullet"/>
      <w:lvlText w:val="o"/>
      <w:lvlJc w:val="left"/>
      <w:pPr>
        <w:tabs>
          <w:tab w:val="num" w:pos="4116"/>
        </w:tabs>
        <w:ind w:left="4116" w:hanging="360"/>
      </w:pPr>
      <w:rPr>
        <w:rFonts w:ascii="Courier New" w:hAnsi="Courier New" w:cs="Courier New" w:hint="default"/>
      </w:rPr>
    </w:lvl>
    <w:lvl w:ilvl="8" w:tplc="08090005" w:tentative="1">
      <w:start w:val="1"/>
      <w:numFmt w:val="bullet"/>
      <w:lvlText w:val=""/>
      <w:lvlJc w:val="left"/>
      <w:pPr>
        <w:tabs>
          <w:tab w:val="num" w:pos="4836"/>
        </w:tabs>
        <w:ind w:left="4836" w:hanging="360"/>
      </w:pPr>
      <w:rPr>
        <w:rFonts w:ascii="Wingdings" w:hAnsi="Wingdings" w:hint="default"/>
      </w:rPr>
    </w:lvl>
  </w:abstractNum>
  <w:abstractNum w:abstractNumId="9" w15:restartNumberingAfterBreak="0">
    <w:nsid w:val="3E335BA5"/>
    <w:multiLevelType w:val="hybridMultilevel"/>
    <w:tmpl w:val="01BA7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821279"/>
    <w:multiLevelType w:val="hybridMultilevel"/>
    <w:tmpl w:val="E224324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3E454AA"/>
    <w:multiLevelType w:val="hybridMultilevel"/>
    <w:tmpl w:val="6C28C58A"/>
    <w:lvl w:ilvl="0" w:tplc="1EC617BC">
      <w:start w:val="1"/>
      <w:numFmt w:val="bullet"/>
      <w:lvlText w:val=""/>
      <w:lvlJc w:val="left"/>
      <w:pPr>
        <w:tabs>
          <w:tab w:val="num" w:pos="1418"/>
        </w:tabs>
        <w:ind w:left="1418" w:hanging="284"/>
      </w:pPr>
      <w:rPr>
        <w:rFonts w:ascii="Wingdings" w:hAnsi="Wingdings" w:hint="default"/>
        <w:color w:val="ED8000"/>
      </w:rPr>
    </w:lvl>
    <w:lvl w:ilvl="1" w:tplc="0809000F">
      <w:start w:val="1"/>
      <w:numFmt w:val="bullet"/>
      <w:lvlText w:val="o"/>
      <w:lvlJc w:val="left"/>
      <w:pPr>
        <w:tabs>
          <w:tab w:val="num" w:pos="1440"/>
        </w:tabs>
        <w:ind w:left="1440" w:hanging="360"/>
      </w:pPr>
      <w:rPr>
        <w:rFonts w:ascii="Courier New" w:hAnsi="Courier New" w:hint="default"/>
      </w:rPr>
    </w:lvl>
    <w:lvl w:ilvl="2" w:tplc="175EB01A">
      <w:start w:val="1"/>
      <w:numFmt w:val="bullet"/>
      <w:lvlText w:val=""/>
      <w:lvlJc w:val="left"/>
      <w:pPr>
        <w:ind w:left="2160" w:hanging="360"/>
      </w:pPr>
      <w:rPr>
        <w:rFonts w:ascii="Wingdings" w:hAnsi="Wingdings" w:hint="default"/>
        <w:color w:val="ED8000"/>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8F93947"/>
    <w:multiLevelType w:val="hybridMultilevel"/>
    <w:tmpl w:val="3C98E1A2"/>
    <w:lvl w:ilvl="0" w:tplc="AB7C2274">
      <w:numFmt w:val="bullet"/>
      <w:lvlText w:val=""/>
      <w:lvlJc w:val="left"/>
      <w:pPr>
        <w:ind w:left="1440" w:hanging="360"/>
      </w:pPr>
      <w:rPr>
        <w:rFonts w:ascii="Symbol" w:eastAsia="Times New Roman" w:hAnsi="Symbol"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55A01AEE"/>
    <w:multiLevelType w:val="hybridMultilevel"/>
    <w:tmpl w:val="B68A614A"/>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4" w15:restartNumberingAfterBreak="0">
    <w:nsid w:val="58016516"/>
    <w:multiLevelType w:val="hybridMultilevel"/>
    <w:tmpl w:val="90766A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C364C77"/>
    <w:multiLevelType w:val="hybridMultilevel"/>
    <w:tmpl w:val="8E8C1E62"/>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6" w15:restartNumberingAfterBreak="0">
    <w:nsid w:val="5ED27856"/>
    <w:multiLevelType w:val="hybridMultilevel"/>
    <w:tmpl w:val="403243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6034E0C"/>
    <w:multiLevelType w:val="multilevel"/>
    <w:tmpl w:val="1EC8440C"/>
    <w:lvl w:ilvl="0">
      <w:start w:val="1"/>
      <w:numFmt w:val="decimal"/>
      <w:pStyle w:val="Heading1"/>
      <w:lvlText w:val="%1"/>
      <w:lvlJc w:val="left"/>
      <w:pPr>
        <w:tabs>
          <w:tab w:val="num" w:pos="1077"/>
        </w:tabs>
        <w:ind w:left="1077" w:hanging="1077"/>
      </w:pPr>
      <w:rPr>
        <w:rFonts w:hint="default"/>
        <w:color w:val="003366"/>
      </w:rPr>
    </w:lvl>
    <w:lvl w:ilvl="1">
      <w:start w:val="1"/>
      <w:numFmt w:val="decimal"/>
      <w:pStyle w:val="Heading2"/>
      <w:lvlText w:val="%1.%2"/>
      <w:lvlJc w:val="left"/>
      <w:pPr>
        <w:tabs>
          <w:tab w:val="num" w:pos="1077"/>
        </w:tabs>
        <w:ind w:left="1077" w:hanging="1077"/>
      </w:pPr>
      <w:rPr>
        <w:rFonts w:hint="default"/>
        <w:color w:val="003366"/>
      </w:rPr>
    </w:lvl>
    <w:lvl w:ilvl="2">
      <w:start w:val="1"/>
      <w:numFmt w:val="decimal"/>
      <w:pStyle w:val="Heading3"/>
      <w:lvlText w:val="%1.%2.%3"/>
      <w:lvlJc w:val="left"/>
      <w:pPr>
        <w:tabs>
          <w:tab w:val="num" w:pos="1077"/>
        </w:tabs>
        <w:ind w:left="1077" w:hanging="1077"/>
      </w:pPr>
      <w:rPr>
        <w:rFonts w:hint="default"/>
        <w:color w:val="003366"/>
      </w:rPr>
    </w:lvl>
    <w:lvl w:ilvl="3">
      <w:start w:val="1"/>
      <w:numFmt w:val="decimal"/>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67CD770E"/>
    <w:multiLevelType w:val="hybridMultilevel"/>
    <w:tmpl w:val="5E88E3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8FD7472"/>
    <w:multiLevelType w:val="hybridMultilevel"/>
    <w:tmpl w:val="91969E98"/>
    <w:lvl w:ilvl="0" w:tplc="6AA46E62">
      <w:start w:val="1"/>
      <w:numFmt w:val="bullet"/>
      <w:pStyle w:val="ESBullet"/>
      <w:lvlText w:val="■"/>
      <w:lvlJc w:val="left"/>
      <w:pPr>
        <w:tabs>
          <w:tab w:val="num" w:pos="1134"/>
        </w:tabs>
        <w:ind w:left="1134" w:hanging="567"/>
      </w:pPr>
      <w:rPr>
        <w:rFonts w:hint="default"/>
        <w:color w:val="ED8000"/>
        <w:sz w:val="20"/>
        <w:szCs w:val="20"/>
      </w:rPr>
    </w:lvl>
    <w:lvl w:ilvl="1" w:tplc="36DE741A">
      <w:start w:val="1"/>
      <w:numFmt w:val="bullet"/>
      <w:lvlText w:val="■"/>
      <w:lvlJc w:val="left"/>
      <w:pPr>
        <w:tabs>
          <w:tab w:val="num" w:pos="1440"/>
        </w:tabs>
        <w:ind w:left="1080" w:firstLine="0"/>
      </w:pPr>
      <w:rPr>
        <w:rFonts w:hAnsi="Times" w:hint="default"/>
        <w:sz w:val="22"/>
        <w:szCs w:val="28"/>
      </w:rPr>
    </w:lvl>
    <w:lvl w:ilvl="2" w:tplc="8F983CF2" w:tentative="1">
      <w:start w:val="1"/>
      <w:numFmt w:val="lowerRoman"/>
      <w:lvlText w:val="%3."/>
      <w:lvlJc w:val="right"/>
      <w:pPr>
        <w:tabs>
          <w:tab w:val="num" w:pos="2160"/>
        </w:tabs>
        <w:ind w:left="2160" w:hanging="180"/>
      </w:pPr>
    </w:lvl>
    <w:lvl w:ilvl="3" w:tplc="A34E667C" w:tentative="1">
      <w:start w:val="1"/>
      <w:numFmt w:val="decimal"/>
      <w:lvlText w:val="%4."/>
      <w:lvlJc w:val="left"/>
      <w:pPr>
        <w:tabs>
          <w:tab w:val="num" w:pos="2880"/>
        </w:tabs>
        <w:ind w:left="2880" w:hanging="360"/>
      </w:pPr>
    </w:lvl>
    <w:lvl w:ilvl="4" w:tplc="FE50E9F8" w:tentative="1">
      <w:start w:val="1"/>
      <w:numFmt w:val="lowerLetter"/>
      <w:lvlText w:val="%5."/>
      <w:lvlJc w:val="left"/>
      <w:pPr>
        <w:tabs>
          <w:tab w:val="num" w:pos="3600"/>
        </w:tabs>
        <w:ind w:left="3600" w:hanging="360"/>
      </w:pPr>
    </w:lvl>
    <w:lvl w:ilvl="5" w:tplc="963874D6" w:tentative="1">
      <w:start w:val="1"/>
      <w:numFmt w:val="lowerRoman"/>
      <w:lvlText w:val="%6."/>
      <w:lvlJc w:val="right"/>
      <w:pPr>
        <w:tabs>
          <w:tab w:val="num" w:pos="4320"/>
        </w:tabs>
        <w:ind w:left="4320" w:hanging="180"/>
      </w:pPr>
    </w:lvl>
    <w:lvl w:ilvl="6" w:tplc="AFA25A28" w:tentative="1">
      <w:start w:val="1"/>
      <w:numFmt w:val="decimal"/>
      <w:lvlText w:val="%7."/>
      <w:lvlJc w:val="left"/>
      <w:pPr>
        <w:tabs>
          <w:tab w:val="num" w:pos="5040"/>
        </w:tabs>
        <w:ind w:left="5040" w:hanging="360"/>
      </w:pPr>
    </w:lvl>
    <w:lvl w:ilvl="7" w:tplc="15385354" w:tentative="1">
      <w:start w:val="1"/>
      <w:numFmt w:val="lowerLetter"/>
      <w:lvlText w:val="%8."/>
      <w:lvlJc w:val="left"/>
      <w:pPr>
        <w:tabs>
          <w:tab w:val="num" w:pos="5760"/>
        </w:tabs>
        <w:ind w:left="5760" w:hanging="360"/>
      </w:pPr>
    </w:lvl>
    <w:lvl w:ilvl="8" w:tplc="3418EFC8" w:tentative="1">
      <w:start w:val="1"/>
      <w:numFmt w:val="lowerRoman"/>
      <w:lvlText w:val="%9."/>
      <w:lvlJc w:val="right"/>
      <w:pPr>
        <w:tabs>
          <w:tab w:val="num" w:pos="6480"/>
        </w:tabs>
        <w:ind w:left="6480" w:hanging="180"/>
      </w:pPr>
    </w:lvl>
  </w:abstractNum>
  <w:abstractNum w:abstractNumId="20" w15:restartNumberingAfterBreak="0">
    <w:nsid w:val="6B2B1688"/>
    <w:multiLevelType w:val="hybridMultilevel"/>
    <w:tmpl w:val="1520E73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1" w15:restartNumberingAfterBreak="0">
    <w:nsid w:val="76C649A8"/>
    <w:multiLevelType w:val="hybridMultilevel"/>
    <w:tmpl w:val="00F2A4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8925A29"/>
    <w:multiLevelType w:val="hybridMultilevel"/>
    <w:tmpl w:val="3A0656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B0537AB"/>
    <w:multiLevelType w:val="hybridMultilevel"/>
    <w:tmpl w:val="953E0162"/>
    <w:lvl w:ilvl="0" w:tplc="FFFFFFFF">
      <w:start w:val="1"/>
      <w:numFmt w:val="decimal"/>
      <w:pStyle w:val="ESHeading3"/>
      <w:lvlText w:val="%1."/>
      <w:lvlJc w:val="left"/>
      <w:pPr>
        <w:tabs>
          <w:tab w:val="num" w:pos="567"/>
        </w:tabs>
        <w:ind w:left="567" w:hanging="567"/>
      </w:pPr>
      <w:rPr>
        <w:rFonts w:ascii="Arial" w:hAnsi="Arial" w:hint="default"/>
        <w:b w:val="0"/>
        <w:i w:val="0"/>
        <w:color w:val="003366"/>
        <w:sz w:val="20"/>
        <w:szCs w:val="20"/>
      </w:rPr>
    </w:lvl>
    <w:lvl w:ilvl="1" w:tplc="FFFFFFFF">
      <w:start w:val="1"/>
      <w:numFmt w:val="decimal"/>
      <w:lvlText w:val="%2."/>
      <w:lvlJc w:val="left"/>
      <w:pPr>
        <w:tabs>
          <w:tab w:val="num" w:pos="1440"/>
        </w:tabs>
        <w:ind w:left="1440" w:hanging="360"/>
      </w:pPr>
      <w:rPr>
        <w:rFonts w:hint="default"/>
        <w:b w:val="0"/>
        <w:i w:val="0"/>
        <w:color w:val="003366"/>
        <w:sz w:val="20"/>
        <w:szCs w:val="20"/>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7E68302D"/>
    <w:multiLevelType w:val="hybridMultilevel"/>
    <w:tmpl w:val="FB1AC3E0"/>
    <w:lvl w:ilvl="0" w:tplc="1EC617BC">
      <w:start w:val="1"/>
      <w:numFmt w:val="bullet"/>
      <w:pStyle w:val="ESBullet-sub"/>
      <w:lvlText w:val=""/>
      <w:lvlJc w:val="left"/>
      <w:pPr>
        <w:tabs>
          <w:tab w:val="num" w:pos="1418"/>
        </w:tabs>
        <w:ind w:left="1418" w:hanging="284"/>
      </w:pPr>
      <w:rPr>
        <w:rFonts w:ascii="Wingdings" w:hAnsi="Wingdings" w:hint="default"/>
        <w:color w:val="ED8000"/>
      </w:rPr>
    </w:lvl>
    <w:lvl w:ilvl="1" w:tplc="0809000F">
      <w:start w:val="1"/>
      <w:numFmt w:val="bullet"/>
      <w:lvlText w:val="o"/>
      <w:lvlJc w:val="left"/>
      <w:pPr>
        <w:tabs>
          <w:tab w:val="num" w:pos="1440"/>
        </w:tabs>
        <w:ind w:left="1440" w:hanging="360"/>
      </w:pPr>
      <w:rPr>
        <w:rFonts w:ascii="Courier New" w:hAnsi="Courier New" w:hint="default"/>
      </w:rPr>
    </w:lvl>
    <w:lvl w:ilvl="2" w:tplc="0809001B">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F7D3E30"/>
    <w:multiLevelType w:val="hybridMultilevel"/>
    <w:tmpl w:val="101C6D02"/>
    <w:lvl w:ilvl="0" w:tplc="0C8002CE">
      <w:start w:val="16"/>
      <w:numFmt w:val="bullet"/>
      <w:lvlText w:val=""/>
      <w:lvlJc w:val="left"/>
      <w:pPr>
        <w:ind w:left="1437" w:hanging="360"/>
      </w:pPr>
      <w:rPr>
        <w:rFonts w:ascii="Symbol" w:eastAsia="Times New Roman" w:hAnsi="Symbol" w:cs="Arial" w:hint="default"/>
      </w:rPr>
    </w:lvl>
    <w:lvl w:ilvl="1" w:tplc="08090003" w:tentative="1">
      <w:start w:val="1"/>
      <w:numFmt w:val="bullet"/>
      <w:lvlText w:val="o"/>
      <w:lvlJc w:val="left"/>
      <w:pPr>
        <w:ind w:left="2157" w:hanging="360"/>
      </w:pPr>
      <w:rPr>
        <w:rFonts w:ascii="Courier New" w:hAnsi="Courier New" w:cs="Courier New" w:hint="default"/>
      </w:rPr>
    </w:lvl>
    <w:lvl w:ilvl="2" w:tplc="08090005" w:tentative="1">
      <w:start w:val="1"/>
      <w:numFmt w:val="bullet"/>
      <w:lvlText w:val=""/>
      <w:lvlJc w:val="left"/>
      <w:pPr>
        <w:ind w:left="2877" w:hanging="360"/>
      </w:pPr>
      <w:rPr>
        <w:rFonts w:ascii="Wingdings" w:hAnsi="Wingdings" w:hint="default"/>
      </w:rPr>
    </w:lvl>
    <w:lvl w:ilvl="3" w:tplc="08090001" w:tentative="1">
      <w:start w:val="1"/>
      <w:numFmt w:val="bullet"/>
      <w:lvlText w:val=""/>
      <w:lvlJc w:val="left"/>
      <w:pPr>
        <w:ind w:left="3597" w:hanging="360"/>
      </w:pPr>
      <w:rPr>
        <w:rFonts w:ascii="Symbol" w:hAnsi="Symbol" w:hint="default"/>
      </w:rPr>
    </w:lvl>
    <w:lvl w:ilvl="4" w:tplc="08090003" w:tentative="1">
      <w:start w:val="1"/>
      <w:numFmt w:val="bullet"/>
      <w:lvlText w:val="o"/>
      <w:lvlJc w:val="left"/>
      <w:pPr>
        <w:ind w:left="4317" w:hanging="360"/>
      </w:pPr>
      <w:rPr>
        <w:rFonts w:ascii="Courier New" w:hAnsi="Courier New" w:cs="Courier New" w:hint="default"/>
      </w:rPr>
    </w:lvl>
    <w:lvl w:ilvl="5" w:tplc="08090005" w:tentative="1">
      <w:start w:val="1"/>
      <w:numFmt w:val="bullet"/>
      <w:lvlText w:val=""/>
      <w:lvlJc w:val="left"/>
      <w:pPr>
        <w:ind w:left="5037" w:hanging="360"/>
      </w:pPr>
      <w:rPr>
        <w:rFonts w:ascii="Wingdings" w:hAnsi="Wingdings" w:hint="default"/>
      </w:rPr>
    </w:lvl>
    <w:lvl w:ilvl="6" w:tplc="08090001" w:tentative="1">
      <w:start w:val="1"/>
      <w:numFmt w:val="bullet"/>
      <w:lvlText w:val=""/>
      <w:lvlJc w:val="left"/>
      <w:pPr>
        <w:ind w:left="5757" w:hanging="360"/>
      </w:pPr>
      <w:rPr>
        <w:rFonts w:ascii="Symbol" w:hAnsi="Symbol" w:hint="default"/>
      </w:rPr>
    </w:lvl>
    <w:lvl w:ilvl="7" w:tplc="08090003" w:tentative="1">
      <w:start w:val="1"/>
      <w:numFmt w:val="bullet"/>
      <w:lvlText w:val="o"/>
      <w:lvlJc w:val="left"/>
      <w:pPr>
        <w:ind w:left="6477" w:hanging="360"/>
      </w:pPr>
      <w:rPr>
        <w:rFonts w:ascii="Courier New" w:hAnsi="Courier New" w:cs="Courier New" w:hint="default"/>
      </w:rPr>
    </w:lvl>
    <w:lvl w:ilvl="8" w:tplc="08090005" w:tentative="1">
      <w:start w:val="1"/>
      <w:numFmt w:val="bullet"/>
      <w:lvlText w:val=""/>
      <w:lvlJc w:val="left"/>
      <w:pPr>
        <w:ind w:left="7197" w:hanging="360"/>
      </w:pPr>
      <w:rPr>
        <w:rFonts w:ascii="Wingdings" w:hAnsi="Wingdings" w:hint="default"/>
      </w:rPr>
    </w:lvl>
  </w:abstractNum>
  <w:num w:numId="1">
    <w:abstractNumId w:val="17"/>
  </w:num>
  <w:num w:numId="2">
    <w:abstractNumId w:val="23"/>
  </w:num>
  <w:num w:numId="3">
    <w:abstractNumId w:val="1"/>
  </w:num>
  <w:num w:numId="4">
    <w:abstractNumId w:val="8"/>
  </w:num>
  <w:num w:numId="5">
    <w:abstractNumId w:val="19"/>
  </w:num>
  <w:num w:numId="6">
    <w:abstractNumId w:val="24"/>
  </w:num>
  <w:num w:numId="7">
    <w:abstractNumId w:val="11"/>
  </w:num>
  <w:num w:numId="8">
    <w:abstractNumId w:val="22"/>
  </w:num>
  <w:num w:numId="9">
    <w:abstractNumId w:val="20"/>
  </w:num>
  <w:num w:numId="10">
    <w:abstractNumId w:val="6"/>
  </w:num>
  <w:num w:numId="11">
    <w:abstractNumId w:val="3"/>
  </w:num>
  <w:num w:numId="12">
    <w:abstractNumId w:val="0"/>
  </w:num>
  <w:num w:numId="13">
    <w:abstractNumId w:val="10"/>
  </w:num>
  <w:num w:numId="14">
    <w:abstractNumId w:val="16"/>
  </w:num>
  <w:num w:numId="15">
    <w:abstractNumId w:val="14"/>
  </w:num>
  <w:num w:numId="16">
    <w:abstractNumId w:val="7"/>
  </w:num>
  <w:num w:numId="17">
    <w:abstractNumId w:val="18"/>
  </w:num>
  <w:num w:numId="18">
    <w:abstractNumId w:val="21"/>
  </w:num>
  <w:num w:numId="19">
    <w:abstractNumId w:val="9"/>
  </w:num>
  <w:num w:numId="20">
    <w:abstractNumId w:val="5"/>
  </w:num>
  <w:num w:numId="21">
    <w:abstractNumId w:val="4"/>
  </w:num>
  <w:num w:numId="22">
    <w:abstractNumId w:val="2"/>
  </w:num>
  <w:num w:numId="23">
    <w:abstractNumId w:val="17"/>
  </w:num>
  <w:num w:numId="24">
    <w:abstractNumId w:val="17"/>
  </w:num>
  <w:num w:numId="25">
    <w:abstractNumId w:val="17"/>
  </w:num>
  <w:num w:numId="26">
    <w:abstractNumId w:val="17"/>
  </w:num>
  <w:num w:numId="27">
    <w:abstractNumId w:val="17"/>
  </w:num>
  <w:num w:numId="28">
    <w:abstractNumId w:val="17"/>
  </w:num>
  <w:num w:numId="29">
    <w:abstractNumId w:val="17"/>
  </w:num>
  <w:num w:numId="30">
    <w:abstractNumId w:val="17"/>
  </w:num>
  <w:num w:numId="31">
    <w:abstractNumId w:val="17"/>
  </w:num>
  <w:num w:numId="32">
    <w:abstractNumId w:val="17"/>
  </w:num>
  <w:num w:numId="33">
    <w:abstractNumId w:val="17"/>
  </w:num>
  <w:num w:numId="34">
    <w:abstractNumId w:val="17"/>
  </w:num>
  <w:num w:numId="35">
    <w:abstractNumId w:val="17"/>
  </w:num>
  <w:num w:numId="36">
    <w:abstractNumId w:val="17"/>
  </w:num>
  <w:num w:numId="37">
    <w:abstractNumId w:val="17"/>
  </w:num>
  <w:num w:numId="38">
    <w:abstractNumId w:val="15"/>
  </w:num>
  <w:num w:numId="39">
    <w:abstractNumId w:val="13"/>
  </w:num>
  <w:num w:numId="40">
    <w:abstractNumId w:val="12"/>
  </w:num>
  <w:num w:numId="41">
    <w:abstractNumId w:val="2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36865"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8C8"/>
    <w:rsid w:val="00000304"/>
    <w:rsid w:val="000011A6"/>
    <w:rsid w:val="00003ECA"/>
    <w:rsid w:val="00005129"/>
    <w:rsid w:val="00006CFF"/>
    <w:rsid w:val="00010DE5"/>
    <w:rsid w:val="000119A7"/>
    <w:rsid w:val="000126E8"/>
    <w:rsid w:val="00012B4A"/>
    <w:rsid w:val="00012C2E"/>
    <w:rsid w:val="00012CC4"/>
    <w:rsid w:val="00013AD6"/>
    <w:rsid w:val="00014C1F"/>
    <w:rsid w:val="00015BB8"/>
    <w:rsid w:val="00016837"/>
    <w:rsid w:val="00020527"/>
    <w:rsid w:val="00020591"/>
    <w:rsid w:val="00021092"/>
    <w:rsid w:val="000211C9"/>
    <w:rsid w:val="00021E12"/>
    <w:rsid w:val="00021F56"/>
    <w:rsid w:val="000220E4"/>
    <w:rsid w:val="00022A9B"/>
    <w:rsid w:val="00023E4C"/>
    <w:rsid w:val="00025196"/>
    <w:rsid w:val="0002539A"/>
    <w:rsid w:val="00025619"/>
    <w:rsid w:val="00025646"/>
    <w:rsid w:val="00025B96"/>
    <w:rsid w:val="000271D6"/>
    <w:rsid w:val="000278E9"/>
    <w:rsid w:val="0003191D"/>
    <w:rsid w:val="00032673"/>
    <w:rsid w:val="00033D6B"/>
    <w:rsid w:val="00035539"/>
    <w:rsid w:val="0003599A"/>
    <w:rsid w:val="000369E5"/>
    <w:rsid w:val="00036B47"/>
    <w:rsid w:val="00036DA5"/>
    <w:rsid w:val="0003785A"/>
    <w:rsid w:val="00040EAB"/>
    <w:rsid w:val="00042B50"/>
    <w:rsid w:val="00043D6E"/>
    <w:rsid w:val="000444F8"/>
    <w:rsid w:val="00044B5C"/>
    <w:rsid w:val="00047C2C"/>
    <w:rsid w:val="00050246"/>
    <w:rsid w:val="00051315"/>
    <w:rsid w:val="000536C7"/>
    <w:rsid w:val="00054388"/>
    <w:rsid w:val="00057AFD"/>
    <w:rsid w:val="000601C0"/>
    <w:rsid w:val="000602EA"/>
    <w:rsid w:val="00060676"/>
    <w:rsid w:val="00060A76"/>
    <w:rsid w:val="00061368"/>
    <w:rsid w:val="0006149A"/>
    <w:rsid w:val="00064185"/>
    <w:rsid w:val="00065D97"/>
    <w:rsid w:val="00065E29"/>
    <w:rsid w:val="00066043"/>
    <w:rsid w:val="000669E0"/>
    <w:rsid w:val="00070271"/>
    <w:rsid w:val="000705F1"/>
    <w:rsid w:val="000717AE"/>
    <w:rsid w:val="0007299F"/>
    <w:rsid w:val="00072C02"/>
    <w:rsid w:val="00074081"/>
    <w:rsid w:val="000740C5"/>
    <w:rsid w:val="000742A9"/>
    <w:rsid w:val="00080739"/>
    <w:rsid w:val="000808EB"/>
    <w:rsid w:val="00082B71"/>
    <w:rsid w:val="00083066"/>
    <w:rsid w:val="00083195"/>
    <w:rsid w:val="00083A9A"/>
    <w:rsid w:val="000856A9"/>
    <w:rsid w:val="000857F9"/>
    <w:rsid w:val="00086A7D"/>
    <w:rsid w:val="000870AA"/>
    <w:rsid w:val="00087634"/>
    <w:rsid w:val="000916E9"/>
    <w:rsid w:val="00091A7A"/>
    <w:rsid w:val="00091BDF"/>
    <w:rsid w:val="000921D0"/>
    <w:rsid w:val="00092675"/>
    <w:rsid w:val="000931B9"/>
    <w:rsid w:val="000933D7"/>
    <w:rsid w:val="000960F6"/>
    <w:rsid w:val="00097EFB"/>
    <w:rsid w:val="000A0417"/>
    <w:rsid w:val="000A0AD9"/>
    <w:rsid w:val="000A0E55"/>
    <w:rsid w:val="000A10FC"/>
    <w:rsid w:val="000A1EE8"/>
    <w:rsid w:val="000A2A29"/>
    <w:rsid w:val="000A340E"/>
    <w:rsid w:val="000A3F0B"/>
    <w:rsid w:val="000A52CA"/>
    <w:rsid w:val="000A62C4"/>
    <w:rsid w:val="000A6C25"/>
    <w:rsid w:val="000A6E0E"/>
    <w:rsid w:val="000A7E53"/>
    <w:rsid w:val="000A7F4A"/>
    <w:rsid w:val="000B0AD8"/>
    <w:rsid w:val="000B2F77"/>
    <w:rsid w:val="000B320B"/>
    <w:rsid w:val="000B3562"/>
    <w:rsid w:val="000B359D"/>
    <w:rsid w:val="000B5643"/>
    <w:rsid w:val="000C0D04"/>
    <w:rsid w:val="000C1493"/>
    <w:rsid w:val="000C275C"/>
    <w:rsid w:val="000C36A6"/>
    <w:rsid w:val="000C3B7C"/>
    <w:rsid w:val="000C3E95"/>
    <w:rsid w:val="000C3ED3"/>
    <w:rsid w:val="000C759F"/>
    <w:rsid w:val="000D0E28"/>
    <w:rsid w:val="000D11BE"/>
    <w:rsid w:val="000D1438"/>
    <w:rsid w:val="000D4B79"/>
    <w:rsid w:val="000D5350"/>
    <w:rsid w:val="000E1A72"/>
    <w:rsid w:val="000E1B3E"/>
    <w:rsid w:val="000E2408"/>
    <w:rsid w:val="000E39C4"/>
    <w:rsid w:val="000E54FF"/>
    <w:rsid w:val="000E6625"/>
    <w:rsid w:val="000E6BC6"/>
    <w:rsid w:val="000E6F09"/>
    <w:rsid w:val="000F3E3D"/>
    <w:rsid w:val="000F5D46"/>
    <w:rsid w:val="000F6BA3"/>
    <w:rsid w:val="000F6FD9"/>
    <w:rsid w:val="000F7BE9"/>
    <w:rsid w:val="001019AA"/>
    <w:rsid w:val="0010664A"/>
    <w:rsid w:val="00107913"/>
    <w:rsid w:val="00107BF2"/>
    <w:rsid w:val="00107BF8"/>
    <w:rsid w:val="001104C5"/>
    <w:rsid w:val="001104F8"/>
    <w:rsid w:val="00110AC0"/>
    <w:rsid w:val="00110F51"/>
    <w:rsid w:val="00112002"/>
    <w:rsid w:val="00113F8B"/>
    <w:rsid w:val="0011432D"/>
    <w:rsid w:val="00114370"/>
    <w:rsid w:val="00114708"/>
    <w:rsid w:val="00114E64"/>
    <w:rsid w:val="00117118"/>
    <w:rsid w:val="001172E9"/>
    <w:rsid w:val="0012162A"/>
    <w:rsid w:val="00122A32"/>
    <w:rsid w:val="00123344"/>
    <w:rsid w:val="00124031"/>
    <w:rsid w:val="00125C6B"/>
    <w:rsid w:val="00125F91"/>
    <w:rsid w:val="001260F4"/>
    <w:rsid w:val="00126260"/>
    <w:rsid w:val="00127D7C"/>
    <w:rsid w:val="00130AF3"/>
    <w:rsid w:val="00131136"/>
    <w:rsid w:val="00132A52"/>
    <w:rsid w:val="00133215"/>
    <w:rsid w:val="001335B5"/>
    <w:rsid w:val="0013461C"/>
    <w:rsid w:val="001346DF"/>
    <w:rsid w:val="00135143"/>
    <w:rsid w:val="00135920"/>
    <w:rsid w:val="00137D3A"/>
    <w:rsid w:val="00140FB5"/>
    <w:rsid w:val="00142F0F"/>
    <w:rsid w:val="0014420E"/>
    <w:rsid w:val="0014492B"/>
    <w:rsid w:val="00144945"/>
    <w:rsid w:val="00145504"/>
    <w:rsid w:val="00146328"/>
    <w:rsid w:val="0014636E"/>
    <w:rsid w:val="0014643A"/>
    <w:rsid w:val="001468F0"/>
    <w:rsid w:val="00146F72"/>
    <w:rsid w:val="001475A8"/>
    <w:rsid w:val="00147892"/>
    <w:rsid w:val="0015236C"/>
    <w:rsid w:val="0015239C"/>
    <w:rsid w:val="00152A07"/>
    <w:rsid w:val="00153AD7"/>
    <w:rsid w:val="0015405E"/>
    <w:rsid w:val="0015508F"/>
    <w:rsid w:val="00155297"/>
    <w:rsid w:val="00156F64"/>
    <w:rsid w:val="00161116"/>
    <w:rsid w:val="00161428"/>
    <w:rsid w:val="00161D81"/>
    <w:rsid w:val="00163510"/>
    <w:rsid w:val="00163BF8"/>
    <w:rsid w:val="001646CA"/>
    <w:rsid w:val="001659E6"/>
    <w:rsid w:val="00165FCA"/>
    <w:rsid w:val="00171253"/>
    <w:rsid w:val="00172A4B"/>
    <w:rsid w:val="00173B4B"/>
    <w:rsid w:val="00173E68"/>
    <w:rsid w:val="001742D9"/>
    <w:rsid w:val="0017456B"/>
    <w:rsid w:val="00174C28"/>
    <w:rsid w:val="00175050"/>
    <w:rsid w:val="00175DCF"/>
    <w:rsid w:val="00176A17"/>
    <w:rsid w:val="0017780A"/>
    <w:rsid w:val="00177D28"/>
    <w:rsid w:val="00181B21"/>
    <w:rsid w:val="00182431"/>
    <w:rsid w:val="00182C43"/>
    <w:rsid w:val="001838A8"/>
    <w:rsid w:val="0018478A"/>
    <w:rsid w:val="00185182"/>
    <w:rsid w:val="001857E1"/>
    <w:rsid w:val="001860E3"/>
    <w:rsid w:val="00187FD0"/>
    <w:rsid w:val="00191A8C"/>
    <w:rsid w:val="00191B60"/>
    <w:rsid w:val="00192A9E"/>
    <w:rsid w:val="001931E8"/>
    <w:rsid w:val="001947D9"/>
    <w:rsid w:val="00194D3A"/>
    <w:rsid w:val="00194E96"/>
    <w:rsid w:val="001A0243"/>
    <w:rsid w:val="001A0402"/>
    <w:rsid w:val="001A16E2"/>
    <w:rsid w:val="001A2257"/>
    <w:rsid w:val="001A2336"/>
    <w:rsid w:val="001A2B53"/>
    <w:rsid w:val="001A447C"/>
    <w:rsid w:val="001A5374"/>
    <w:rsid w:val="001A75E9"/>
    <w:rsid w:val="001B1CE8"/>
    <w:rsid w:val="001B2128"/>
    <w:rsid w:val="001B31A2"/>
    <w:rsid w:val="001B3D8F"/>
    <w:rsid w:val="001B4722"/>
    <w:rsid w:val="001B6BC9"/>
    <w:rsid w:val="001B7A20"/>
    <w:rsid w:val="001B7CB6"/>
    <w:rsid w:val="001C07E0"/>
    <w:rsid w:val="001C0F98"/>
    <w:rsid w:val="001C1AC0"/>
    <w:rsid w:val="001C3198"/>
    <w:rsid w:val="001C33A7"/>
    <w:rsid w:val="001C3C37"/>
    <w:rsid w:val="001C46AB"/>
    <w:rsid w:val="001C5C28"/>
    <w:rsid w:val="001C6918"/>
    <w:rsid w:val="001C6A96"/>
    <w:rsid w:val="001C7433"/>
    <w:rsid w:val="001C7F8C"/>
    <w:rsid w:val="001D0EAF"/>
    <w:rsid w:val="001D3749"/>
    <w:rsid w:val="001D4EE9"/>
    <w:rsid w:val="001E03CD"/>
    <w:rsid w:val="001E469D"/>
    <w:rsid w:val="001E4F94"/>
    <w:rsid w:val="001E6CAD"/>
    <w:rsid w:val="001E7182"/>
    <w:rsid w:val="001F1575"/>
    <w:rsid w:val="001F2B09"/>
    <w:rsid w:val="001F30E8"/>
    <w:rsid w:val="001F3130"/>
    <w:rsid w:val="001F32F4"/>
    <w:rsid w:val="001F3B77"/>
    <w:rsid w:val="001F410D"/>
    <w:rsid w:val="001F4205"/>
    <w:rsid w:val="001F4A00"/>
    <w:rsid w:val="001F50AA"/>
    <w:rsid w:val="001F7609"/>
    <w:rsid w:val="001F76FC"/>
    <w:rsid w:val="00200C75"/>
    <w:rsid w:val="00200DD0"/>
    <w:rsid w:val="00206F6B"/>
    <w:rsid w:val="00207F26"/>
    <w:rsid w:val="002100E8"/>
    <w:rsid w:val="00210436"/>
    <w:rsid w:val="00211B37"/>
    <w:rsid w:val="00212194"/>
    <w:rsid w:val="00212A70"/>
    <w:rsid w:val="00212B07"/>
    <w:rsid w:val="002132B7"/>
    <w:rsid w:val="002135D7"/>
    <w:rsid w:val="00213D3D"/>
    <w:rsid w:val="002154E2"/>
    <w:rsid w:val="0021594B"/>
    <w:rsid w:val="00215AF2"/>
    <w:rsid w:val="002177D7"/>
    <w:rsid w:val="00220868"/>
    <w:rsid w:val="00220F2C"/>
    <w:rsid w:val="00221843"/>
    <w:rsid w:val="00222BA4"/>
    <w:rsid w:val="00224805"/>
    <w:rsid w:val="00226256"/>
    <w:rsid w:val="0022638F"/>
    <w:rsid w:val="002267E0"/>
    <w:rsid w:val="00227454"/>
    <w:rsid w:val="002319CC"/>
    <w:rsid w:val="00231A08"/>
    <w:rsid w:val="00233834"/>
    <w:rsid w:val="00233B97"/>
    <w:rsid w:val="00233BB9"/>
    <w:rsid w:val="002367C4"/>
    <w:rsid w:val="00237943"/>
    <w:rsid w:val="002404C4"/>
    <w:rsid w:val="002414E2"/>
    <w:rsid w:val="0024304A"/>
    <w:rsid w:val="00244818"/>
    <w:rsid w:val="00244E54"/>
    <w:rsid w:val="0024512A"/>
    <w:rsid w:val="00245DED"/>
    <w:rsid w:val="0024610D"/>
    <w:rsid w:val="00250FB4"/>
    <w:rsid w:val="00251C64"/>
    <w:rsid w:val="0025241B"/>
    <w:rsid w:val="002524DA"/>
    <w:rsid w:val="00252A35"/>
    <w:rsid w:val="00252EBC"/>
    <w:rsid w:val="00253BE7"/>
    <w:rsid w:val="002557FA"/>
    <w:rsid w:val="002559BB"/>
    <w:rsid w:val="00260647"/>
    <w:rsid w:val="00261478"/>
    <w:rsid w:val="00261B5C"/>
    <w:rsid w:val="00263C2F"/>
    <w:rsid w:val="002649E4"/>
    <w:rsid w:val="00267457"/>
    <w:rsid w:val="00267EE1"/>
    <w:rsid w:val="00270754"/>
    <w:rsid w:val="00270D1C"/>
    <w:rsid w:val="00270F77"/>
    <w:rsid w:val="00272322"/>
    <w:rsid w:val="00274DD5"/>
    <w:rsid w:val="00281371"/>
    <w:rsid w:val="00282932"/>
    <w:rsid w:val="00283BA1"/>
    <w:rsid w:val="00283E78"/>
    <w:rsid w:val="00284F68"/>
    <w:rsid w:val="00285446"/>
    <w:rsid w:val="00287E26"/>
    <w:rsid w:val="00290A2E"/>
    <w:rsid w:val="00293164"/>
    <w:rsid w:val="00293BE7"/>
    <w:rsid w:val="00294509"/>
    <w:rsid w:val="00294A5C"/>
    <w:rsid w:val="002951D4"/>
    <w:rsid w:val="002957BB"/>
    <w:rsid w:val="002A18F3"/>
    <w:rsid w:val="002A2002"/>
    <w:rsid w:val="002A2253"/>
    <w:rsid w:val="002A2838"/>
    <w:rsid w:val="002A592A"/>
    <w:rsid w:val="002A7C59"/>
    <w:rsid w:val="002B0198"/>
    <w:rsid w:val="002B08E4"/>
    <w:rsid w:val="002B1305"/>
    <w:rsid w:val="002B3278"/>
    <w:rsid w:val="002B5510"/>
    <w:rsid w:val="002B5591"/>
    <w:rsid w:val="002B76FE"/>
    <w:rsid w:val="002C2787"/>
    <w:rsid w:val="002C288E"/>
    <w:rsid w:val="002C331D"/>
    <w:rsid w:val="002C5585"/>
    <w:rsid w:val="002C56ED"/>
    <w:rsid w:val="002C579F"/>
    <w:rsid w:val="002C5D09"/>
    <w:rsid w:val="002C705F"/>
    <w:rsid w:val="002C7A97"/>
    <w:rsid w:val="002D309B"/>
    <w:rsid w:val="002D3636"/>
    <w:rsid w:val="002D7906"/>
    <w:rsid w:val="002E07EB"/>
    <w:rsid w:val="002E1D79"/>
    <w:rsid w:val="002E21EE"/>
    <w:rsid w:val="002E25F4"/>
    <w:rsid w:val="002E2AB0"/>
    <w:rsid w:val="002E2D11"/>
    <w:rsid w:val="002E3A17"/>
    <w:rsid w:val="002E570F"/>
    <w:rsid w:val="002E624F"/>
    <w:rsid w:val="002F1E4A"/>
    <w:rsid w:val="002F3903"/>
    <w:rsid w:val="002F3BE1"/>
    <w:rsid w:val="002F5377"/>
    <w:rsid w:val="002F6518"/>
    <w:rsid w:val="002F7394"/>
    <w:rsid w:val="0030237D"/>
    <w:rsid w:val="00304BC2"/>
    <w:rsid w:val="00304DC9"/>
    <w:rsid w:val="00304F44"/>
    <w:rsid w:val="003063ED"/>
    <w:rsid w:val="003071CE"/>
    <w:rsid w:val="00313242"/>
    <w:rsid w:val="00313353"/>
    <w:rsid w:val="0031394B"/>
    <w:rsid w:val="00315DAC"/>
    <w:rsid w:val="0031642D"/>
    <w:rsid w:val="003176F2"/>
    <w:rsid w:val="00320425"/>
    <w:rsid w:val="003217E5"/>
    <w:rsid w:val="00323F7E"/>
    <w:rsid w:val="003264FF"/>
    <w:rsid w:val="003271A8"/>
    <w:rsid w:val="0033067C"/>
    <w:rsid w:val="003309B0"/>
    <w:rsid w:val="00330E6B"/>
    <w:rsid w:val="00330EC9"/>
    <w:rsid w:val="00331CCB"/>
    <w:rsid w:val="003328CA"/>
    <w:rsid w:val="00332EFB"/>
    <w:rsid w:val="00334007"/>
    <w:rsid w:val="00334ABE"/>
    <w:rsid w:val="00335CC0"/>
    <w:rsid w:val="0033626A"/>
    <w:rsid w:val="00337451"/>
    <w:rsid w:val="003378FC"/>
    <w:rsid w:val="00341BF7"/>
    <w:rsid w:val="00341CA7"/>
    <w:rsid w:val="0034212E"/>
    <w:rsid w:val="00342DEC"/>
    <w:rsid w:val="003436D5"/>
    <w:rsid w:val="00343941"/>
    <w:rsid w:val="00343B3D"/>
    <w:rsid w:val="00343D9D"/>
    <w:rsid w:val="0034537E"/>
    <w:rsid w:val="003461D0"/>
    <w:rsid w:val="00350E9F"/>
    <w:rsid w:val="003519D0"/>
    <w:rsid w:val="00351D07"/>
    <w:rsid w:val="00353A76"/>
    <w:rsid w:val="003559DF"/>
    <w:rsid w:val="003571DD"/>
    <w:rsid w:val="00357CB2"/>
    <w:rsid w:val="00360179"/>
    <w:rsid w:val="00361138"/>
    <w:rsid w:val="00361400"/>
    <w:rsid w:val="00363E90"/>
    <w:rsid w:val="00364325"/>
    <w:rsid w:val="00365CB6"/>
    <w:rsid w:val="00365D5B"/>
    <w:rsid w:val="003663CD"/>
    <w:rsid w:val="0036661B"/>
    <w:rsid w:val="0036692D"/>
    <w:rsid w:val="00366C68"/>
    <w:rsid w:val="00370843"/>
    <w:rsid w:val="00372C42"/>
    <w:rsid w:val="00372D76"/>
    <w:rsid w:val="003744A1"/>
    <w:rsid w:val="00374B3A"/>
    <w:rsid w:val="003756F6"/>
    <w:rsid w:val="00376817"/>
    <w:rsid w:val="00376AC0"/>
    <w:rsid w:val="00376D8A"/>
    <w:rsid w:val="0038007D"/>
    <w:rsid w:val="0038268B"/>
    <w:rsid w:val="00382CC8"/>
    <w:rsid w:val="00383EE2"/>
    <w:rsid w:val="003855F4"/>
    <w:rsid w:val="00387571"/>
    <w:rsid w:val="00391655"/>
    <w:rsid w:val="00393814"/>
    <w:rsid w:val="003946EB"/>
    <w:rsid w:val="003951DF"/>
    <w:rsid w:val="0039628D"/>
    <w:rsid w:val="00396C33"/>
    <w:rsid w:val="00397316"/>
    <w:rsid w:val="00397899"/>
    <w:rsid w:val="003A0EA6"/>
    <w:rsid w:val="003A0FF0"/>
    <w:rsid w:val="003A373F"/>
    <w:rsid w:val="003A46B1"/>
    <w:rsid w:val="003A4923"/>
    <w:rsid w:val="003A7DC9"/>
    <w:rsid w:val="003B0FED"/>
    <w:rsid w:val="003B2030"/>
    <w:rsid w:val="003B2BBA"/>
    <w:rsid w:val="003B3370"/>
    <w:rsid w:val="003B540B"/>
    <w:rsid w:val="003B64AB"/>
    <w:rsid w:val="003C0C54"/>
    <w:rsid w:val="003C21E6"/>
    <w:rsid w:val="003C31D6"/>
    <w:rsid w:val="003C5967"/>
    <w:rsid w:val="003C64CD"/>
    <w:rsid w:val="003C72E0"/>
    <w:rsid w:val="003C7997"/>
    <w:rsid w:val="003D0AA1"/>
    <w:rsid w:val="003D0F0C"/>
    <w:rsid w:val="003D13A7"/>
    <w:rsid w:val="003D2238"/>
    <w:rsid w:val="003D4C15"/>
    <w:rsid w:val="003D4FA1"/>
    <w:rsid w:val="003D5C7C"/>
    <w:rsid w:val="003D6297"/>
    <w:rsid w:val="003D662A"/>
    <w:rsid w:val="003D6832"/>
    <w:rsid w:val="003D73D7"/>
    <w:rsid w:val="003E05B9"/>
    <w:rsid w:val="003E3189"/>
    <w:rsid w:val="003E41C3"/>
    <w:rsid w:val="003E5248"/>
    <w:rsid w:val="003E59C2"/>
    <w:rsid w:val="003E5CC6"/>
    <w:rsid w:val="003E6374"/>
    <w:rsid w:val="003E6D7F"/>
    <w:rsid w:val="003E758B"/>
    <w:rsid w:val="003F1DD9"/>
    <w:rsid w:val="003F5429"/>
    <w:rsid w:val="003F603F"/>
    <w:rsid w:val="003F6170"/>
    <w:rsid w:val="003F6420"/>
    <w:rsid w:val="003F6ADC"/>
    <w:rsid w:val="003F6FEF"/>
    <w:rsid w:val="00400977"/>
    <w:rsid w:val="0040169F"/>
    <w:rsid w:val="004019D6"/>
    <w:rsid w:val="00401AA8"/>
    <w:rsid w:val="00403964"/>
    <w:rsid w:val="00403B5B"/>
    <w:rsid w:val="00406FF0"/>
    <w:rsid w:val="00407C6F"/>
    <w:rsid w:val="0041037A"/>
    <w:rsid w:val="00410720"/>
    <w:rsid w:val="004146D3"/>
    <w:rsid w:val="00414F9A"/>
    <w:rsid w:val="00415717"/>
    <w:rsid w:val="004158A6"/>
    <w:rsid w:val="00416D45"/>
    <w:rsid w:val="00417F50"/>
    <w:rsid w:val="004213DA"/>
    <w:rsid w:val="00421676"/>
    <w:rsid w:val="004253F8"/>
    <w:rsid w:val="004256EC"/>
    <w:rsid w:val="00430F14"/>
    <w:rsid w:val="00433024"/>
    <w:rsid w:val="00434EB0"/>
    <w:rsid w:val="004407E0"/>
    <w:rsid w:val="00441041"/>
    <w:rsid w:val="00441744"/>
    <w:rsid w:val="00442082"/>
    <w:rsid w:val="00443458"/>
    <w:rsid w:val="0044359D"/>
    <w:rsid w:val="004458D8"/>
    <w:rsid w:val="004459FF"/>
    <w:rsid w:val="00446454"/>
    <w:rsid w:val="00446600"/>
    <w:rsid w:val="0044663B"/>
    <w:rsid w:val="00446D9E"/>
    <w:rsid w:val="0045118B"/>
    <w:rsid w:val="00451EBE"/>
    <w:rsid w:val="004530D7"/>
    <w:rsid w:val="00453E42"/>
    <w:rsid w:val="004545F5"/>
    <w:rsid w:val="00454CC2"/>
    <w:rsid w:val="004554E6"/>
    <w:rsid w:val="004556E3"/>
    <w:rsid w:val="004561AA"/>
    <w:rsid w:val="0045658C"/>
    <w:rsid w:val="00462398"/>
    <w:rsid w:val="00465A88"/>
    <w:rsid w:val="0046654B"/>
    <w:rsid w:val="004669C1"/>
    <w:rsid w:val="00470C45"/>
    <w:rsid w:val="00472AC8"/>
    <w:rsid w:val="004735BB"/>
    <w:rsid w:val="00474477"/>
    <w:rsid w:val="00474B94"/>
    <w:rsid w:val="00476068"/>
    <w:rsid w:val="004776A7"/>
    <w:rsid w:val="00483618"/>
    <w:rsid w:val="00483BAF"/>
    <w:rsid w:val="004856A1"/>
    <w:rsid w:val="004863C9"/>
    <w:rsid w:val="00486BB5"/>
    <w:rsid w:val="0049465A"/>
    <w:rsid w:val="004947E3"/>
    <w:rsid w:val="004963B3"/>
    <w:rsid w:val="00496CA2"/>
    <w:rsid w:val="004975F7"/>
    <w:rsid w:val="004A0F6C"/>
    <w:rsid w:val="004A2494"/>
    <w:rsid w:val="004A451A"/>
    <w:rsid w:val="004A71C2"/>
    <w:rsid w:val="004B0D72"/>
    <w:rsid w:val="004B1819"/>
    <w:rsid w:val="004B3E96"/>
    <w:rsid w:val="004B42ED"/>
    <w:rsid w:val="004B4355"/>
    <w:rsid w:val="004B669B"/>
    <w:rsid w:val="004B67DB"/>
    <w:rsid w:val="004B7D4B"/>
    <w:rsid w:val="004C03E7"/>
    <w:rsid w:val="004C0A11"/>
    <w:rsid w:val="004C0A37"/>
    <w:rsid w:val="004C24C5"/>
    <w:rsid w:val="004C2F77"/>
    <w:rsid w:val="004C30E5"/>
    <w:rsid w:val="004C37B3"/>
    <w:rsid w:val="004C3958"/>
    <w:rsid w:val="004C417E"/>
    <w:rsid w:val="004C49CD"/>
    <w:rsid w:val="004C50A8"/>
    <w:rsid w:val="004C60DA"/>
    <w:rsid w:val="004C6684"/>
    <w:rsid w:val="004D14D3"/>
    <w:rsid w:val="004D156B"/>
    <w:rsid w:val="004D1621"/>
    <w:rsid w:val="004D29B3"/>
    <w:rsid w:val="004D3E4E"/>
    <w:rsid w:val="004D3F70"/>
    <w:rsid w:val="004D516B"/>
    <w:rsid w:val="004E040C"/>
    <w:rsid w:val="004E1057"/>
    <w:rsid w:val="004E2806"/>
    <w:rsid w:val="004E34A2"/>
    <w:rsid w:val="004E36E6"/>
    <w:rsid w:val="004E4088"/>
    <w:rsid w:val="004E692F"/>
    <w:rsid w:val="004E69FD"/>
    <w:rsid w:val="004E74DD"/>
    <w:rsid w:val="004E7A40"/>
    <w:rsid w:val="004E7B6E"/>
    <w:rsid w:val="004F0642"/>
    <w:rsid w:val="004F0D60"/>
    <w:rsid w:val="004F1DD6"/>
    <w:rsid w:val="004F20DA"/>
    <w:rsid w:val="004F2834"/>
    <w:rsid w:val="004F2D20"/>
    <w:rsid w:val="004F5CF8"/>
    <w:rsid w:val="004F77D2"/>
    <w:rsid w:val="004F7B0A"/>
    <w:rsid w:val="0050064F"/>
    <w:rsid w:val="00503356"/>
    <w:rsid w:val="00504910"/>
    <w:rsid w:val="005049D5"/>
    <w:rsid w:val="005055BF"/>
    <w:rsid w:val="005059BB"/>
    <w:rsid w:val="00505B48"/>
    <w:rsid w:val="00506308"/>
    <w:rsid w:val="00510186"/>
    <w:rsid w:val="005111B8"/>
    <w:rsid w:val="00511CDE"/>
    <w:rsid w:val="005125A6"/>
    <w:rsid w:val="00512B5F"/>
    <w:rsid w:val="00512C9E"/>
    <w:rsid w:val="00514188"/>
    <w:rsid w:val="005145C5"/>
    <w:rsid w:val="005146A2"/>
    <w:rsid w:val="00515B19"/>
    <w:rsid w:val="00515D16"/>
    <w:rsid w:val="00515DA0"/>
    <w:rsid w:val="00515ECA"/>
    <w:rsid w:val="00516E86"/>
    <w:rsid w:val="0052026B"/>
    <w:rsid w:val="005205FF"/>
    <w:rsid w:val="005250F8"/>
    <w:rsid w:val="00525415"/>
    <w:rsid w:val="00527E6D"/>
    <w:rsid w:val="005307C6"/>
    <w:rsid w:val="00534754"/>
    <w:rsid w:val="0053561B"/>
    <w:rsid w:val="005370D5"/>
    <w:rsid w:val="00541F4F"/>
    <w:rsid w:val="00542790"/>
    <w:rsid w:val="00542D18"/>
    <w:rsid w:val="005434A7"/>
    <w:rsid w:val="00543A8E"/>
    <w:rsid w:val="00544062"/>
    <w:rsid w:val="0054505B"/>
    <w:rsid w:val="005456F2"/>
    <w:rsid w:val="00546236"/>
    <w:rsid w:val="00551BF4"/>
    <w:rsid w:val="005535F9"/>
    <w:rsid w:val="00554F5D"/>
    <w:rsid w:val="00555515"/>
    <w:rsid w:val="0056064D"/>
    <w:rsid w:val="00562102"/>
    <w:rsid w:val="00563699"/>
    <w:rsid w:val="00565D89"/>
    <w:rsid w:val="005672F5"/>
    <w:rsid w:val="00567A22"/>
    <w:rsid w:val="005740DD"/>
    <w:rsid w:val="00574B00"/>
    <w:rsid w:val="00583145"/>
    <w:rsid w:val="00583243"/>
    <w:rsid w:val="00583D2D"/>
    <w:rsid w:val="005846DA"/>
    <w:rsid w:val="005851E2"/>
    <w:rsid w:val="005901B5"/>
    <w:rsid w:val="00591AF3"/>
    <w:rsid w:val="00591DCC"/>
    <w:rsid w:val="00592285"/>
    <w:rsid w:val="005933DA"/>
    <w:rsid w:val="0059341E"/>
    <w:rsid w:val="005940FD"/>
    <w:rsid w:val="005951D4"/>
    <w:rsid w:val="00595310"/>
    <w:rsid w:val="00596A87"/>
    <w:rsid w:val="005972A8"/>
    <w:rsid w:val="005A2636"/>
    <w:rsid w:val="005A2DCF"/>
    <w:rsid w:val="005A3379"/>
    <w:rsid w:val="005A4E46"/>
    <w:rsid w:val="005A6E26"/>
    <w:rsid w:val="005B0EA8"/>
    <w:rsid w:val="005B4D16"/>
    <w:rsid w:val="005B7D25"/>
    <w:rsid w:val="005C0362"/>
    <w:rsid w:val="005C071D"/>
    <w:rsid w:val="005C1141"/>
    <w:rsid w:val="005C19A4"/>
    <w:rsid w:val="005C3F06"/>
    <w:rsid w:val="005C5FE3"/>
    <w:rsid w:val="005C6C5F"/>
    <w:rsid w:val="005D021F"/>
    <w:rsid w:val="005D0306"/>
    <w:rsid w:val="005D2B4F"/>
    <w:rsid w:val="005D4184"/>
    <w:rsid w:val="005D6D8E"/>
    <w:rsid w:val="005D6F49"/>
    <w:rsid w:val="005E00DB"/>
    <w:rsid w:val="005E1025"/>
    <w:rsid w:val="005E5039"/>
    <w:rsid w:val="005E61EC"/>
    <w:rsid w:val="005E6518"/>
    <w:rsid w:val="005E745C"/>
    <w:rsid w:val="005E7AA3"/>
    <w:rsid w:val="005E7CD7"/>
    <w:rsid w:val="005F0453"/>
    <w:rsid w:val="005F04A1"/>
    <w:rsid w:val="005F08CC"/>
    <w:rsid w:val="005F139C"/>
    <w:rsid w:val="005F22FE"/>
    <w:rsid w:val="005F4BDD"/>
    <w:rsid w:val="005F4CF1"/>
    <w:rsid w:val="005F5EEF"/>
    <w:rsid w:val="00604290"/>
    <w:rsid w:val="006056DD"/>
    <w:rsid w:val="00605860"/>
    <w:rsid w:val="00605AC4"/>
    <w:rsid w:val="00605B3B"/>
    <w:rsid w:val="00607A20"/>
    <w:rsid w:val="00612A0E"/>
    <w:rsid w:val="00613022"/>
    <w:rsid w:val="00613ED1"/>
    <w:rsid w:val="00614DB1"/>
    <w:rsid w:val="00616003"/>
    <w:rsid w:val="00616B0F"/>
    <w:rsid w:val="00622743"/>
    <w:rsid w:val="006229FE"/>
    <w:rsid w:val="006239E7"/>
    <w:rsid w:val="00624452"/>
    <w:rsid w:val="00624477"/>
    <w:rsid w:val="006248C9"/>
    <w:rsid w:val="00624D15"/>
    <w:rsid w:val="00625B68"/>
    <w:rsid w:val="006267B4"/>
    <w:rsid w:val="00630ECE"/>
    <w:rsid w:val="0063209D"/>
    <w:rsid w:val="00634E65"/>
    <w:rsid w:val="00635018"/>
    <w:rsid w:val="00636950"/>
    <w:rsid w:val="00640455"/>
    <w:rsid w:val="006413EE"/>
    <w:rsid w:val="00643BC1"/>
    <w:rsid w:val="00644D9E"/>
    <w:rsid w:val="006472CC"/>
    <w:rsid w:val="00651E04"/>
    <w:rsid w:val="006528D5"/>
    <w:rsid w:val="006543EF"/>
    <w:rsid w:val="00654582"/>
    <w:rsid w:val="0065585C"/>
    <w:rsid w:val="00655C0D"/>
    <w:rsid w:val="00655EFC"/>
    <w:rsid w:val="00656ED3"/>
    <w:rsid w:val="00657FFB"/>
    <w:rsid w:val="006612F4"/>
    <w:rsid w:val="006621B7"/>
    <w:rsid w:val="00662D3E"/>
    <w:rsid w:val="00663CB3"/>
    <w:rsid w:val="006644C7"/>
    <w:rsid w:val="00664E19"/>
    <w:rsid w:val="00665947"/>
    <w:rsid w:val="00665969"/>
    <w:rsid w:val="0066622A"/>
    <w:rsid w:val="00673217"/>
    <w:rsid w:val="00674C35"/>
    <w:rsid w:val="006757AF"/>
    <w:rsid w:val="006757D7"/>
    <w:rsid w:val="00675BE7"/>
    <w:rsid w:val="006769C6"/>
    <w:rsid w:val="006800C2"/>
    <w:rsid w:val="00680D62"/>
    <w:rsid w:val="00681654"/>
    <w:rsid w:val="006835AD"/>
    <w:rsid w:val="006838CE"/>
    <w:rsid w:val="00683C92"/>
    <w:rsid w:val="00684BDD"/>
    <w:rsid w:val="0068500F"/>
    <w:rsid w:val="006856B9"/>
    <w:rsid w:val="00686EE9"/>
    <w:rsid w:val="00687991"/>
    <w:rsid w:val="00687A58"/>
    <w:rsid w:val="0069072E"/>
    <w:rsid w:val="00690852"/>
    <w:rsid w:val="006918C5"/>
    <w:rsid w:val="00691BF2"/>
    <w:rsid w:val="00692BCA"/>
    <w:rsid w:val="006946E1"/>
    <w:rsid w:val="00695062"/>
    <w:rsid w:val="00695AE5"/>
    <w:rsid w:val="00697201"/>
    <w:rsid w:val="006A00F7"/>
    <w:rsid w:val="006A25BB"/>
    <w:rsid w:val="006A290C"/>
    <w:rsid w:val="006A2D8E"/>
    <w:rsid w:val="006A4A17"/>
    <w:rsid w:val="006A583F"/>
    <w:rsid w:val="006A5C24"/>
    <w:rsid w:val="006B0A32"/>
    <w:rsid w:val="006B15F9"/>
    <w:rsid w:val="006B1C53"/>
    <w:rsid w:val="006B2F67"/>
    <w:rsid w:val="006B33D3"/>
    <w:rsid w:val="006B4748"/>
    <w:rsid w:val="006B48EF"/>
    <w:rsid w:val="006B5482"/>
    <w:rsid w:val="006B66E0"/>
    <w:rsid w:val="006B66EF"/>
    <w:rsid w:val="006B6B41"/>
    <w:rsid w:val="006B76B0"/>
    <w:rsid w:val="006C0806"/>
    <w:rsid w:val="006C08C8"/>
    <w:rsid w:val="006C12CD"/>
    <w:rsid w:val="006C1A46"/>
    <w:rsid w:val="006C1CA2"/>
    <w:rsid w:val="006C32B1"/>
    <w:rsid w:val="006C3AA5"/>
    <w:rsid w:val="006C418C"/>
    <w:rsid w:val="006C469E"/>
    <w:rsid w:val="006C5837"/>
    <w:rsid w:val="006C5C70"/>
    <w:rsid w:val="006D0809"/>
    <w:rsid w:val="006D214B"/>
    <w:rsid w:val="006D22DC"/>
    <w:rsid w:val="006D378F"/>
    <w:rsid w:val="006D38F8"/>
    <w:rsid w:val="006D3B05"/>
    <w:rsid w:val="006D4325"/>
    <w:rsid w:val="006D5845"/>
    <w:rsid w:val="006D63DB"/>
    <w:rsid w:val="006D7CE1"/>
    <w:rsid w:val="006E0BFD"/>
    <w:rsid w:val="006E2079"/>
    <w:rsid w:val="006E33BB"/>
    <w:rsid w:val="006E430B"/>
    <w:rsid w:val="006E431D"/>
    <w:rsid w:val="006E43C1"/>
    <w:rsid w:val="006E572A"/>
    <w:rsid w:val="006E5D82"/>
    <w:rsid w:val="006E6282"/>
    <w:rsid w:val="006E664E"/>
    <w:rsid w:val="006F045A"/>
    <w:rsid w:val="006F0F0E"/>
    <w:rsid w:val="006F2222"/>
    <w:rsid w:val="006F2986"/>
    <w:rsid w:val="006F31E8"/>
    <w:rsid w:val="006F3655"/>
    <w:rsid w:val="006F3E11"/>
    <w:rsid w:val="006F4011"/>
    <w:rsid w:val="006F4493"/>
    <w:rsid w:val="006F6098"/>
    <w:rsid w:val="00700ECC"/>
    <w:rsid w:val="00701B59"/>
    <w:rsid w:val="007022BB"/>
    <w:rsid w:val="00704368"/>
    <w:rsid w:val="00704AC6"/>
    <w:rsid w:val="0070597E"/>
    <w:rsid w:val="007059F5"/>
    <w:rsid w:val="0070658D"/>
    <w:rsid w:val="00707BA8"/>
    <w:rsid w:val="00707C5B"/>
    <w:rsid w:val="00707D4D"/>
    <w:rsid w:val="00707DDB"/>
    <w:rsid w:val="00707FB3"/>
    <w:rsid w:val="0071052F"/>
    <w:rsid w:val="007114EF"/>
    <w:rsid w:val="00711C49"/>
    <w:rsid w:val="00712FC7"/>
    <w:rsid w:val="007141F7"/>
    <w:rsid w:val="0071626D"/>
    <w:rsid w:val="00716AA2"/>
    <w:rsid w:val="00717495"/>
    <w:rsid w:val="00717564"/>
    <w:rsid w:val="00721373"/>
    <w:rsid w:val="0072159C"/>
    <w:rsid w:val="00721D77"/>
    <w:rsid w:val="0072272C"/>
    <w:rsid w:val="00725771"/>
    <w:rsid w:val="0072596A"/>
    <w:rsid w:val="00725CE3"/>
    <w:rsid w:val="007260A0"/>
    <w:rsid w:val="00726CA0"/>
    <w:rsid w:val="00734BD4"/>
    <w:rsid w:val="007356F3"/>
    <w:rsid w:val="00735A98"/>
    <w:rsid w:val="0073659D"/>
    <w:rsid w:val="0073666F"/>
    <w:rsid w:val="00736C7F"/>
    <w:rsid w:val="00737088"/>
    <w:rsid w:val="00740047"/>
    <w:rsid w:val="00740EF9"/>
    <w:rsid w:val="00743890"/>
    <w:rsid w:val="0074525C"/>
    <w:rsid w:val="007462B7"/>
    <w:rsid w:val="00746E60"/>
    <w:rsid w:val="007477F1"/>
    <w:rsid w:val="007478C4"/>
    <w:rsid w:val="00747A9B"/>
    <w:rsid w:val="00747B1F"/>
    <w:rsid w:val="00750561"/>
    <w:rsid w:val="00750848"/>
    <w:rsid w:val="007524B4"/>
    <w:rsid w:val="007560BD"/>
    <w:rsid w:val="007566A3"/>
    <w:rsid w:val="00760913"/>
    <w:rsid w:val="00762838"/>
    <w:rsid w:val="007649DA"/>
    <w:rsid w:val="00764A31"/>
    <w:rsid w:val="00765470"/>
    <w:rsid w:val="0076590E"/>
    <w:rsid w:val="00767620"/>
    <w:rsid w:val="00770CFC"/>
    <w:rsid w:val="00772E98"/>
    <w:rsid w:val="00774820"/>
    <w:rsid w:val="00775201"/>
    <w:rsid w:val="00775535"/>
    <w:rsid w:val="00776181"/>
    <w:rsid w:val="007804FC"/>
    <w:rsid w:val="00780DEB"/>
    <w:rsid w:val="00781111"/>
    <w:rsid w:val="00784518"/>
    <w:rsid w:val="00787618"/>
    <w:rsid w:val="007904B7"/>
    <w:rsid w:val="00790E0E"/>
    <w:rsid w:val="00791CB3"/>
    <w:rsid w:val="007925AB"/>
    <w:rsid w:val="00793DA6"/>
    <w:rsid w:val="00793FAC"/>
    <w:rsid w:val="007942D5"/>
    <w:rsid w:val="007951D2"/>
    <w:rsid w:val="00797097"/>
    <w:rsid w:val="00797FAC"/>
    <w:rsid w:val="007A098A"/>
    <w:rsid w:val="007A0D57"/>
    <w:rsid w:val="007A128B"/>
    <w:rsid w:val="007A1920"/>
    <w:rsid w:val="007A43FD"/>
    <w:rsid w:val="007A5070"/>
    <w:rsid w:val="007A5DA7"/>
    <w:rsid w:val="007B05E3"/>
    <w:rsid w:val="007B078F"/>
    <w:rsid w:val="007B1157"/>
    <w:rsid w:val="007B150F"/>
    <w:rsid w:val="007B1B9F"/>
    <w:rsid w:val="007B45B1"/>
    <w:rsid w:val="007B4DEB"/>
    <w:rsid w:val="007B5471"/>
    <w:rsid w:val="007B56C2"/>
    <w:rsid w:val="007B5845"/>
    <w:rsid w:val="007B6378"/>
    <w:rsid w:val="007C2287"/>
    <w:rsid w:val="007C5840"/>
    <w:rsid w:val="007C6D81"/>
    <w:rsid w:val="007C736C"/>
    <w:rsid w:val="007D06D9"/>
    <w:rsid w:val="007D0A9A"/>
    <w:rsid w:val="007D0C61"/>
    <w:rsid w:val="007D2EF2"/>
    <w:rsid w:val="007D338E"/>
    <w:rsid w:val="007D3B90"/>
    <w:rsid w:val="007D6709"/>
    <w:rsid w:val="007D7016"/>
    <w:rsid w:val="007D797A"/>
    <w:rsid w:val="007E0167"/>
    <w:rsid w:val="007E035C"/>
    <w:rsid w:val="007E3702"/>
    <w:rsid w:val="007E460F"/>
    <w:rsid w:val="007E4858"/>
    <w:rsid w:val="007E50B1"/>
    <w:rsid w:val="007E69C6"/>
    <w:rsid w:val="007E7B2C"/>
    <w:rsid w:val="007F1401"/>
    <w:rsid w:val="007F20A9"/>
    <w:rsid w:val="007F3890"/>
    <w:rsid w:val="007F4610"/>
    <w:rsid w:val="007F47FC"/>
    <w:rsid w:val="007F5654"/>
    <w:rsid w:val="007F692F"/>
    <w:rsid w:val="007F694D"/>
    <w:rsid w:val="00800A1D"/>
    <w:rsid w:val="00803024"/>
    <w:rsid w:val="00803461"/>
    <w:rsid w:val="008039CA"/>
    <w:rsid w:val="0080682A"/>
    <w:rsid w:val="0080699A"/>
    <w:rsid w:val="00807475"/>
    <w:rsid w:val="00810294"/>
    <w:rsid w:val="008106F9"/>
    <w:rsid w:val="008114D3"/>
    <w:rsid w:val="008121AC"/>
    <w:rsid w:val="008130F5"/>
    <w:rsid w:val="00813340"/>
    <w:rsid w:val="00813803"/>
    <w:rsid w:val="00813BE7"/>
    <w:rsid w:val="0081516E"/>
    <w:rsid w:val="008169F1"/>
    <w:rsid w:val="00816A11"/>
    <w:rsid w:val="0082066F"/>
    <w:rsid w:val="00823A18"/>
    <w:rsid w:val="008275A8"/>
    <w:rsid w:val="00827C07"/>
    <w:rsid w:val="008308A2"/>
    <w:rsid w:val="00830DE5"/>
    <w:rsid w:val="0083183E"/>
    <w:rsid w:val="00832ED1"/>
    <w:rsid w:val="00832FC1"/>
    <w:rsid w:val="0083467F"/>
    <w:rsid w:val="00834DB2"/>
    <w:rsid w:val="008363DB"/>
    <w:rsid w:val="00837267"/>
    <w:rsid w:val="00841155"/>
    <w:rsid w:val="00841628"/>
    <w:rsid w:val="0084451F"/>
    <w:rsid w:val="00844B80"/>
    <w:rsid w:val="0084606D"/>
    <w:rsid w:val="0084696D"/>
    <w:rsid w:val="008473C8"/>
    <w:rsid w:val="00852C43"/>
    <w:rsid w:val="00852DA9"/>
    <w:rsid w:val="00852DD8"/>
    <w:rsid w:val="00853142"/>
    <w:rsid w:val="008547A4"/>
    <w:rsid w:val="008556AF"/>
    <w:rsid w:val="00855CF9"/>
    <w:rsid w:val="00856C19"/>
    <w:rsid w:val="0086030A"/>
    <w:rsid w:val="008607EA"/>
    <w:rsid w:val="00860807"/>
    <w:rsid w:val="00861AE2"/>
    <w:rsid w:val="008636F6"/>
    <w:rsid w:val="0086451B"/>
    <w:rsid w:val="008654D0"/>
    <w:rsid w:val="008657B6"/>
    <w:rsid w:val="008715D9"/>
    <w:rsid w:val="008744DE"/>
    <w:rsid w:val="00875DB9"/>
    <w:rsid w:val="008774A3"/>
    <w:rsid w:val="00881C44"/>
    <w:rsid w:val="008826C8"/>
    <w:rsid w:val="0088621A"/>
    <w:rsid w:val="00886EEA"/>
    <w:rsid w:val="008873F1"/>
    <w:rsid w:val="00887717"/>
    <w:rsid w:val="0089021A"/>
    <w:rsid w:val="0089048D"/>
    <w:rsid w:val="008909B3"/>
    <w:rsid w:val="0089133C"/>
    <w:rsid w:val="00891D06"/>
    <w:rsid w:val="0089228A"/>
    <w:rsid w:val="00892F11"/>
    <w:rsid w:val="00894120"/>
    <w:rsid w:val="008942A4"/>
    <w:rsid w:val="008947B6"/>
    <w:rsid w:val="00894BBE"/>
    <w:rsid w:val="0089631E"/>
    <w:rsid w:val="008A06D7"/>
    <w:rsid w:val="008A0A53"/>
    <w:rsid w:val="008A11AC"/>
    <w:rsid w:val="008A164D"/>
    <w:rsid w:val="008A184A"/>
    <w:rsid w:val="008A1BE4"/>
    <w:rsid w:val="008A1D8F"/>
    <w:rsid w:val="008A378E"/>
    <w:rsid w:val="008A479C"/>
    <w:rsid w:val="008A48BE"/>
    <w:rsid w:val="008A6326"/>
    <w:rsid w:val="008B32F8"/>
    <w:rsid w:val="008B35DC"/>
    <w:rsid w:val="008B5E50"/>
    <w:rsid w:val="008B65A1"/>
    <w:rsid w:val="008B7100"/>
    <w:rsid w:val="008B71DC"/>
    <w:rsid w:val="008C0887"/>
    <w:rsid w:val="008C26EC"/>
    <w:rsid w:val="008C2959"/>
    <w:rsid w:val="008C2A28"/>
    <w:rsid w:val="008C2B28"/>
    <w:rsid w:val="008C2CB6"/>
    <w:rsid w:val="008C3E85"/>
    <w:rsid w:val="008C4FA7"/>
    <w:rsid w:val="008C592B"/>
    <w:rsid w:val="008D0FF4"/>
    <w:rsid w:val="008D18AA"/>
    <w:rsid w:val="008D1E65"/>
    <w:rsid w:val="008D3501"/>
    <w:rsid w:val="008D4604"/>
    <w:rsid w:val="008D55A7"/>
    <w:rsid w:val="008D57DE"/>
    <w:rsid w:val="008D5B9C"/>
    <w:rsid w:val="008E2DBE"/>
    <w:rsid w:val="008E34D0"/>
    <w:rsid w:val="008E446C"/>
    <w:rsid w:val="008E45F3"/>
    <w:rsid w:val="008E4663"/>
    <w:rsid w:val="008E56E3"/>
    <w:rsid w:val="008E5C3D"/>
    <w:rsid w:val="008E5D3B"/>
    <w:rsid w:val="008E61F2"/>
    <w:rsid w:val="008E76D0"/>
    <w:rsid w:val="008E7EE0"/>
    <w:rsid w:val="008F1931"/>
    <w:rsid w:val="008F377D"/>
    <w:rsid w:val="008F5C9E"/>
    <w:rsid w:val="008F5E0C"/>
    <w:rsid w:val="009006C1"/>
    <w:rsid w:val="00900D61"/>
    <w:rsid w:val="00903683"/>
    <w:rsid w:val="009046A3"/>
    <w:rsid w:val="00905906"/>
    <w:rsid w:val="009067AE"/>
    <w:rsid w:val="00907CE5"/>
    <w:rsid w:val="00912A94"/>
    <w:rsid w:val="00912F4C"/>
    <w:rsid w:val="00912FC2"/>
    <w:rsid w:val="009130E4"/>
    <w:rsid w:val="00913588"/>
    <w:rsid w:val="009137E8"/>
    <w:rsid w:val="00913DC3"/>
    <w:rsid w:val="00914EF3"/>
    <w:rsid w:val="00917149"/>
    <w:rsid w:val="009172D1"/>
    <w:rsid w:val="009208D5"/>
    <w:rsid w:val="00920EC7"/>
    <w:rsid w:val="00922F7F"/>
    <w:rsid w:val="009248DC"/>
    <w:rsid w:val="009250CC"/>
    <w:rsid w:val="0092643D"/>
    <w:rsid w:val="009278ED"/>
    <w:rsid w:val="00927FCE"/>
    <w:rsid w:val="0093299C"/>
    <w:rsid w:val="0093417E"/>
    <w:rsid w:val="0093486B"/>
    <w:rsid w:val="009352D6"/>
    <w:rsid w:val="00936517"/>
    <w:rsid w:val="009375D2"/>
    <w:rsid w:val="00937B7C"/>
    <w:rsid w:val="00940D5D"/>
    <w:rsid w:val="00940E6C"/>
    <w:rsid w:val="00940F8C"/>
    <w:rsid w:val="009412B9"/>
    <w:rsid w:val="00941C86"/>
    <w:rsid w:val="0094224A"/>
    <w:rsid w:val="0094287A"/>
    <w:rsid w:val="00943F1C"/>
    <w:rsid w:val="00945752"/>
    <w:rsid w:val="00945CC4"/>
    <w:rsid w:val="00945FED"/>
    <w:rsid w:val="0094772A"/>
    <w:rsid w:val="00950C26"/>
    <w:rsid w:val="00950C8B"/>
    <w:rsid w:val="00952118"/>
    <w:rsid w:val="00954A1D"/>
    <w:rsid w:val="00954F1F"/>
    <w:rsid w:val="00955467"/>
    <w:rsid w:val="00956839"/>
    <w:rsid w:val="009576D9"/>
    <w:rsid w:val="00957A17"/>
    <w:rsid w:val="009618DF"/>
    <w:rsid w:val="00961AB0"/>
    <w:rsid w:val="00961BB3"/>
    <w:rsid w:val="00962221"/>
    <w:rsid w:val="00962FEF"/>
    <w:rsid w:val="009640E5"/>
    <w:rsid w:val="00966BC9"/>
    <w:rsid w:val="0096704B"/>
    <w:rsid w:val="00970C50"/>
    <w:rsid w:val="00970D34"/>
    <w:rsid w:val="00971935"/>
    <w:rsid w:val="00972385"/>
    <w:rsid w:val="00975C51"/>
    <w:rsid w:val="00976B16"/>
    <w:rsid w:val="00980933"/>
    <w:rsid w:val="00981ECE"/>
    <w:rsid w:val="009825BF"/>
    <w:rsid w:val="00985893"/>
    <w:rsid w:val="00986C37"/>
    <w:rsid w:val="00986EAB"/>
    <w:rsid w:val="00987EC1"/>
    <w:rsid w:val="00990351"/>
    <w:rsid w:val="00990C1D"/>
    <w:rsid w:val="00991273"/>
    <w:rsid w:val="00992B52"/>
    <w:rsid w:val="00992FB2"/>
    <w:rsid w:val="00993B90"/>
    <w:rsid w:val="00994B04"/>
    <w:rsid w:val="0099612A"/>
    <w:rsid w:val="00996291"/>
    <w:rsid w:val="009A1885"/>
    <w:rsid w:val="009A1CE8"/>
    <w:rsid w:val="009A1EB6"/>
    <w:rsid w:val="009A3A21"/>
    <w:rsid w:val="009A5B93"/>
    <w:rsid w:val="009A670A"/>
    <w:rsid w:val="009B1653"/>
    <w:rsid w:val="009B301C"/>
    <w:rsid w:val="009C11BD"/>
    <w:rsid w:val="009C1772"/>
    <w:rsid w:val="009C1CA5"/>
    <w:rsid w:val="009C303E"/>
    <w:rsid w:val="009C3547"/>
    <w:rsid w:val="009C37AC"/>
    <w:rsid w:val="009C3896"/>
    <w:rsid w:val="009C47E0"/>
    <w:rsid w:val="009C5262"/>
    <w:rsid w:val="009C551A"/>
    <w:rsid w:val="009D064E"/>
    <w:rsid w:val="009D1817"/>
    <w:rsid w:val="009D2A26"/>
    <w:rsid w:val="009D326C"/>
    <w:rsid w:val="009D36C5"/>
    <w:rsid w:val="009D7353"/>
    <w:rsid w:val="009D7E9F"/>
    <w:rsid w:val="009E0049"/>
    <w:rsid w:val="009E0105"/>
    <w:rsid w:val="009E0731"/>
    <w:rsid w:val="009E2434"/>
    <w:rsid w:val="009E2B79"/>
    <w:rsid w:val="009F0743"/>
    <w:rsid w:val="009F0C74"/>
    <w:rsid w:val="009F352D"/>
    <w:rsid w:val="009F3FDC"/>
    <w:rsid w:val="009F45B1"/>
    <w:rsid w:val="009F511D"/>
    <w:rsid w:val="009F7FAA"/>
    <w:rsid w:val="00A0016F"/>
    <w:rsid w:val="00A02025"/>
    <w:rsid w:val="00A03210"/>
    <w:rsid w:val="00A0326C"/>
    <w:rsid w:val="00A0358B"/>
    <w:rsid w:val="00A04F7D"/>
    <w:rsid w:val="00A05809"/>
    <w:rsid w:val="00A05DF1"/>
    <w:rsid w:val="00A072CE"/>
    <w:rsid w:val="00A07868"/>
    <w:rsid w:val="00A1269F"/>
    <w:rsid w:val="00A16196"/>
    <w:rsid w:val="00A16C39"/>
    <w:rsid w:val="00A20436"/>
    <w:rsid w:val="00A20C3C"/>
    <w:rsid w:val="00A2288A"/>
    <w:rsid w:val="00A249FA"/>
    <w:rsid w:val="00A26600"/>
    <w:rsid w:val="00A30694"/>
    <w:rsid w:val="00A318F2"/>
    <w:rsid w:val="00A329D9"/>
    <w:rsid w:val="00A33536"/>
    <w:rsid w:val="00A340FD"/>
    <w:rsid w:val="00A37F9F"/>
    <w:rsid w:val="00A4072A"/>
    <w:rsid w:val="00A411FC"/>
    <w:rsid w:val="00A428F3"/>
    <w:rsid w:val="00A44A12"/>
    <w:rsid w:val="00A45C49"/>
    <w:rsid w:val="00A45F08"/>
    <w:rsid w:val="00A46C46"/>
    <w:rsid w:val="00A47E96"/>
    <w:rsid w:val="00A50C90"/>
    <w:rsid w:val="00A529E4"/>
    <w:rsid w:val="00A52FCC"/>
    <w:rsid w:val="00A53607"/>
    <w:rsid w:val="00A53974"/>
    <w:rsid w:val="00A56825"/>
    <w:rsid w:val="00A5733E"/>
    <w:rsid w:val="00A57666"/>
    <w:rsid w:val="00A60E59"/>
    <w:rsid w:val="00A60E8A"/>
    <w:rsid w:val="00A627DD"/>
    <w:rsid w:val="00A62925"/>
    <w:rsid w:val="00A63FD2"/>
    <w:rsid w:val="00A65077"/>
    <w:rsid w:val="00A653BA"/>
    <w:rsid w:val="00A66634"/>
    <w:rsid w:val="00A6716F"/>
    <w:rsid w:val="00A719D6"/>
    <w:rsid w:val="00A7441D"/>
    <w:rsid w:val="00A74AD9"/>
    <w:rsid w:val="00A752FC"/>
    <w:rsid w:val="00A764A8"/>
    <w:rsid w:val="00A7716E"/>
    <w:rsid w:val="00A81228"/>
    <w:rsid w:val="00A83292"/>
    <w:rsid w:val="00A8329C"/>
    <w:rsid w:val="00A840E2"/>
    <w:rsid w:val="00A84159"/>
    <w:rsid w:val="00A84C6F"/>
    <w:rsid w:val="00A85A95"/>
    <w:rsid w:val="00A86DA5"/>
    <w:rsid w:val="00A86E9A"/>
    <w:rsid w:val="00AA0FCF"/>
    <w:rsid w:val="00AA6848"/>
    <w:rsid w:val="00AB0C8A"/>
    <w:rsid w:val="00AB0F5B"/>
    <w:rsid w:val="00AB21B7"/>
    <w:rsid w:val="00AB4920"/>
    <w:rsid w:val="00AB6CDB"/>
    <w:rsid w:val="00AC1536"/>
    <w:rsid w:val="00AC3FAE"/>
    <w:rsid w:val="00AC4106"/>
    <w:rsid w:val="00AC4FDD"/>
    <w:rsid w:val="00AC6F0B"/>
    <w:rsid w:val="00AC7490"/>
    <w:rsid w:val="00AC75F2"/>
    <w:rsid w:val="00AD22EE"/>
    <w:rsid w:val="00AD2D9B"/>
    <w:rsid w:val="00AD3568"/>
    <w:rsid w:val="00AD46DD"/>
    <w:rsid w:val="00AD5C3D"/>
    <w:rsid w:val="00AD5E9A"/>
    <w:rsid w:val="00AE110F"/>
    <w:rsid w:val="00AE1903"/>
    <w:rsid w:val="00AE412D"/>
    <w:rsid w:val="00AE4B1A"/>
    <w:rsid w:val="00AE6113"/>
    <w:rsid w:val="00AE6874"/>
    <w:rsid w:val="00AE70E3"/>
    <w:rsid w:val="00AE7589"/>
    <w:rsid w:val="00AF0536"/>
    <w:rsid w:val="00AF12D6"/>
    <w:rsid w:val="00AF1576"/>
    <w:rsid w:val="00AF2557"/>
    <w:rsid w:val="00AF3171"/>
    <w:rsid w:val="00AF4E1B"/>
    <w:rsid w:val="00AF7D53"/>
    <w:rsid w:val="00B05652"/>
    <w:rsid w:val="00B058FC"/>
    <w:rsid w:val="00B06EA7"/>
    <w:rsid w:val="00B1309B"/>
    <w:rsid w:val="00B13707"/>
    <w:rsid w:val="00B13AA4"/>
    <w:rsid w:val="00B14984"/>
    <w:rsid w:val="00B159B8"/>
    <w:rsid w:val="00B174AF"/>
    <w:rsid w:val="00B21005"/>
    <w:rsid w:val="00B2243D"/>
    <w:rsid w:val="00B23000"/>
    <w:rsid w:val="00B2384B"/>
    <w:rsid w:val="00B25263"/>
    <w:rsid w:val="00B25879"/>
    <w:rsid w:val="00B26526"/>
    <w:rsid w:val="00B267C3"/>
    <w:rsid w:val="00B26A18"/>
    <w:rsid w:val="00B26FCE"/>
    <w:rsid w:val="00B27C6F"/>
    <w:rsid w:val="00B306EE"/>
    <w:rsid w:val="00B3313A"/>
    <w:rsid w:val="00B33DD8"/>
    <w:rsid w:val="00B34A72"/>
    <w:rsid w:val="00B352B9"/>
    <w:rsid w:val="00B37869"/>
    <w:rsid w:val="00B404CB"/>
    <w:rsid w:val="00B40B21"/>
    <w:rsid w:val="00B418D9"/>
    <w:rsid w:val="00B41F7E"/>
    <w:rsid w:val="00B43492"/>
    <w:rsid w:val="00B43E3C"/>
    <w:rsid w:val="00B45152"/>
    <w:rsid w:val="00B46246"/>
    <w:rsid w:val="00B50D3F"/>
    <w:rsid w:val="00B5177F"/>
    <w:rsid w:val="00B52BC2"/>
    <w:rsid w:val="00B53C23"/>
    <w:rsid w:val="00B61F4F"/>
    <w:rsid w:val="00B6231C"/>
    <w:rsid w:val="00B66A81"/>
    <w:rsid w:val="00B73B12"/>
    <w:rsid w:val="00B73C05"/>
    <w:rsid w:val="00B73CAF"/>
    <w:rsid w:val="00B75140"/>
    <w:rsid w:val="00B762B3"/>
    <w:rsid w:val="00B76772"/>
    <w:rsid w:val="00B76A50"/>
    <w:rsid w:val="00B80A51"/>
    <w:rsid w:val="00B81C2A"/>
    <w:rsid w:val="00B81E43"/>
    <w:rsid w:val="00B81F61"/>
    <w:rsid w:val="00B837E3"/>
    <w:rsid w:val="00B8428F"/>
    <w:rsid w:val="00B8597D"/>
    <w:rsid w:val="00B90106"/>
    <w:rsid w:val="00B90C66"/>
    <w:rsid w:val="00B92965"/>
    <w:rsid w:val="00B93D7B"/>
    <w:rsid w:val="00B956C5"/>
    <w:rsid w:val="00B958A4"/>
    <w:rsid w:val="00BA017E"/>
    <w:rsid w:val="00BA0943"/>
    <w:rsid w:val="00BA096C"/>
    <w:rsid w:val="00BA2263"/>
    <w:rsid w:val="00BA26FF"/>
    <w:rsid w:val="00BA2972"/>
    <w:rsid w:val="00BA439D"/>
    <w:rsid w:val="00BA5A17"/>
    <w:rsid w:val="00BA6826"/>
    <w:rsid w:val="00BB0731"/>
    <w:rsid w:val="00BB10F4"/>
    <w:rsid w:val="00BB2369"/>
    <w:rsid w:val="00BB2851"/>
    <w:rsid w:val="00BB2F6C"/>
    <w:rsid w:val="00BB319B"/>
    <w:rsid w:val="00BB4913"/>
    <w:rsid w:val="00BB54AD"/>
    <w:rsid w:val="00BB5C5D"/>
    <w:rsid w:val="00BB6B6B"/>
    <w:rsid w:val="00BB6B9C"/>
    <w:rsid w:val="00BC07E3"/>
    <w:rsid w:val="00BC0834"/>
    <w:rsid w:val="00BC3FF3"/>
    <w:rsid w:val="00BC4233"/>
    <w:rsid w:val="00BC4965"/>
    <w:rsid w:val="00BC5825"/>
    <w:rsid w:val="00BC5D9B"/>
    <w:rsid w:val="00BC64DE"/>
    <w:rsid w:val="00BC6B18"/>
    <w:rsid w:val="00BC7432"/>
    <w:rsid w:val="00BC7523"/>
    <w:rsid w:val="00BC7AC6"/>
    <w:rsid w:val="00BD120B"/>
    <w:rsid w:val="00BD1318"/>
    <w:rsid w:val="00BD2D95"/>
    <w:rsid w:val="00BD2EC8"/>
    <w:rsid w:val="00BD4225"/>
    <w:rsid w:val="00BD7198"/>
    <w:rsid w:val="00BE01C9"/>
    <w:rsid w:val="00BE1659"/>
    <w:rsid w:val="00BE1E0D"/>
    <w:rsid w:val="00BE3DBF"/>
    <w:rsid w:val="00BE3F99"/>
    <w:rsid w:val="00BE4217"/>
    <w:rsid w:val="00BE526D"/>
    <w:rsid w:val="00BE579E"/>
    <w:rsid w:val="00BE6901"/>
    <w:rsid w:val="00BE7DC2"/>
    <w:rsid w:val="00BF0244"/>
    <w:rsid w:val="00BF0B36"/>
    <w:rsid w:val="00BF1DD3"/>
    <w:rsid w:val="00BF2FC5"/>
    <w:rsid w:val="00BF3736"/>
    <w:rsid w:val="00BF3972"/>
    <w:rsid w:val="00BF39EB"/>
    <w:rsid w:val="00BF3C50"/>
    <w:rsid w:val="00BF3FC8"/>
    <w:rsid w:val="00BF5A8C"/>
    <w:rsid w:val="00BF7D5A"/>
    <w:rsid w:val="00C011F9"/>
    <w:rsid w:val="00C013CB"/>
    <w:rsid w:val="00C01BD7"/>
    <w:rsid w:val="00C04398"/>
    <w:rsid w:val="00C05492"/>
    <w:rsid w:val="00C060AF"/>
    <w:rsid w:val="00C0762A"/>
    <w:rsid w:val="00C10A19"/>
    <w:rsid w:val="00C11AF8"/>
    <w:rsid w:val="00C1224D"/>
    <w:rsid w:val="00C13673"/>
    <w:rsid w:val="00C13906"/>
    <w:rsid w:val="00C14415"/>
    <w:rsid w:val="00C14D4A"/>
    <w:rsid w:val="00C15FAE"/>
    <w:rsid w:val="00C164D6"/>
    <w:rsid w:val="00C17456"/>
    <w:rsid w:val="00C177A6"/>
    <w:rsid w:val="00C17A14"/>
    <w:rsid w:val="00C21A78"/>
    <w:rsid w:val="00C237C7"/>
    <w:rsid w:val="00C23BA7"/>
    <w:rsid w:val="00C23DA3"/>
    <w:rsid w:val="00C24352"/>
    <w:rsid w:val="00C24466"/>
    <w:rsid w:val="00C24B58"/>
    <w:rsid w:val="00C25B23"/>
    <w:rsid w:val="00C25DEA"/>
    <w:rsid w:val="00C25EE2"/>
    <w:rsid w:val="00C276A6"/>
    <w:rsid w:val="00C30315"/>
    <w:rsid w:val="00C3205E"/>
    <w:rsid w:val="00C3291F"/>
    <w:rsid w:val="00C33C73"/>
    <w:rsid w:val="00C35A1F"/>
    <w:rsid w:val="00C37F73"/>
    <w:rsid w:val="00C4198D"/>
    <w:rsid w:val="00C41C87"/>
    <w:rsid w:val="00C43E5B"/>
    <w:rsid w:val="00C44914"/>
    <w:rsid w:val="00C44FD2"/>
    <w:rsid w:val="00C45474"/>
    <w:rsid w:val="00C45EC6"/>
    <w:rsid w:val="00C4606E"/>
    <w:rsid w:val="00C46403"/>
    <w:rsid w:val="00C465C2"/>
    <w:rsid w:val="00C47912"/>
    <w:rsid w:val="00C50483"/>
    <w:rsid w:val="00C50AA3"/>
    <w:rsid w:val="00C53644"/>
    <w:rsid w:val="00C540F9"/>
    <w:rsid w:val="00C55328"/>
    <w:rsid w:val="00C5589D"/>
    <w:rsid w:val="00C561D0"/>
    <w:rsid w:val="00C56209"/>
    <w:rsid w:val="00C56537"/>
    <w:rsid w:val="00C56E21"/>
    <w:rsid w:val="00C573E0"/>
    <w:rsid w:val="00C57B21"/>
    <w:rsid w:val="00C57BF8"/>
    <w:rsid w:val="00C60395"/>
    <w:rsid w:val="00C609E4"/>
    <w:rsid w:val="00C619DA"/>
    <w:rsid w:val="00C62ADB"/>
    <w:rsid w:val="00C635C5"/>
    <w:rsid w:val="00C645BC"/>
    <w:rsid w:val="00C64766"/>
    <w:rsid w:val="00C6544B"/>
    <w:rsid w:val="00C65C7B"/>
    <w:rsid w:val="00C66933"/>
    <w:rsid w:val="00C66A81"/>
    <w:rsid w:val="00C66D1C"/>
    <w:rsid w:val="00C67FB9"/>
    <w:rsid w:val="00C70180"/>
    <w:rsid w:val="00C70FBA"/>
    <w:rsid w:val="00C7173C"/>
    <w:rsid w:val="00C77EE5"/>
    <w:rsid w:val="00C81EE3"/>
    <w:rsid w:val="00C82348"/>
    <w:rsid w:val="00C83356"/>
    <w:rsid w:val="00C83A87"/>
    <w:rsid w:val="00C841D6"/>
    <w:rsid w:val="00C85024"/>
    <w:rsid w:val="00C851CC"/>
    <w:rsid w:val="00C860E4"/>
    <w:rsid w:val="00C864B2"/>
    <w:rsid w:val="00C86DE9"/>
    <w:rsid w:val="00C873BE"/>
    <w:rsid w:val="00C87B0A"/>
    <w:rsid w:val="00C921BA"/>
    <w:rsid w:val="00C9267B"/>
    <w:rsid w:val="00C93169"/>
    <w:rsid w:val="00C93D5D"/>
    <w:rsid w:val="00C945EA"/>
    <w:rsid w:val="00C94A56"/>
    <w:rsid w:val="00C96200"/>
    <w:rsid w:val="00CA1B97"/>
    <w:rsid w:val="00CA4CEF"/>
    <w:rsid w:val="00CA527F"/>
    <w:rsid w:val="00CA61CD"/>
    <w:rsid w:val="00CB0886"/>
    <w:rsid w:val="00CB252C"/>
    <w:rsid w:val="00CB2F16"/>
    <w:rsid w:val="00CB437F"/>
    <w:rsid w:val="00CB6194"/>
    <w:rsid w:val="00CB67BB"/>
    <w:rsid w:val="00CB67E1"/>
    <w:rsid w:val="00CB6979"/>
    <w:rsid w:val="00CB6CC2"/>
    <w:rsid w:val="00CB796C"/>
    <w:rsid w:val="00CC061B"/>
    <w:rsid w:val="00CC0DC5"/>
    <w:rsid w:val="00CC189D"/>
    <w:rsid w:val="00CC1E7B"/>
    <w:rsid w:val="00CC2C47"/>
    <w:rsid w:val="00CC32FE"/>
    <w:rsid w:val="00CC596F"/>
    <w:rsid w:val="00CD2E46"/>
    <w:rsid w:val="00CD3141"/>
    <w:rsid w:val="00CD3FEF"/>
    <w:rsid w:val="00CD4678"/>
    <w:rsid w:val="00CD6961"/>
    <w:rsid w:val="00CD76F9"/>
    <w:rsid w:val="00CE0750"/>
    <w:rsid w:val="00CE281C"/>
    <w:rsid w:val="00CE2C43"/>
    <w:rsid w:val="00CE304C"/>
    <w:rsid w:val="00CE49C4"/>
    <w:rsid w:val="00CE5968"/>
    <w:rsid w:val="00CE7CB4"/>
    <w:rsid w:val="00CF06E3"/>
    <w:rsid w:val="00CF0BCB"/>
    <w:rsid w:val="00CF1017"/>
    <w:rsid w:val="00CF2033"/>
    <w:rsid w:val="00CF2569"/>
    <w:rsid w:val="00CF2B61"/>
    <w:rsid w:val="00CF3602"/>
    <w:rsid w:val="00CF44DF"/>
    <w:rsid w:val="00CF4AE6"/>
    <w:rsid w:val="00CF643F"/>
    <w:rsid w:val="00CF7897"/>
    <w:rsid w:val="00CF7D16"/>
    <w:rsid w:val="00D0297C"/>
    <w:rsid w:val="00D03CD6"/>
    <w:rsid w:val="00D04517"/>
    <w:rsid w:val="00D0519B"/>
    <w:rsid w:val="00D05494"/>
    <w:rsid w:val="00D10182"/>
    <w:rsid w:val="00D1020B"/>
    <w:rsid w:val="00D11F6C"/>
    <w:rsid w:val="00D14393"/>
    <w:rsid w:val="00D14445"/>
    <w:rsid w:val="00D1480E"/>
    <w:rsid w:val="00D148B0"/>
    <w:rsid w:val="00D1717A"/>
    <w:rsid w:val="00D172B1"/>
    <w:rsid w:val="00D17898"/>
    <w:rsid w:val="00D21FEE"/>
    <w:rsid w:val="00D2232D"/>
    <w:rsid w:val="00D224C9"/>
    <w:rsid w:val="00D23A92"/>
    <w:rsid w:val="00D23F7D"/>
    <w:rsid w:val="00D24279"/>
    <w:rsid w:val="00D25559"/>
    <w:rsid w:val="00D25596"/>
    <w:rsid w:val="00D27F52"/>
    <w:rsid w:val="00D3060F"/>
    <w:rsid w:val="00D30B5F"/>
    <w:rsid w:val="00D30DE3"/>
    <w:rsid w:val="00D319AA"/>
    <w:rsid w:val="00D3367F"/>
    <w:rsid w:val="00D33D57"/>
    <w:rsid w:val="00D33E2E"/>
    <w:rsid w:val="00D35B1F"/>
    <w:rsid w:val="00D36230"/>
    <w:rsid w:val="00D36C1B"/>
    <w:rsid w:val="00D40074"/>
    <w:rsid w:val="00D40765"/>
    <w:rsid w:val="00D424AC"/>
    <w:rsid w:val="00D42544"/>
    <w:rsid w:val="00D42EEB"/>
    <w:rsid w:val="00D435F9"/>
    <w:rsid w:val="00D44DB3"/>
    <w:rsid w:val="00D46FFC"/>
    <w:rsid w:val="00D47F22"/>
    <w:rsid w:val="00D47FF1"/>
    <w:rsid w:val="00D50665"/>
    <w:rsid w:val="00D514D3"/>
    <w:rsid w:val="00D51DD5"/>
    <w:rsid w:val="00D552F1"/>
    <w:rsid w:val="00D55668"/>
    <w:rsid w:val="00D56E4D"/>
    <w:rsid w:val="00D572FE"/>
    <w:rsid w:val="00D57F63"/>
    <w:rsid w:val="00D611A8"/>
    <w:rsid w:val="00D611C5"/>
    <w:rsid w:val="00D61F74"/>
    <w:rsid w:val="00D62372"/>
    <w:rsid w:val="00D63761"/>
    <w:rsid w:val="00D63A85"/>
    <w:rsid w:val="00D63AE4"/>
    <w:rsid w:val="00D65CFA"/>
    <w:rsid w:val="00D66137"/>
    <w:rsid w:val="00D66679"/>
    <w:rsid w:val="00D677F2"/>
    <w:rsid w:val="00D708AE"/>
    <w:rsid w:val="00D7135A"/>
    <w:rsid w:val="00D72248"/>
    <w:rsid w:val="00D7268E"/>
    <w:rsid w:val="00D72D60"/>
    <w:rsid w:val="00D72F9D"/>
    <w:rsid w:val="00D747BF"/>
    <w:rsid w:val="00D74919"/>
    <w:rsid w:val="00D75059"/>
    <w:rsid w:val="00D75B83"/>
    <w:rsid w:val="00D80F29"/>
    <w:rsid w:val="00D81828"/>
    <w:rsid w:val="00D852EE"/>
    <w:rsid w:val="00D85E6A"/>
    <w:rsid w:val="00D8731E"/>
    <w:rsid w:val="00D878D6"/>
    <w:rsid w:val="00D909BE"/>
    <w:rsid w:val="00D91431"/>
    <w:rsid w:val="00D928F3"/>
    <w:rsid w:val="00D9298C"/>
    <w:rsid w:val="00D93602"/>
    <w:rsid w:val="00D93A64"/>
    <w:rsid w:val="00D93BA0"/>
    <w:rsid w:val="00D9425D"/>
    <w:rsid w:val="00D94C25"/>
    <w:rsid w:val="00D95B35"/>
    <w:rsid w:val="00D964C3"/>
    <w:rsid w:val="00D9654B"/>
    <w:rsid w:val="00D972D1"/>
    <w:rsid w:val="00DA0449"/>
    <w:rsid w:val="00DA183A"/>
    <w:rsid w:val="00DA4289"/>
    <w:rsid w:val="00DA44F4"/>
    <w:rsid w:val="00DA529F"/>
    <w:rsid w:val="00DA730A"/>
    <w:rsid w:val="00DB0E6E"/>
    <w:rsid w:val="00DB0FAF"/>
    <w:rsid w:val="00DB1201"/>
    <w:rsid w:val="00DB1CBD"/>
    <w:rsid w:val="00DB2242"/>
    <w:rsid w:val="00DB2389"/>
    <w:rsid w:val="00DB2F6A"/>
    <w:rsid w:val="00DB2FFC"/>
    <w:rsid w:val="00DB6A3C"/>
    <w:rsid w:val="00DB7FC0"/>
    <w:rsid w:val="00DC0DDD"/>
    <w:rsid w:val="00DC11C5"/>
    <w:rsid w:val="00DC2E8C"/>
    <w:rsid w:val="00DC3F02"/>
    <w:rsid w:val="00DC5CA9"/>
    <w:rsid w:val="00DD015B"/>
    <w:rsid w:val="00DD05CD"/>
    <w:rsid w:val="00DD0C88"/>
    <w:rsid w:val="00DD15CC"/>
    <w:rsid w:val="00DD3160"/>
    <w:rsid w:val="00DD3485"/>
    <w:rsid w:val="00DD3AD3"/>
    <w:rsid w:val="00DD3D3A"/>
    <w:rsid w:val="00DD51F5"/>
    <w:rsid w:val="00DD5D62"/>
    <w:rsid w:val="00DD6610"/>
    <w:rsid w:val="00DD6F73"/>
    <w:rsid w:val="00DD7688"/>
    <w:rsid w:val="00DE0921"/>
    <w:rsid w:val="00DE0932"/>
    <w:rsid w:val="00DE12A5"/>
    <w:rsid w:val="00DE1C7E"/>
    <w:rsid w:val="00DE300F"/>
    <w:rsid w:val="00DE3415"/>
    <w:rsid w:val="00DE6910"/>
    <w:rsid w:val="00DE6FD4"/>
    <w:rsid w:val="00DF1FA1"/>
    <w:rsid w:val="00DF44A8"/>
    <w:rsid w:val="00DF502A"/>
    <w:rsid w:val="00DF5DB7"/>
    <w:rsid w:val="00DF6FDF"/>
    <w:rsid w:val="00DF73E8"/>
    <w:rsid w:val="00E022D7"/>
    <w:rsid w:val="00E023DA"/>
    <w:rsid w:val="00E05AA7"/>
    <w:rsid w:val="00E0701C"/>
    <w:rsid w:val="00E07A7A"/>
    <w:rsid w:val="00E07C44"/>
    <w:rsid w:val="00E1058E"/>
    <w:rsid w:val="00E105C2"/>
    <w:rsid w:val="00E112B3"/>
    <w:rsid w:val="00E1154C"/>
    <w:rsid w:val="00E122FB"/>
    <w:rsid w:val="00E12AB0"/>
    <w:rsid w:val="00E142EE"/>
    <w:rsid w:val="00E16EE2"/>
    <w:rsid w:val="00E17279"/>
    <w:rsid w:val="00E177AE"/>
    <w:rsid w:val="00E216F5"/>
    <w:rsid w:val="00E23A03"/>
    <w:rsid w:val="00E245F2"/>
    <w:rsid w:val="00E24D5D"/>
    <w:rsid w:val="00E2617A"/>
    <w:rsid w:val="00E26312"/>
    <w:rsid w:val="00E272A1"/>
    <w:rsid w:val="00E27E58"/>
    <w:rsid w:val="00E30263"/>
    <w:rsid w:val="00E30939"/>
    <w:rsid w:val="00E33625"/>
    <w:rsid w:val="00E3437B"/>
    <w:rsid w:val="00E36402"/>
    <w:rsid w:val="00E4014A"/>
    <w:rsid w:val="00E417C9"/>
    <w:rsid w:val="00E417F9"/>
    <w:rsid w:val="00E425A3"/>
    <w:rsid w:val="00E44611"/>
    <w:rsid w:val="00E45B54"/>
    <w:rsid w:val="00E45DA1"/>
    <w:rsid w:val="00E4702B"/>
    <w:rsid w:val="00E47037"/>
    <w:rsid w:val="00E47B54"/>
    <w:rsid w:val="00E51922"/>
    <w:rsid w:val="00E51A41"/>
    <w:rsid w:val="00E52D48"/>
    <w:rsid w:val="00E52D62"/>
    <w:rsid w:val="00E534B8"/>
    <w:rsid w:val="00E5496C"/>
    <w:rsid w:val="00E5541E"/>
    <w:rsid w:val="00E55DD5"/>
    <w:rsid w:val="00E5600C"/>
    <w:rsid w:val="00E5763B"/>
    <w:rsid w:val="00E57DC4"/>
    <w:rsid w:val="00E605AB"/>
    <w:rsid w:val="00E60C58"/>
    <w:rsid w:val="00E61DF6"/>
    <w:rsid w:val="00E62851"/>
    <w:rsid w:val="00E65CFA"/>
    <w:rsid w:val="00E70144"/>
    <w:rsid w:val="00E703E7"/>
    <w:rsid w:val="00E7086A"/>
    <w:rsid w:val="00E7266D"/>
    <w:rsid w:val="00E7339A"/>
    <w:rsid w:val="00E7513A"/>
    <w:rsid w:val="00E751E4"/>
    <w:rsid w:val="00E75962"/>
    <w:rsid w:val="00E761E2"/>
    <w:rsid w:val="00E7761B"/>
    <w:rsid w:val="00E80CC4"/>
    <w:rsid w:val="00E83012"/>
    <w:rsid w:val="00E83F72"/>
    <w:rsid w:val="00E84216"/>
    <w:rsid w:val="00E8492B"/>
    <w:rsid w:val="00E85607"/>
    <w:rsid w:val="00E90224"/>
    <w:rsid w:val="00E92E3A"/>
    <w:rsid w:val="00E930A0"/>
    <w:rsid w:val="00E94FE4"/>
    <w:rsid w:val="00E95446"/>
    <w:rsid w:val="00E95FEE"/>
    <w:rsid w:val="00E96364"/>
    <w:rsid w:val="00E971A7"/>
    <w:rsid w:val="00E971B8"/>
    <w:rsid w:val="00E9782B"/>
    <w:rsid w:val="00E97EEF"/>
    <w:rsid w:val="00EA076C"/>
    <w:rsid w:val="00EA1847"/>
    <w:rsid w:val="00EA1A0F"/>
    <w:rsid w:val="00EA21AD"/>
    <w:rsid w:val="00EA37D3"/>
    <w:rsid w:val="00EA58E9"/>
    <w:rsid w:val="00EA62E9"/>
    <w:rsid w:val="00EA63DD"/>
    <w:rsid w:val="00EA75E0"/>
    <w:rsid w:val="00EB1DEE"/>
    <w:rsid w:val="00EB29DA"/>
    <w:rsid w:val="00EB2D7B"/>
    <w:rsid w:val="00EB3C3A"/>
    <w:rsid w:val="00EB4C72"/>
    <w:rsid w:val="00EB5094"/>
    <w:rsid w:val="00EB609C"/>
    <w:rsid w:val="00EB6266"/>
    <w:rsid w:val="00EB769C"/>
    <w:rsid w:val="00EB7D01"/>
    <w:rsid w:val="00EC09A5"/>
    <w:rsid w:val="00EC10B5"/>
    <w:rsid w:val="00EC273D"/>
    <w:rsid w:val="00EC515B"/>
    <w:rsid w:val="00EC676D"/>
    <w:rsid w:val="00EC79E4"/>
    <w:rsid w:val="00ED29C1"/>
    <w:rsid w:val="00ED5650"/>
    <w:rsid w:val="00ED71C3"/>
    <w:rsid w:val="00EE0B43"/>
    <w:rsid w:val="00EE1337"/>
    <w:rsid w:val="00EE1765"/>
    <w:rsid w:val="00EE305C"/>
    <w:rsid w:val="00EE46FD"/>
    <w:rsid w:val="00EE4F11"/>
    <w:rsid w:val="00EE5573"/>
    <w:rsid w:val="00EE5924"/>
    <w:rsid w:val="00EE5F13"/>
    <w:rsid w:val="00EE683D"/>
    <w:rsid w:val="00EF0DA3"/>
    <w:rsid w:val="00EF0FB8"/>
    <w:rsid w:val="00EF19C5"/>
    <w:rsid w:val="00EF3E2B"/>
    <w:rsid w:val="00EF3F54"/>
    <w:rsid w:val="00EF453E"/>
    <w:rsid w:val="00EF5A36"/>
    <w:rsid w:val="00EF6C80"/>
    <w:rsid w:val="00EF758E"/>
    <w:rsid w:val="00EF7B6B"/>
    <w:rsid w:val="00F019AD"/>
    <w:rsid w:val="00F01A65"/>
    <w:rsid w:val="00F01DF3"/>
    <w:rsid w:val="00F01FE5"/>
    <w:rsid w:val="00F0283B"/>
    <w:rsid w:val="00F037C6"/>
    <w:rsid w:val="00F03C37"/>
    <w:rsid w:val="00F043BE"/>
    <w:rsid w:val="00F04553"/>
    <w:rsid w:val="00F05C38"/>
    <w:rsid w:val="00F07D43"/>
    <w:rsid w:val="00F1141B"/>
    <w:rsid w:val="00F13222"/>
    <w:rsid w:val="00F1356F"/>
    <w:rsid w:val="00F144EE"/>
    <w:rsid w:val="00F14E12"/>
    <w:rsid w:val="00F20A3A"/>
    <w:rsid w:val="00F23235"/>
    <w:rsid w:val="00F262A7"/>
    <w:rsid w:val="00F275A5"/>
    <w:rsid w:val="00F304D6"/>
    <w:rsid w:val="00F32CBD"/>
    <w:rsid w:val="00F35A70"/>
    <w:rsid w:val="00F40062"/>
    <w:rsid w:val="00F40DB1"/>
    <w:rsid w:val="00F41AFD"/>
    <w:rsid w:val="00F42196"/>
    <w:rsid w:val="00F42648"/>
    <w:rsid w:val="00F4347B"/>
    <w:rsid w:val="00F4608E"/>
    <w:rsid w:val="00F5301F"/>
    <w:rsid w:val="00F53101"/>
    <w:rsid w:val="00F56432"/>
    <w:rsid w:val="00F5792A"/>
    <w:rsid w:val="00F60D98"/>
    <w:rsid w:val="00F70B32"/>
    <w:rsid w:val="00F70D2E"/>
    <w:rsid w:val="00F71306"/>
    <w:rsid w:val="00F71F19"/>
    <w:rsid w:val="00F72057"/>
    <w:rsid w:val="00F72B27"/>
    <w:rsid w:val="00F7391A"/>
    <w:rsid w:val="00F74B94"/>
    <w:rsid w:val="00F753E0"/>
    <w:rsid w:val="00F75433"/>
    <w:rsid w:val="00F75A9E"/>
    <w:rsid w:val="00F75D30"/>
    <w:rsid w:val="00F7767C"/>
    <w:rsid w:val="00F778A8"/>
    <w:rsid w:val="00F80B5B"/>
    <w:rsid w:val="00F82D6D"/>
    <w:rsid w:val="00F85942"/>
    <w:rsid w:val="00F85B00"/>
    <w:rsid w:val="00F860EC"/>
    <w:rsid w:val="00F9074D"/>
    <w:rsid w:val="00F90958"/>
    <w:rsid w:val="00F90D3D"/>
    <w:rsid w:val="00F9107C"/>
    <w:rsid w:val="00F913CA"/>
    <w:rsid w:val="00F93DF6"/>
    <w:rsid w:val="00F9687C"/>
    <w:rsid w:val="00F96EDE"/>
    <w:rsid w:val="00FA26F3"/>
    <w:rsid w:val="00FA4836"/>
    <w:rsid w:val="00FA5923"/>
    <w:rsid w:val="00FA5CE3"/>
    <w:rsid w:val="00FA5FDF"/>
    <w:rsid w:val="00FA67E0"/>
    <w:rsid w:val="00FA690F"/>
    <w:rsid w:val="00FA6E0B"/>
    <w:rsid w:val="00FA7485"/>
    <w:rsid w:val="00FB1BFF"/>
    <w:rsid w:val="00FB2F52"/>
    <w:rsid w:val="00FB3DCF"/>
    <w:rsid w:val="00FB3FA6"/>
    <w:rsid w:val="00FB40D4"/>
    <w:rsid w:val="00FB503A"/>
    <w:rsid w:val="00FB574E"/>
    <w:rsid w:val="00FB6A01"/>
    <w:rsid w:val="00FB7B86"/>
    <w:rsid w:val="00FC1DC2"/>
    <w:rsid w:val="00FC1DD1"/>
    <w:rsid w:val="00FC3D50"/>
    <w:rsid w:val="00FC4635"/>
    <w:rsid w:val="00FC5C61"/>
    <w:rsid w:val="00FC76A3"/>
    <w:rsid w:val="00FD0E81"/>
    <w:rsid w:val="00FD2B44"/>
    <w:rsid w:val="00FD3580"/>
    <w:rsid w:val="00FD3ADA"/>
    <w:rsid w:val="00FD3E0F"/>
    <w:rsid w:val="00FD510F"/>
    <w:rsid w:val="00FD6142"/>
    <w:rsid w:val="00FE040D"/>
    <w:rsid w:val="00FE0D38"/>
    <w:rsid w:val="00FE1781"/>
    <w:rsid w:val="00FE2FE4"/>
    <w:rsid w:val="00FE4542"/>
    <w:rsid w:val="00FE4BC1"/>
    <w:rsid w:val="00FE4BE9"/>
    <w:rsid w:val="00FE4F65"/>
    <w:rsid w:val="00FE5D08"/>
    <w:rsid w:val="00FE6564"/>
    <w:rsid w:val="00FE6818"/>
    <w:rsid w:val="00FE77F8"/>
    <w:rsid w:val="00FF1AD6"/>
    <w:rsid w:val="00FF1B91"/>
    <w:rsid w:val="00FF1CFD"/>
    <w:rsid w:val="00FF1EE0"/>
    <w:rsid w:val="00FF2D77"/>
    <w:rsid w:val="00FF409E"/>
    <w:rsid w:val="00FF5538"/>
    <w:rsid w:val="00FF5A84"/>
    <w:rsid w:val="00FF7B9A"/>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fillcolor="white">
      <v:fill color="white"/>
    </o:shapedefaults>
    <o:shapelayout v:ext="edit">
      <o:idmap v:ext="edit" data="1"/>
    </o:shapelayout>
  </w:shapeDefaults>
  <w:decimalSymbol w:val="."/>
  <w:listSeparator w:val=","/>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0DC5"/>
    <w:pPr>
      <w:spacing w:before="120" w:after="120"/>
    </w:pPr>
    <w:rPr>
      <w:rFonts w:ascii="Arial" w:hAnsi="Arial"/>
      <w:lang w:eastAsia="en-US"/>
    </w:rPr>
  </w:style>
  <w:style w:type="paragraph" w:styleId="Heading1">
    <w:name w:val="heading 1"/>
    <w:aliases w:val="Section,Section Heading,Paragraph No,Oscar Faber 1,RR level 1,SAHeading 1,Headerm,Ch,Ch1,Chapter,Outline1,h1,Se,MPS Standard Heading 1,PA Chapter,numbered indent 1,ni1,Heading.CAPS,NAME,H1,Main Section,Heading 1 Char,NHS Heading 1"/>
    <w:basedOn w:val="Normal"/>
    <w:next w:val="Heading2"/>
    <w:qFormat/>
    <w:rsid w:val="00212A70"/>
    <w:pPr>
      <w:keepNext/>
      <w:pageBreakBefore/>
      <w:numPr>
        <w:numId w:val="1"/>
      </w:numPr>
      <w:outlineLvl w:val="0"/>
    </w:pPr>
    <w:rPr>
      <w:rFonts w:cs="Arial"/>
      <w:b/>
      <w:bCs/>
      <w:color w:val="003366"/>
      <w:kern w:val="32"/>
      <w:sz w:val="28"/>
      <w:szCs w:val="40"/>
    </w:rPr>
  </w:style>
  <w:style w:type="paragraph" w:styleId="Heading2">
    <w:name w:val="heading 2"/>
    <w:aliases w:val="Outline2,Reset numbering,Major,Paragraph,•H2,H21,•H21,H22,H23,H211,H221,H24,H212,H222,H231,H2111,H2211,h2,(Alt+2),Ma,Ma1,Oscar Faber 2,Heading 2rtc,L2,RR level 2,BL Heading 2,H2,heading 2,Heading 2 Hidden,Titre3,Sub-paragraph,MPS Sub-Heading,n"/>
    <w:basedOn w:val="Normal"/>
    <w:next w:val="Heading3"/>
    <w:link w:val="Heading2Char"/>
    <w:qFormat/>
    <w:rsid w:val="00212A70"/>
    <w:pPr>
      <w:keepNext/>
      <w:numPr>
        <w:ilvl w:val="1"/>
        <w:numId w:val="1"/>
      </w:numPr>
      <w:spacing w:after="60"/>
      <w:outlineLvl w:val="1"/>
    </w:pPr>
    <w:rPr>
      <w:rFonts w:cs="Arial"/>
      <w:b/>
      <w:bCs/>
      <w:iCs/>
      <w:color w:val="003366"/>
      <w:szCs w:val="28"/>
    </w:rPr>
  </w:style>
  <w:style w:type="paragraph" w:styleId="Heading3">
    <w:name w:val="heading 3"/>
    <w:aliases w:val="Tribal heading 3,Heading 3 Char,Minor,Level 1 - 1,Numbered para,Outline3,Level 2.1,Oscar Faber 3,SZRptH3,add-phara,A,B,C,Para,(13pt),(12pt),Mia,Mia1,H3,Mi,HAA-SubSection,Apx par,h3,1.2.3.,niveau3,Heading 31,Level 3 Head,h31,Sub-paragraaf,3,l3"/>
    <w:basedOn w:val="Normal"/>
    <w:qFormat/>
    <w:rsid w:val="00C23BA7"/>
    <w:pPr>
      <w:numPr>
        <w:ilvl w:val="2"/>
        <w:numId w:val="1"/>
      </w:numPr>
      <w:jc w:val="both"/>
      <w:outlineLvl w:val="2"/>
    </w:pPr>
    <w:rPr>
      <w:rFonts w:cs="Arial"/>
      <w:b/>
      <w:bCs/>
      <w:color w:val="003366"/>
      <w:szCs w:val="26"/>
    </w:rPr>
  </w:style>
  <w:style w:type="paragraph" w:styleId="Heading4">
    <w:name w:val="heading 4"/>
    <w:aliases w:val="Level 2 - a,Sub-Minor,Te1,Te2,Te3,Te4,Te5,Te6,Te7,Te8,Te9,Te10,Te11,Te91,Te12,Te21,Te31,Te41,Te51,Te61,Te71,Te81,Te92,Te101,Te111,Te911,Te13,Te22,Te32,Te42,Te52,Te62,Te72,Te82,Te93,Te102,Te112,Te912,Te14,Te23,Te33,Te43,Te53,Te63,Te73,Te83,Te"/>
    <w:basedOn w:val="SubHeading"/>
    <w:next w:val="Normal"/>
    <w:link w:val="Heading4Char"/>
    <w:qFormat/>
    <w:rsid w:val="00270D1C"/>
    <w:pPr>
      <w:outlineLvl w:val="3"/>
    </w:pPr>
  </w:style>
  <w:style w:type="paragraph" w:styleId="Heading5">
    <w:name w:val="heading 5"/>
    <w:aliases w:val="Level 3 - i,T:,RR level 5,PIM 5,Heading 5-esso,Block Label,Bullet1,MPS Standard Sub Sub SubHeading,PA Pico Section,Main Text Heading,Bullet2,DO NOT USE_h5"/>
    <w:basedOn w:val="Normal"/>
    <w:next w:val="Normal"/>
    <w:qFormat/>
    <w:rsid w:val="00212A70"/>
    <w:pPr>
      <w:numPr>
        <w:ilvl w:val="4"/>
        <w:numId w:val="1"/>
      </w:numPr>
      <w:outlineLvl w:val="4"/>
    </w:pPr>
    <w:rPr>
      <w:bCs/>
      <w:iCs/>
      <w:szCs w:val="26"/>
    </w:rPr>
  </w:style>
  <w:style w:type="paragraph" w:styleId="Heading6">
    <w:name w:val="heading 6"/>
    <w:aliases w:val="Legal Level 1.,Level 5.1,Level 1,Bp,Numbered Points,level 1 bullet,RR level 6,PIM 6,bullet2,Sub Titles,DO NOT USE_h6"/>
    <w:basedOn w:val="Normal"/>
    <w:next w:val="Normal"/>
    <w:qFormat/>
    <w:rsid w:val="00212A70"/>
    <w:pPr>
      <w:numPr>
        <w:ilvl w:val="5"/>
        <w:numId w:val="1"/>
      </w:numPr>
      <w:outlineLvl w:val="5"/>
    </w:pPr>
    <w:rPr>
      <w:bCs/>
      <w:szCs w:val="22"/>
    </w:rPr>
  </w:style>
  <w:style w:type="paragraph" w:styleId="Heading7">
    <w:name w:val="heading 7"/>
    <w:aliases w:val="Legal Level 1.1.,Nu,numbered point,RR level 7,PA Appendix Major,Main Body Text"/>
    <w:basedOn w:val="Normal"/>
    <w:next w:val="Normal"/>
    <w:qFormat/>
    <w:rsid w:val="00212A70"/>
    <w:pPr>
      <w:numPr>
        <w:ilvl w:val="6"/>
        <w:numId w:val="1"/>
      </w:numPr>
      <w:outlineLvl w:val="6"/>
    </w:pPr>
  </w:style>
  <w:style w:type="paragraph" w:styleId="Heading8">
    <w:name w:val="heading 8"/>
    <w:aliases w:val="Legal Level 1.1.1.,N (It),RR level 8,PA Appendix Minor"/>
    <w:basedOn w:val="Normal"/>
    <w:next w:val="Normal"/>
    <w:qFormat/>
    <w:rsid w:val="00212A70"/>
    <w:pPr>
      <w:numPr>
        <w:ilvl w:val="7"/>
        <w:numId w:val="1"/>
      </w:numPr>
      <w:outlineLvl w:val="7"/>
    </w:pPr>
    <w:rPr>
      <w:iCs/>
    </w:rPr>
  </w:style>
  <w:style w:type="paragraph" w:styleId="Heading9">
    <w:name w:val="heading 9"/>
    <w:basedOn w:val="Normal"/>
    <w:next w:val="Normal"/>
    <w:qFormat/>
    <w:rsid w:val="00212A70"/>
    <w:pPr>
      <w:keepNext/>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aliases w:val="Level 2 - a Char,Sub-Minor Char,Te1 Char,Te2 Char,Te3 Char,Te4 Char,Te5 Char,Te6 Char,Te7 Char,Te8 Char,Te9 Char,Te10 Char,Te11 Char,Te91 Char,Te12 Char,Te21 Char,Te31 Char,Te41 Char,Te51 Char,Te61 Char,Te71 Char,Te81 Char,Te92 Char"/>
    <w:link w:val="Heading4"/>
    <w:rsid w:val="00270D1C"/>
    <w:rPr>
      <w:rFonts w:ascii="Arial" w:hAnsi="Arial"/>
      <w:b/>
      <w:color w:val="003366"/>
      <w:szCs w:val="24"/>
      <w:lang w:eastAsia="en-US"/>
    </w:rPr>
  </w:style>
  <w:style w:type="paragraph" w:styleId="Header">
    <w:name w:val="header"/>
    <w:basedOn w:val="Normal"/>
    <w:rsid w:val="00212A70"/>
    <w:pPr>
      <w:tabs>
        <w:tab w:val="right" w:pos="9000"/>
      </w:tabs>
      <w:spacing w:before="360"/>
      <w:jc w:val="right"/>
    </w:pPr>
    <w:rPr>
      <w:color w:val="808080"/>
      <w:sz w:val="16"/>
      <w:lang w:val="en-US"/>
    </w:rPr>
  </w:style>
  <w:style w:type="paragraph" w:styleId="Footer">
    <w:name w:val="footer"/>
    <w:basedOn w:val="Normal"/>
    <w:rsid w:val="00212A70"/>
    <w:pPr>
      <w:tabs>
        <w:tab w:val="center" w:pos="4153"/>
        <w:tab w:val="right" w:pos="8306"/>
      </w:tabs>
      <w:spacing w:before="60" w:after="60"/>
      <w:jc w:val="center"/>
    </w:pPr>
    <w:rPr>
      <w:color w:val="808080"/>
      <w:sz w:val="18"/>
      <w:szCs w:val="18"/>
    </w:rPr>
  </w:style>
  <w:style w:type="paragraph" w:styleId="TableofAuthorities">
    <w:name w:val="table of authorities"/>
    <w:basedOn w:val="Normal"/>
    <w:next w:val="Normal"/>
    <w:semiHidden/>
    <w:rsid w:val="00212A70"/>
    <w:pPr>
      <w:ind w:left="200" w:hanging="200"/>
    </w:pPr>
  </w:style>
  <w:style w:type="paragraph" w:styleId="Caption">
    <w:name w:val="caption"/>
    <w:basedOn w:val="Normal"/>
    <w:next w:val="Normal"/>
    <w:qFormat/>
    <w:rsid w:val="00740047"/>
    <w:pPr>
      <w:keepNext/>
      <w:ind w:left="1077"/>
    </w:pPr>
    <w:rPr>
      <w:rFonts w:cs="Arial"/>
      <w:i/>
      <w:color w:val="003366"/>
      <w:sz w:val="20"/>
      <w:szCs w:val="20"/>
    </w:rPr>
  </w:style>
  <w:style w:type="paragraph" w:customStyle="1" w:styleId="Reportsubheading">
    <w:name w:val="Report subheading"/>
    <w:basedOn w:val="Normal"/>
    <w:rsid w:val="00212A70"/>
    <w:rPr>
      <w:color w:val="003366"/>
      <w:sz w:val="28"/>
    </w:rPr>
  </w:style>
  <w:style w:type="paragraph" w:customStyle="1" w:styleId="SubHeading">
    <w:name w:val="SubHeading"/>
    <w:basedOn w:val="Normal"/>
    <w:next w:val="Heading3"/>
    <w:rsid w:val="00212A70"/>
    <w:pPr>
      <w:keepNext/>
      <w:ind w:left="1077"/>
    </w:pPr>
    <w:rPr>
      <w:b/>
      <w:color w:val="003366"/>
    </w:rPr>
  </w:style>
  <w:style w:type="paragraph" w:customStyle="1" w:styleId="Bullet-sub">
    <w:name w:val="Bullet-sub"/>
    <w:basedOn w:val="Bullet"/>
    <w:qFormat/>
    <w:rsid w:val="00A752FC"/>
    <w:pPr>
      <w:numPr>
        <w:numId w:val="4"/>
      </w:numPr>
      <w:ind w:left="1656" w:hanging="288"/>
    </w:pPr>
  </w:style>
  <w:style w:type="paragraph" w:customStyle="1" w:styleId="Bullet">
    <w:name w:val="Bullet"/>
    <w:aliases w:val="bl,Bullet L1,bl1"/>
    <w:basedOn w:val="Normal"/>
    <w:qFormat/>
    <w:rsid w:val="00A752FC"/>
    <w:pPr>
      <w:numPr>
        <w:numId w:val="3"/>
      </w:numPr>
      <w:spacing w:before="60" w:after="60"/>
      <w:jc w:val="both"/>
    </w:pPr>
    <w:rPr>
      <w:rFonts w:cs="Arial"/>
      <w:szCs w:val="20"/>
    </w:rPr>
  </w:style>
  <w:style w:type="paragraph" w:customStyle="1" w:styleId="ReportTitle">
    <w:name w:val="Report Title"/>
    <w:rsid w:val="00212A70"/>
    <w:pPr>
      <w:spacing w:before="120" w:after="120" w:line="264" w:lineRule="auto"/>
    </w:pPr>
    <w:rPr>
      <w:rFonts w:ascii="Arial" w:hAnsi="Arial"/>
      <w:b/>
      <w:noProof/>
      <w:color w:val="003366"/>
      <w:sz w:val="36"/>
      <w:szCs w:val="48"/>
      <w:lang w:eastAsia="en-US"/>
    </w:rPr>
  </w:style>
  <w:style w:type="paragraph" w:styleId="TOC1">
    <w:name w:val="toc 1"/>
    <w:basedOn w:val="Normal"/>
    <w:next w:val="Normal"/>
    <w:uiPriority w:val="39"/>
    <w:rsid w:val="00212A70"/>
    <w:pPr>
      <w:spacing w:after="0"/>
    </w:pPr>
    <w:rPr>
      <w:rFonts w:asciiTheme="minorHAnsi" w:hAnsiTheme="minorHAnsi"/>
      <w:b/>
      <w:bCs/>
      <w:caps/>
      <w:sz w:val="22"/>
      <w:szCs w:val="22"/>
    </w:rPr>
  </w:style>
  <w:style w:type="paragraph" w:styleId="TOAHeading">
    <w:name w:val="toa heading"/>
    <w:basedOn w:val="Normal"/>
    <w:next w:val="Normal"/>
    <w:semiHidden/>
    <w:rsid w:val="00212A70"/>
    <w:rPr>
      <w:b/>
      <w:bCs/>
    </w:rPr>
  </w:style>
  <w:style w:type="paragraph" w:styleId="TOC2">
    <w:name w:val="toc 2"/>
    <w:basedOn w:val="Normal"/>
    <w:next w:val="Normal"/>
    <w:uiPriority w:val="39"/>
    <w:rsid w:val="00212A70"/>
    <w:pPr>
      <w:spacing w:before="0" w:after="0"/>
      <w:ind w:left="200"/>
    </w:pPr>
    <w:rPr>
      <w:rFonts w:asciiTheme="minorHAnsi" w:hAnsiTheme="minorHAnsi"/>
      <w:smallCaps/>
      <w:sz w:val="22"/>
      <w:szCs w:val="22"/>
    </w:rPr>
  </w:style>
  <w:style w:type="paragraph" w:styleId="TOC3">
    <w:name w:val="toc 3"/>
    <w:basedOn w:val="Normal"/>
    <w:next w:val="Normal"/>
    <w:autoRedefine/>
    <w:uiPriority w:val="39"/>
    <w:rsid w:val="00212A70"/>
    <w:pPr>
      <w:spacing w:before="0" w:after="0"/>
      <w:ind w:left="400"/>
    </w:pPr>
    <w:rPr>
      <w:rFonts w:asciiTheme="minorHAnsi" w:hAnsiTheme="minorHAnsi"/>
      <w:i/>
      <w:iCs/>
      <w:sz w:val="22"/>
      <w:szCs w:val="22"/>
    </w:rPr>
  </w:style>
  <w:style w:type="paragraph" w:styleId="TOC4">
    <w:name w:val="toc 4"/>
    <w:basedOn w:val="Normal"/>
    <w:next w:val="Normal"/>
    <w:autoRedefine/>
    <w:uiPriority w:val="39"/>
    <w:rsid w:val="00212A70"/>
    <w:pPr>
      <w:spacing w:before="0" w:after="0"/>
      <w:ind w:left="600"/>
    </w:pPr>
    <w:rPr>
      <w:rFonts w:asciiTheme="minorHAnsi" w:hAnsiTheme="minorHAnsi"/>
      <w:sz w:val="18"/>
      <w:szCs w:val="18"/>
    </w:rPr>
  </w:style>
  <w:style w:type="paragraph" w:styleId="TOC5">
    <w:name w:val="toc 5"/>
    <w:basedOn w:val="Normal"/>
    <w:next w:val="Normal"/>
    <w:autoRedefine/>
    <w:uiPriority w:val="39"/>
    <w:rsid w:val="00212A70"/>
    <w:pPr>
      <w:spacing w:before="0" w:after="0"/>
      <w:ind w:left="800"/>
    </w:pPr>
    <w:rPr>
      <w:rFonts w:asciiTheme="minorHAnsi" w:hAnsiTheme="minorHAnsi"/>
      <w:sz w:val="18"/>
      <w:szCs w:val="18"/>
    </w:rPr>
  </w:style>
  <w:style w:type="paragraph" w:styleId="TOC6">
    <w:name w:val="toc 6"/>
    <w:basedOn w:val="Normal"/>
    <w:next w:val="Normal"/>
    <w:autoRedefine/>
    <w:uiPriority w:val="39"/>
    <w:rsid w:val="00212A70"/>
    <w:pPr>
      <w:spacing w:before="0" w:after="0"/>
      <w:ind w:left="1000"/>
    </w:pPr>
    <w:rPr>
      <w:rFonts w:asciiTheme="minorHAnsi" w:hAnsiTheme="minorHAnsi"/>
      <w:sz w:val="18"/>
      <w:szCs w:val="18"/>
    </w:rPr>
  </w:style>
  <w:style w:type="paragraph" w:styleId="TOC7">
    <w:name w:val="toc 7"/>
    <w:basedOn w:val="Normal"/>
    <w:next w:val="Normal"/>
    <w:autoRedefine/>
    <w:uiPriority w:val="39"/>
    <w:rsid w:val="00212A70"/>
    <w:pPr>
      <w:spacing w:before="0" w:after="0"/>
      <w:ind w:left="1200"/>
    </w:pPr>
    <w:rPr>
      <w:rFonts w:asciiTheme="minorHAnsi" w:hAnsiTheme="minorHAnsi"/>
      <w:sz w:val="18"/>
      <w:szCs w:val="18"/>
    </w:rPr>
  </w:style>
  <w:style w:type="paragraph" w:styleId="TOC8">
    <w:name w:val="toc 8"/>
    <w:basedOn w:val="Normal"/>
    <w:next w:val="Normal"/>
    <w:autoRedefine/>
    <w:uiPriority w:val="39"/>
    <w:rsid w:val="00212A70"/>
    <w:pPr>
      <w:spacing w:before="0" w:after="0"/>
      <w:ind w:left="1400"/>
    </w:pPr>
    <w:rPr>
      <w:rFonts w:asciiTheme="minorHAnsi" w:hAnsiTheme="minorHAnsi"/>
      <w:sz w:val="18"/>
      <w:szCs w:val="18"/>
    </w:rPr>
  </w:style>
  <w:style w:type="paragraph" w:styleId="TOC9">
    <w:name w:val="toc 9"/>
    <w:basedOn w:val="Normal"/>
    <w:next w:val="Normal"/>
    <w:autoRedefine/>
    <w:uiPriority w:val="39"/>
    <w:rsid w:val="00212A70"/>
    <w:pPr>
      <w:spacing w:before="0" w:after="0"/>
      <w:ind w:left="1600"/>
    </w:pPr>
    <w:rPr>
      <w:rFonts w:asciiTheme="minorHAnsi" w:hAnsiTheme="minorHAnsi"/>
      <w:sz w:val="18"/>
      <w:szCs w:val="18"/>
    </w:rPr>
  </w:style>
  <w:style w:type="paragraph" w:customStyle="1" w:styleId="AppendixName">
    <w:name w:val="Appendix Name"/>
    <w:basedOn w:val="AppendixTitle"/>
    <w:rsid w:val="00212A70"/>
    <w:pPr>
      <w:pBdr>
        <w:bottom w:val="single" w:sz="4" w:space="1" w:color="auto"/>
      </w:pBdr>
      <w:spacing w:line="360" w:lineRule="auto"/>
    </w:pPr>
    <w:rPr>
      <w:sz w:val="32"/>
    </w:rPr>
  </w:style>
  <w:style w:type="paragraph" w:customStyle="1" w:styleId="AppendixTitle">
    <w:name w:val="Appendix Title"/>
    <w:basedOn w:val="ReportTitle"/>
    <w:next w:val="Normal"/>
    <w:rsid w:val="00212A70"/>
    <w:pPr>
      <w:pageBreakBefore/>
      <w:jc w:val="center"/>
    </w:pPr>
    <w:rPr>
      <w:b w:val="0"/>
    </w:rPr>
  </w:style>
  <w:style w:type="paragraph" w:customStyle="1" w:styleId="ESHeading1">
    <w:name w:val="ES Heading 1"/>
    <w:basedOn w:val="Normal"/>
    <w:next w:val="ESHeading2"/>
    <w:rsid w:val="00212A70"/>
    <w:pPr>
      <w:keepNext/>
    </w:pPr>
    <w:rPr>
      <w:rFonts w:cs="Arial"/>
      <w:b/>
      <w:bCs/>
      <w:color w:val="003366"/>
      <w:sz w:val="28"/>
      <w:szCs w:val="28"/>
    </w:rPr>
  </w:style>
  <w:style w:type="paragraph" w:customStyle="1" w:styleId="ESHeading2">
    <w:name w:val="ES Heading 2"/>
    <w:basedOn w:val="ESHeading1"/>
    <w:next w:val="ESHeading3"/>
    <w:rsid w:val="00212A70"/>
    <w:rPr>
      <w:sz w:val="24"/>
    </w:rPr>
  </w:style>
  <w:style w:type="paragraph" w:customStyle="1" w:styleId="ESHeading3">
    <w:name w:val="ES Heading 3"/>
    <w:basedOn w:val="ESHeading2"/>
    <w:rsid w:val="00212A70"/>
    <w:pPr>
      <w:keepNext w:val="0"/>
      <w:numPr>
        <w:numId w:val="2"/>
      </w:numPr>
      <w:jc w:val="both"/>
    </w:pPr>
    <w:rPr>
      <w:b w:val="0"/>
      <w:color w:val="auto"/>
      <w:sz w:val="20"/>
    </w:rPr>
  </w:style>
  <w:style w:type="paragraph" w:customStyle="1" w:styleId="ESBullet">
    <w:name w:val="ES Bullet"/>
    <w:basedOn w:val="Bullet"/>
    <w:rsid w:val="00A752FC"/>
    <w:pPr>
      <w:numPr>
        <w:numId w:val="5"/>
      </w:numPr>
      <w:ind w:left="1642" w:hanging="562"/>
    </w:pPr>
  </w:style>
  <w:style w:type="paragraph" w:customStyle="1" w:styleId="ESBullet-sub">
    <w:name w:val="ES Bullet-sub"/>
    <w:basedOn w:val="Normal"/>
    <w:rsid w:val="00A752FC"/>
    <w:pPr>
      <w:numPr>
        <w:numId w:val="6"/>
      </w:numPr>
      <w:spacing w:before="60" w:after="60"/>
      <w:ind w:left="1656" w:hanging="288"/>
    </w:pPr>
  </w:style>
  <w:style w:type="paragraph" w:customStyle="1" w:styleId="ESSubheading">
    <w:name w:val="ES Subheading"/>
    <w:basedOn w:val="Normal"/>
    <w:next w:val="ESHeading3"/>
    <w:rsid w:val="00212A70"/>
    <w:pPr>
      <w:keepNext/>
      <w:ind w:left="573"/>
    </w:pPr>
    <w:rPr>
      <w:b/>
      <w:color w:val="003366"/>
      <w:szCs w:val="20"/>
    </w:rPr>
  </w:style>
  <w:style w:type="paragraph" w:customStyle="1" w:styleId="TableText">
    <w:name w:val="Table Text"/>
    <w:basedOn w:val="Normal"/>
    <w:qFormat/>
    <w:rsid w:val="00330E6B"/>
    <w:pPr>
      <w:spacing w:before="0" w:after="60"/>
    </w:pPr>
    <w:rPr>
      <w:szCs w:val="20"/>
    </w:rPr>
  </w:style>
  <w:style w:type="paragraph" w:styleId="TableofFigures">
    <w:name w:val="table of figures"/>
    <w:basedOn w:val="Normal"/>
    <w:next w:val="Normal"/>
    <w:uiPriority w:val="99"/>
    <w:rsid w:val="00212A70"/>
    <w:pPr>
      <w:tabs>
        <w:tab w:val="left" w:pos="403"/>
        <w:tab w:val="right" w:leader="dot" w:pos="8301"/>
      </w:tabs>
      <w:spacing w:before="0" w:after="0"/>
      <w:ind w:left="403" w:hanging="403"/>
    </w:pPr>
  </w:style>
  <w:style w:type="character" w:styleId="CommentReference">
    <w:name w:val="annotation reference"/>
    <w:semiHidden/>
    <w:rsid w:val="00212A70"/>
    <w:rPr>
      <w:sz w:val="16"/>
      <w:szCs w:val="16"/>
    </w:rPr>
  </w:style>
  <w:style w:type="paragraph" w:styleId="Index1">
    <w:name w:val="index 1"/>
    <w:basedOn w:val="Normal"/>
    <w:next w:val="Normal"/>
    <w:autoRedefine/>
    <w:semiHidden/>
    <w:rsid w:val="00212A70"/>
    <w:pPr>
      <w:spacing w:before="0" w:after="0"/>
      <w:ind w:left="200" w:hanging="200"/>
    </w:pPr>
    <w:rPr>
      <w:rFonts w:asciiTheme="minorHAnsi" w:hAnsiTheme="minorHAnsi"/>
      <w:szCs w:val="20"/>
    </w:rPr>
  </w:style>
  <w:style w:type="paragraph" w:customStyle="1" w:styleId="TableHeading">
    <w:name w:val="Table Heading"/>
    <w:basedOn w:val="TableText"/>
    <w:rsid w:val="00212A70"/>
    <w:pPr>
      <w:jc w:val="center"/>
    </w:pPr>
    <w:rPr>
      <w:b/>
    </w:rPr>
  </w:style>
  <w:style w:type="paragraph" w:customStyle="1" w:styleId="StyleStyleTOC1Right089cm112ptBoldDarkTeal">
    <w:name w:val="Style Style TOC 1 + Right:  0.89 cm1 + 12 pt Bold Dark Teal"/>
    <w:basedOn w:val="Normal"/>
    <w:rsid w:val="002951D4"/>
    <w:pPr>
      <w:tabs>
        <w:tab w:val="left" w:pos="720"/>
        <w:tab w:val="right" w:leader="dot" w:pos="8302"/>
      </w:tabs>
      <w:spacing w:before="60" w:after="60"/>
      <w:ind w:left="720" w:right="505" w:hanging="720"/>
    </w:pPr>
    <w:rPr>
      <w:bCs/>
      <w:color w:val="003366"/>
      <w:szCs w:val="20"/>
    </w:rPr>
  </w:style>
  <w:style w:type="paragraph" w:styleId="CommentText">
    <w:name w:val="annotation text"/>
    <w:basedOn w:val="Normal"/>
    <w:link w:val="CommentTextChar"/>
    <w:semiHidden/>
    <w:rsid w:val="00212A70"/>
    <w:rPr>
      <w:szCs w:val="20"/>
    </w:rPr>
  </w:style>
  <w:style w:type="paragraph" w:styleId="CommentSubject">
    <w:name w:val="annotation subject"/>
    <w:basedOn w:val="CommentText"/>
    <w:next w:val="CommentText"/>
    <w:semiHidden/>
    <w:rsid w:val="00212A70"/>
    <w:rPr>
      <w:b/>
      <w:bCs/>
    </w:rPr>
  </w:style>
  <w:style w:type="paragraph" w:styleId="BalloonText">
    <w:name w:val="Balloon Text"/>
    <w:basedOn w:val="Normal"/>
    <w:semiHidden/>
    <w:rsid w:val="00212A70"/>
    <w:rPr>
      <w:rFonts w:ascii="Tahoma" w:hAnsi="Tahoma" w:cs="Tahoma"/>
      <w:sz w:val="16"/>
      <w:szCs w:val="16"/>
    </w:rPr>
  </w:style>
  <w:style w:type="paragraph" w:styleId="FootnoteText">
    <w:name w:val="footnote text"/>
    <w:basedOn w:val="Normal"/>
    <w:link w:val="FootnoteTextChar"/>
    <w:semiHidden/>
    <w:rsid w:val="00212A70"/>
    <w:rPr>
      <w:szCs w:val="20"/>
    </w:rPr>
  </w:style>
  <w:style w:type="character" w:customStyle="1" w:styleId="FootnoteTextChar">
    <w:name w:val="Footnote Text Char"/>
    <w:link w:val="FootnoteText"/>
    <w:semiHidden/>
    <w:locked/>
    <w:rsid w:val="00A84C6F"/>
    <w:rPr>
      <w:rFonts w:ascii="Arial" w:hAnsi="Arial"/>
      <w:lang w:val="en-GB" w:eastAsia="en-US" w:bidi="ar-SA"/>
    </w:rPr>
  </w:style>
  <w:style w:type="character" w:styleId="FootnoteReference">
    <w:name w:val="footnote reference"/>
    <w:semiHidden/>
    <w:rsid w:val="00212A70"/>
    <w:rPr>
      <w:vertAlign w:val="superscript"/>
    </w:rPr>
  </w:style>
  <w:style w:type="paragraph" w:customStyle="1" w:styleId="TOCHeader">
    <w:name w:val="TOCHeader"/>
    <w:basedOn w:val="StyleStyleTOC1Right089cm112ptBoldDarkTeal"/>
    <w:rsid w:val="00212A70"/>
    <w:rPr>
      <w:b/>
    </w:rPr>
  </w:style>
  <w:style w:type="paragraph" w:styleId="BodyText">
    <w:name w:val="Body Text"/>
    <w:basedOn w:val="Normal"/>
    <w:link w:val="BodyTextChar"/>
    <w:qFormat/>
    <w:rsid w:val="00FB574E"/>
    <w:pPr>
      <w:spacing w:before="60"/>
      <w:ind w:left="1080"/>
      <w:jc w:val="both"/>
    </w:pPr>
    <w:rPr>
      <w:lang w:eastAsia="en-GB"/>
    </w:rPr>
  </w:style>
  <w:style w:type="table" w:styleId="TableGrid">
    <w:name w:val="Table Grid"/>
    <w:basedOn w:val="TableNormal"/>
    <w:uiPriority w:val="39"/>
    <w:rsid w:val="006A00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semiHidden/>
    <w:rsid w:val="00793DA6"/>
    <w:rPr>
      <w:szCs w:val="20"/>
    </w:rPr>
  </w:style>
  <w:style w:type="paragraph" w:styleId="DocumentMap">
    <w:name w:val="Document Map"/>
    <w:basedOn w:val="Normal"/>
    <w:semiHidden/>
    <w:rsid w:val="00793DA6"/>
    <w:pPr>
      <w:shd w:val="clear" w:color="auto" w:fill="000080"/>
    </w:pPr>
    <w:rPr>
      <w:rFonts w:ascii="Tahoma" w:hAnsi="Tahoma" w:cs="Tahoma"/>
      <w:szCs w:val="20"/>
    </w:rPr>
  </w:style>
  <w:style w:type="paragraph" w:customStyle="1" w:styleId="TableHeader">
    <w:name w:val="Table Header"/>
    <w:basedOn w:val="Normal"/>
    <w:next w:val="BodyText"/>
    <w:qFormat/>
    <w:rsid w:val="00D47F22"/>
    <w:pPr>
      <w:spacing w:before="0" w:after="0"/>
    </w:pPr>
    <w:rPr>
      <w:rFonts w:cs="Arial"/>
      <w:b/>
      <w:bCs/>
      <w:szCs w:val="22"/>
      <w:lang w:eastAsia="en-GB"/>
    </w:rPr>
  </w:style>
  <w:style w:type="character" w:customStyle="1" w:styleId="BodyTextChar">
    <w:name w:val="Body Text Char"/>
    <w:basedOn w:val="DefaultParagraphFont"/>
    <w:link w:val="BodyText"/>
    <w:rsid w:val="009F3FDC"/>
    <w:rPr>
      <w:rFonts w:ascii="Arial" w:hAnsi="Arial"/>
      <w:szCs w:val="24"/>
    </w:rPr>
  </w:style>
  <w:style w:type="paragraph" w:styleId="BodyText2">
    <w:name w:val="Body Text 2"/>
    <w:basedOn w:val="Normal"/>
    <w:link w:val="BodyText2Char"/>
    <w:rsid w:val="00C86DE9"/>
    <w:pPr>
      <w:spacing w:line="480" w:lineRule="auto"/>
    </w:pPr>
  </w:style>
  <w:style w:type="character" w:customStyle="1" w:styleId="BodyText2Char">
    <w:name w:val="Body Text 2 Char"/>
    <w:basedOn w:val="DefaultParagraphFont"/>
    <w:link w:val="BodyText2"/>
    <w:rsid w:val="00C86DE9"/>
    <w:rPr>
      <w:rFonts w:ascii="Arial" w:hAnsi="Arial"/>
      <w:szCs w:val="24"/>
      <w:lang w:eastAsia="en-US"/>
    </w:rPr>
  </w:style>
  <w:style w:type="character" w:customStyle="1" w:styleId="CommentTextChar">
    <w:name w:val="Comment Text Char"/>
    <w:basedOn w:val="DefaultParagraphFont"/>
    <w:link w:val="CommentText"/>
    <w:semiHidden/>
    <w:rsid w:val="005F4BDD"/>
    <w:rPr>
      <w:rFonts w:ascii="Arial" w:hAnsi="Arial"/>
      <w:lang w:eastAsia="en-US"/>
    </w:rPr>
  </w:style>
  <w:style w:type="paragraph" w:styleId="Index2">
    <w:name w:val="index 2"/>
    <w:basedOn w:val="Normal"/>
    <w:next w:val="Normal"/>
    <w:autoRedefine/>
    <w:rsid w:val="00E30263"/>
    <w:pPr>
      <w:spacing w:before="0" w:after="0"/>
      <w:ind w:left="400" w:hanging="200"/>
    </w:pPr>
    <w:rPr>
      <w:rFonts w:asciiTheme="minorHAnsi" w:hAnsiTheme="minorHAnsi"/>
      <w:szCs w:val="20"/>
    </w:rPr>
  </w:style>
  <w:style w:type="paragraph" w:styleId="Index3">
    <w:name w:val="index 3"/>
    <w:basedOn w:val="Normal"/>
    <w:next w:val="Normal"/>
    <w:autoRedefine/>
    <w:rsid w:val="00E30263"/>
    <w:pPr>
      <w:spacing w:before="0" w:after="0"/>
      <w:ind w:left="600" w:hanging="200"/>
    </w:pPr>
    <w:rPr>
      <w:rFonts w:asciiTheme="minorHAnsi" w:hAnsiTheme="minorHAnsi"/>
      <w:szCs w:val="20"/>
    </w:rPr>
  </w:style>
  <w:style w:type="paragraph" w:styleId="Index4">
    <w:name w:val="index 4"/>
    <w:basedOn w:val="Normal"/>
    <w:next w:val="Normal"/>
    <w:autoRedefine/>
    <w:rsid w:val="00E30263"/>
    <w:pPr>
      <w:spacing w:before="0" w:after="0"/>
      <w:ind w:left="800" w:hanging="200"/>
    </w:pPr>
    <w:rPr>
      <w:rFonts w:asciiTheme="minorHAnsi" w:hAnsiTheme="minorHAnsi"/>
      <w:szCs w:val="20"/>
    </w:rPr>
  </w:style>
  <w:style w:type="paragraph" w:styleId="Index5">
    <w:name w:val="index 5"/>
    <w:basedOn w:val="Normal"/>
    <w:next w:val="Normal"/>
    <w:autoRedefine/>
    <w:rsid w:val="00E30263"/>
    <w:pPr>
      <w:spacing w:before="0" w:after="0"/>
      <w:ind w:left="1000" w:hanging="200"/>
    </w:pPr>
    <w:rPr>
      <w:rFonts w:asciiTheme="minorHAnsi" w:hAnsiTheme="minorHAnsi"/>
      <w:szCs w:val="20"/>
    </w:rPr>
  </w:style>
  <w:style w:type="paragraph" w:styleId="Index6">
    <w:name w:val="index 6"/>
    <w:basedOn w:val="Normal"/>
    <w:next w:val="Normal"/>
    <w:autoRedefine/>
    <w:rsid w:val="00E30263"/>
    <w:pPr>
      <w:spacing w:before="0" w:after="0"/>
      <w:ind w:left="1200" w:hanging="200"/>
    </w:pPr>
    <w:rPr>
      <w:rFonts w:asciiTheme="minorHAnsi" w:hAnsiTheme="minorHAnsi"/>
      <w:szCs w:val="20"/>
    </w:rPr>
  </w:style>
  <w:style w:type="paragraph" w:styleId="Index7">
    <w:name w:val="index 7"/>
    <w:basedOn w:val="Normal"/>
    <w:next w:val="Normal"/>
    <w:autoRedefine/>
    <w:rsid w:val="00E30263"/>
    <w:pPr>
      <w:spacing w:before="0" w:after="0"/>
      <w:ind w:left="1400" w:hanging="200"/>
    </w:pPr>
    <w:rPr>
      <w:rFonts w:asciiTheme="minorHAnsi" w:hAnsiTheme="minorHAnsi"/>
      <w:szCs w:val="20"/>
    </w:rPr>
  </w:style>
  <w:style w:type="paragraph" w:styleId="Index8">
    <w:name w:val="index 8"/>
    <w:basedOn w:val="Normal"/>
    <w:next w:val="Normal"/>
    <w:autoRedefine/>
    <w:rsid w:val="00E30263"/>
    <w:pPr>
      <w:spacing w:before="0" w:after="0"/>
      <w:ind w:left="1600" w:hanging="200"/>
    </w:pPr>
    <w:rPr>
      <w:rFonts w:asciiTheme="minorHAnsi" w:hAnsiTheme="minorHAnsi"/>
      <w:szCs w:val="20"/>
    </w:rPr>
  </w:style>
  <w:style w:type="paragraph" w:styleId="Index9">
    <w:name w:val="index 9"/>
    <w:basedOn w:val="Normal"/>
    <w:next w:val="Normal"/>
    <w:autoRedefine/>
    <w:rsid w:val="00E30263"/>
    <w:pPr>
      <w:spacing w:before="0" w:after="0"/>
      <w:ind w:left="1800" w:hanging="200"/>
    </w:pPr>
    <w:rPr>
      <w:rFonts w:asciiTheme="minorHAnsi" w:hAnsiTheme="minorHAnsi"/>
      <w:szCs w:val="20"/>
    </w:rPr>
  </w:style>
  <w:style w:type="paragraph" w:styleId="IndexHeading">
    <w:name w:val="index heading"/>
    <w:basedOn w:val="Normal"/>
    <w:next w:val="Index1"/>
    <w:rsid w:val="00E30263"/>
    <w:rPr>
      <w:rFonts w:asciiTheme="minorHAnsi" w:hAnsiTheme="minorHAnsi"/>
      <w:i/>
      <w:iCs/>
      <w:szCs w:val="20"/>
    </w:rPr>
  </w:style>
  <w:style w:type="character" w:styleId="Hyperlink">
    <w:name w:val="Hyperlink"/>
    <w:basedOn w:val="DefaultParagraphFont"/>
    <w:uiPriority w:val="99"/>
    <w:unhideWhenUsed/>
    <w:rsid w:val="00C177A6"/>
    <w:rPr>
      <w:color w:val="0563C1" w:themeColor="hyperlink"/>
      <w:u w:val="single"/>
    </w:rPr>
  </w:style>
  <w:style w:type="character" w:customStyle="1" w:styleId="Heading2Char">
    <w:name w:val="Heading 2 Char"/>
    <w:aliases w:val="Outline2 Char,Reset numbering Char,Major Char,Paragraph Char,•H2 Char,H21 Char,•H21 Char,H22 Char,H23 Char,H211 Char,H221 Char,H24 Char,H212 Char,H222 Char,H231 Char,H2111 Char,H2211 Char,h2 Char,(Alt+2) Char,Ma Char,Ma1 Char,L2 Char"/>
    <w:basedOn w:val="DefaultParagraphFont"/>
    <w:link w:val="Heading2"/>
    <w:rsid w:val="00FC5C61"/>
    <w:rPr>
      <w:rFonts w:ascii="Arial" w:hAnsi="Arial" w:cs="Arial"/>
      <w:b/>
      <w:bCs/>
      <w:iCs/>
      <w:color w:val="003366"/>
      <w:szCs w:val="28"/>
      <w:lang w:eastAsia="en-US"/>
    </w:rPr>
  </w:style>
  <w:style w:type="paragraph" w:customStyle="1" w:styleId="TableFooterTotal">
    <w:name w:val="Table Footer / Total"/>
    <w:basedOn w:val="TableHeader"/>
    <w:rsid w:val="00D11F6C"/>
  </w:style>
  <w:style w:type="paragraph" w:styleId="Revision">
    <w:name w:val="Revision"/>
    <w:hidden/>
    <w:uiPriority w:val="99"/>
    <w:semiHidden/>
    <w:rsid w:val="00BE1E0D"/>
    <w:rPr>
      <w:rFonts w:ascii="Arial" w:hAnsi="Arial"/>
      <w:lang w:eastAsia="en-US"/>
    </w:rPr>
  </w:style>
  <w:style w:type="paragraph" w:styleId="Title">
    <w:name w:val="Title"/>
    <w:basedOn w:val="Normal"/>
    <w:next w:val="Normal"/>
    <w:link w:val="TitleChar"/>
    <w:qFormat/>
    <w:rsid w:val="00A57666"/>
    <w:pPr>
      <w:spacing w:before="0"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57666"/>
    <w:rPr>
      <w:rFonts w:asciiTheme="majorHAnsi" w:eastAsiaTheme="majorEastAsia" w:hAnsiTheme="majorHAnsi" w:cstheme="majorBidi"/>
      <w:spacing w:val="-10"/>
      <w:kern w:val="28"/>
      <w:sz w:val="56"/>
      <w:szCs w:val="56"/>
      <w:lang w:eastAsia="en-US"/>
    </w:rPr>
  </w:style>
  <w:style w:type="paragraph" w:styleId="ListParagraph">
    <w:name w:val="List Paragraph"/>
    <w:basedOn w:val="Normal"/>
    <w:uiPriority w:val="99"/>
    <w:qFormat/>
    <w:rsid w:val="004A0F6C"/>
    <w:pPr>
      <w:spacing w:before="0" w:after="0"/>
      <w:ind w:left="720"/>
    </w:pPr>
    <w:rPr>
      <w:rFonts w:ascii="Verdana" w:hAnsi="Verdana"/>
      <w:sz w:val="28"/>
    </w:rPr>
  </w:style>
  <w:style w:type="table" w:customStyle="1" w:styleId="TableGrid1">
    <w:name w:val="Table Grid1"/>
    <w:basedOn w:val="TableNormal"/>
    <w:next w:val="TableGrid"/>
    <w:rsid w:val="008133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70499">
      <w:bodyDiv w:val="1"/>
      <w:marLeft w:val="0"/>
      <w:marRight w:val="0"/>
      <w:marTop w:val="0"/>
      <w:marBottom w:val="0"/>
      <w:divBdr>
        <w:top w:val="none" w:sz="0" w:space="0" w:color="auto"/>
        <w:left w:val="none" w:sz="0" w:space="0" w:color="auto"/>
        <w:bottom w:val="none" w:sz="0" w:space="0" w:color="auto"/>
        <w:right w:val="none" w:sz="0" w:space="0" w:color="auto"/>
      </w:divBdr>
    </w:div>
    <w:div w:id="75052764">
      <w:bodyDiv w:val="1"/>
      <w:marLeft w:val="0"/>
      <w:marRight w:val="0"/>
      <w:marTop w:val="0"/>
      <w:marBottom w:val="0"/>
      <w:divBdr>
        <w:top w:val="none" w:sz="0" w:space="0" w:color="auto"/>
        <w:left w:val="none" w:sz="0" w:space="0" w:color="auto"/>
        <w:bottom w:val="none" w:sz="0" w:space="0" w:color="auto"/>
        <w:right w:val="none" w:sz="0" w:space="0" w:color="auto"/>
      </w:divBdr>
    </w:div>
    <w:div w:id="77138400">
      <w:bodyDiv w:val="1"/>
      <w:marLeft w:val="0"/>
      <w:marRight w:val="0"/>
      <w:marTop w:val="0"/>
      <w:marBottom w:val="0"/>
      <w:divBdr>
        <w:top w:val="none" w:sz="0" w:space="0" w:color="auto"/>
        <w:left w:val="none" w:sz="0" w:space="0" w:color="auto"/>
        <w:bottom w:val="none" w:sz="0" w:space="0" w:color="auto"/>
        <w:right w:val="none" w:sz="0" w:space="0" w:color="auto"/>
      </w:divBdr>
    </w:div>
    <w:div w:id="375160256">
      <w:bodyDiv w:val="1"/>
      <w:marLeft w:val="0"/>
      <w:marRight w:val="0"/>
      <w:marTop w:val="0"/>
      <w:marBottom w:val="0"/>
      <w:divBdr>
        <w:top w:val="none" w:sz="0" w:space="0" w:color="auto"/>
        <w:left w:val="none" w:sz="0" w:space="0" w:color="auto"/>
        <w:bottom w:val="none" w:sz="0" w:space="0" w:color="auto"/>
        <w:right w:val="none" w:sz="0" w:space="0" w:color="auto"/>
      </w:divBdr>
    </w:div>
    <w:div w:id="440684097">
      <w:bodyDiv w:val="1"/>
      <w:marLeft w:val="0"/>
      <w:marRight w:val="0"/>
      <w:marTop w:val="0"/>
      <w:marBottom w:val="0"/>
      <w:divBdr>
        <w:top w:val="none" w:sz="0" w:space="0" w:color="auto"/>
        <w:left w:val="none" w:sz="0" w:space="0" w:color="auto"/>
        <w:bottom w:val="none" w:sz="0" w:space="0" w:color="auto"/>
        <w:right w:val="none" w:sz="0" w:space="0" w:color="auto"/>
      </w:divBdr>
    </w:div>
    <w:div w:id="711030735">
      <w:bodyDiv w:val="1"/>
      <w:marLeft w:val="0"/>
      <w:marRight w:val="0"/>
      <w:marTop w:val="0"/>
      <w:marBottom w:val="0"/>
      <w:divBdr>
        <w:top w:val="none" w:sz="0" w:space="0" w:color="auto"/>
        <w:left w:val="none" w:sz="0" w:space="0" w:color="auto"/>
        <w:bottom w:val="none" w:sz="0" w:space="0" w:color="auto"/>
        <w:right w:val="none" w:sz="0" w:space="0" w:color="auto"/>
      </w:divBdr>
    </w:div>
    <w:div w:id="813564512">
      <w:bodyDiv w:val="1"/>
      <w:marLeft w:val="0"/>
      <w:marRight w:val="0"/>
      <w:marTop w:val="0"/>
      <w:marBottom w:val="0"/>
      <w:divBdr>
        <w:top w:val="none" w:sz="0" w:space="0" w:color="auto"/>
        <w:left w:val="none" w:sz="0" w:space="0" w:color="auto"/>
        <w:bottom w:val="none" w:sz="0" w:space="0" w:color="auto"/>
        <w:right w:val="none" w:sz="0" w:space="0" w:color="auto"/>
      </w:divBdr>
    </w:div>
    <w:div w:id="824781919">
      <w:bodyDiv w:val="1"/>
      <w:marLeft w:val="0"/>
      <w:marRight w:val="0"/>
      <w:marTop w:val="0"/>
      <w:marBottom w:val="0"/>
      <w:divBdr>
        <w:top w:val="none" w:sz="0" w:space="0" w:color="auto"/>
        <w:left w:val="none" w:sz="0" w:space="0" w:color="auto"/>
        <w:bottom w:val="none" w:sz="0" w:space="0" w:color="auto"/>
        <w:right w:val="none" w:sz="0" w:space="0" w:color="auto"/>
      </w:divBdr>
    </w:div>
    <w:div w:id="890264274">
      <w:bodyDiv w:val="1"/>
      <w:marLeft w:val="0"/>
      <w:marRight w:val="0"/>
      <w:marTop w:val="0"/>
      <w:marBottom w:val="0"/>
      <w:divBdr>
        <w:top w:val="none" w:sz="0" w:space="0" w:color="auto"/>
        <w:left w:val="none" w:sz="0" w:space="0" w:color="auto"/>
        <w:bottom w:val="none" w:sz="0" w:space="0" w:color="auto"/>
        <w:right w:val="none" w:sz="0" w:space="0" w:color="auto"/>
      </w:divBdr>
      <w:divsChild>
        <w:div w:id="1880509103">
          <w:marLeft w:val="0"/>
          <w:marRight w:val="0"/>
          <w:marTop w:val="100"/>
          <w:marBottom w:val="100"/>
          <w:divBdr>
            <w:top w:val="none" w:sz="0" w:space="0" w:color="auto"/>
            <w:left w:val="none" w:sz="0" w:space="0" w:color="auto"/>
            <w:bottom w:val="none" w:sz="0" w:space="0" w:color="auto"/>
            <w:right w:val="none" w:sz="0" w:space="0" w:color="auto"/>
          </w:divBdr>
          <w:divsChild>
            <w:div w:id="2137983306">
              <w:marLeft w:val="0"/>
              <w:marRight w:val="0"/>
              <w:marTop w:val="0"/>
              <w:marBottom w:val="0"/>
              <w:divBdr>
                <w:top w:val="none" w:sz="0" w:space="0" w:color="auto"/>
                <w:left w:val="none" w:sz="0" w:space="0" w:color="auto"/>
                <w:bottom w:val="none" w:sz="0" w:space="0" w:color="auto"/>
                <w:right w:val="none" w:sz="0" w:space="0" w:color="auto"/>
              </w:divBdr>
              <w:divsChild>
                <w:div w:id="1476725103">
                  <w:marLeft w:val="0"/>
                  <w:marRight w:val="0"/>
                  <w:marTop w:val="0"/>
                  <w:marBottom w:val="0"/>
                  <w:divBdr>
                    <w:top w:val="none" w:sz="0" w:space="0" w:color="auto"/>
                    <w:left w:val="none" w:sz="0" w:space="0" w:color="auto"/>
                    <w:bottom w:val="none" w:sz="0" w:space="0" w:color="auto"/>
                    <w:right w:val="none" w:sz="0" w:space="0" w:color="auto"/>
                  </w:divBdr>
                  <w:divsChild>
                    <w:div w:id="485364242">
                      <w:marLeft w:val="0"/>
                      <w:marRight w:val="0"/>
                      <w:marTop w:val="0"/>
                      <w:marBottom w:val="0"/>
                      <w:divBdr>
                        <w:top w:val="none" w:sz="0" w:space="0" w:color="auto"/>
                        <w:left w:val="none" w:sz="0" w:space="0" w:color="auto"/>
                        <w:bottom w:val="none" w:sz="0" w:space="0" w:color="auto"/>
                        <w:right w:val="none" w:sz="0" w:space="0" w:color="auto"/>
                      </w:divBdr>
                      <w:divsChild>
                        <w:div w:id="332729032">
                          <w:marLeft w:val="0"/>
                          <w:marRight w:val="0"/>
                          <w:marTop w:val="0"/>
                          <w:marBottom w:val="0"/>
                          <w:divBdr>
                            <w:top w:val="none" w:sz="0" w:space="0" w:color="auto"/>
                            <w:left w:val="none" w:sz="0" w:space="0" w:color="auto"/>
                            <w:bottom w:val="none" w:sz="0" w:space="0" w:color="auto"/>
                            <w:right w:val="none" w:sz="0" w:space="0" w:color="auto"/>
                          </w:divBdr>
                          <w:divsChild>
                            <w:div w:id="1709912024">
                              <w:marLeft w:val="0"/>
                              <w:marRight w:val="0"/>
                              <w:marTop w:val="0"/>
                              <w:marBottom w:val="0"/>
                              <w:divBdr>
                                <w:top w:val="none" w:sz="0" w:space="0" w:color="auto"/>
                                <w:left w:val="none" w:sz="0" w:space="0" w:color="auto"/>
                                <w:bottom w:val="none" w:sz="0" w:space="0" w:color="auto"/>
                                <w:right w:val="none" w:sz="0" w:space="0" w:color="auto"/>
                              </w:divBdr>
                              <w:divsChild>
                                <w:div w:id="1203666302">
                                  <w:marLeft w:val="0"/>
                                  <w:marRight w:val="0"/>
                                  <w:marTop w:val="0"/>
                                  <w:marBottom w:val="0"/>
                                  <w:divBdr>
                                    <w:top w:val="none" w:sz="0" w:space="0" w:color="auto"/>
                                    <w:left w:val="none" w:sz="0" w:space="0" w:color="auto"/>
                                    <w:bottom w:val="none" w:sz="0" w:space="0" w:color="auto"/>
                                    <w:right w:val="none" w:sz="0" w:space="0" w:color="auto"/>
                                  </w:divBdr>
                                </w:div>
                                <w:div w:id="1883054755">
                                  <w:marLeft w:val="0"/>
                                  <w:marRight w:val="0"/>
                                  <w:marTop w:val="0"/>
                                  <w:marBottom w:val="0"/>
                                  <w:divBdr>
                                    <w:top w:val="none" w:sz="0" w:space="0" w:color="auto"/>
                                    <w:left w:val="none" w:sz="0" w:space="0" w:color="auto"/>
                                    <w:bottom w:val="none" w:sz="0" w:space="0" w:color="auto"/>
                                    <w:right w:val="none" w:sz="0" w:space="0" w:color="auto"/>
                                  </w:divBdr>
                                </w:div>
                                <w:div w:id="1917518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1232866">
      <w:bodyDiv w:val="1"/>
      <w:marLeft w:val="0"/>
      <w:marRight w:val="0"/>
      <w:marTop w:val="0"/>
      <w:marBottom w:val="0"/>
      <w:divBdr>
        <w:top w:val="none" w:sz="0" w:space="0" w:color="auto"/>
        <w:left w:val="none" w:sz="0" w:space="0" w:color="auto"/>
        <w:bottom w:val="none" w:sz="0" w:space="0" w:color="auto"/>
        <w:right w:val="none" w:sz="0" w:space="0" w:color="auto"/>
      </w:divBdr>
    </w:div>
    <w:div w:id="893390151">
      <w:bodyDiv w:val="1"/>
      <w:marLeft w:val="0"/>
      <w:marRight w:val="0"/>
      <w:marTop w:val="0"/>
      <w:marBottom w:val="0"/>
      <w:divBdr>
        <w:top w:val="none" w:sz="0" w:space="0" w:color="auto"/>
        <w:left w:val="none" w:sz="0" w:space="0" w:color="auto"/>
        <w:bottom w:val="none" w:sz="0" w:space="0" w:color="auto"/>
        <w:right w:val="none" w:sz="0" w:space="0" w:color="auto"/>
      </w:divBdr>
    </w:div>
    <w:div w:id="986587114">
      <w:bodyDiv w:val="1"/>
      <w:marLeft w:val="0"/>
      <w:marRight w:val="0"/>
      <w:marTop w:val="0"/>
      <w:marBottom w:val="0"/>
      <w:divBdr>
        <w:top w:val="none" w:sz="0" w:space="0" w:color="auto"/>
        <w:left w:val="none" w:sz="0" w:space="0" w:color="auto"/>
        <w:bottom w:val="none" w:sz="0" w:space="0" w:color="auto"/>
        <w:right w:val="none" w:sz="0" w:space="0" w:color="auto"/>
      </w:divBdr>
    </w:div>
    <w:div w:id="1317756388">
      <w:bodyDiv w:val="1"/>
      <w:marLeft w:val="0"/>
      <w:marRight w:val="0"/>
      <w:marTop w:val="0"/>
      <w:marBottom w:val="0"/>
      <w:divBdr>
        <w:top w:val="none" w:sz="0" w:space="0" w:color="auto"/>
        <w:left w:val="none" w:sz="0" w:space="0" w:color="auto"/>
        <w:bottom w:val="none" w:sz="0" w:space="0" w:color="auto"/>
        <w:right w:val="none" w:sz="0" w:space="0" w:color="auto"/>
      </w:divBdr>
    </w:div>
    <w:div w:id="1427119979">
      <w:bodyDiv w:val="1"/>
      <w:marLeft w:val="0"/>
      <w:marRight w:val="0"/>
      <w:marTop w:val="0"/>
      <w:marBottom w:val="0"/>
      <w:divBdr>
        <w:top w:val="none" w:sz="0" w:space="0" w:color="auto"/>
        <w:left w:val="none" w:sz="0" w:space="0" w:color="auto"/>
        <w:bottom w:val="none" w:sz="0" w:space="0" w:color="auto"/>
        <w:right w:val="none" w:sz="0" w:space="0" w:color="auto"/>
      </w:divBdr>
    </w:div>
    <w:div w:id="1460225492">
      <w:bodyDiv w:val="1"/>
      <w:marLeft w:val="0"/>
      <w:marRight w:val="0"/>
      <w:marTop w:val="0"/>
      <w:marBottom w:val="0"/>
      <w:divBdr>
        <w:top w:val="none" w:sz="0" w:space="0" w:color="auto"/>
        <w:left w:val="none" w:sz="0" w:space="0" w:color="auto"/>
        <w:bottom w:val="none" w:sz="0" w:space="0" w:color="auto"/>
        <w:right w:val="none" w:sz="0" w:space="0" w:color="auto"/>
      </w:divBdr>
      <w:divsChild>
        <w:div w:id="610743505">
          <w:marLeft w:val="0"/>
          <w:marRight w:val="0"/>
          <w:marTop w:val="0"/>
          <w:marBottom w:val="0"/>
          <w:divBdr>
            <w:top w:val="none" w:sz="0" w:space="0" w:color="auto"/>
            <w:left w:val="none" w:sz="0" w:space="0" w:color="auto"/>
            <w:bottom w:val="none" w:sz="0" w:space="0" w:color="auto"/>
            <w:right w:val="none" w:sz="0" w:space="0" w:color="auto"/>
          </w:divBdr>
          <w:divsChild>
            <w:div w:id="64639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9794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9.png"/><Relationship Id="rId26" Type="http://schemas.openxmlformats.org/officeDocument/2006/relationships/customXml" Target="../customXml/item2.xml"/><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oter" Target="footer3.xml"/><Relationship Id="rId28" Type="http://schemas.openxmlformats.org/officeDocument/2006/relationships/customXml" Target="../customXml/item4.xml"/><Relationship Id="rId10" Type="http://schemas.openxmlformats.org/officeDocument/2006/relationships/header" Target="header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eader" Target="header3.xml"/><Relationship Id="rId27"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973A340041EB8418E45807D9300A9FC" ma:contentTypeVersion="9" ma:contentTypeDescription="Create a new document." ma:contentTypeScope="" ma:versionID="f64d666833b09aecde9520f5d616c977">
  <xsd:schema xmlns:xsd="http://www.w3.org/2001/XMLSchema" xmlns:xs="http://www.w3.org/2001/XMLSchema" xmlns:p="http://schemas.microsoft.com/office/2006/metadata/properties" xmlns:ns2="3a9d8b85-ae46-4b44-9b87-f5080453171c" targetNamespace="http://schemas.microsoft.com/office/2006/metadata/properties" ma:root="true" ma:fieldsID="c36225a31df10eb827ce10c28f8cf627" ns2:_="">
    <xsd:import namespace="3a9d8b85-ae46-4b44-9b87-f508045317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d8b85-ae46-4b44-9b87-f5080453171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A7135A8-760D-4CF5-87CE-19B8CC0B5346}">
  <ds:schemaRefs>
    <ds:schemaRef ds:uri="http://schemas.openxmlformats.org/officeDocument/2006/bibliography"/>
  </ds:schemaRefs>
</ds:datastoreItem>
</file>

<file path=customXml/itemProps2.xml><?xml version="1.0" encoding="utf-8"?>
<ds:datastoreItem xmlns:ds="http://schemas.openxmlformats.org/officeDocument/2006/customXml" ds:itemID="{14F1EEBD-5427-40AD-B2B1-41AA830DB8BF}"/>
</file>

<file path=customXml/itemProps3.xml><?xml version="1.0" encoding="utf-8"?>
<ds:datastoreItem xmlns:ds="http://schemas.openxmlformats.org/officeDocument/2006/customXml" ds:itemID="{8B8410A5-E924-4A8B-92E8-F651EDCDFA3A}"/>
</file>

<file path=customXml/itemProps4.xml><?xml version="1.0" encoding="utf-8"?>
<ds:datastoreItem xmlns:ds="http://schemas.openxmlformats.org/officeDocument/2006/customXml" ds:itemID="{DF19BA7D-17F9-4AA7-8CAE-E8CD72169A92}"/>
</file>

<file path=docProps/app.xml><?xml version="1.0" encoding="utf-8"?>
<Properties xmlns="http://schemas.openxmlformats.org/officeDocument/2006/extended-properties" xmlns:vt="http://schemas.openxmlformats.org/officeDocument/2006/docPropsVTypes">
  <Template>EDF01BC7</Template>
  <TotalTime>74</TotalTime>
  <Pages>126</Pages>
  <Words>36071</Words>
  <Characters>205609</Characters>
  <Application>Microsoft Office Word</Application>
  <DocSecurity>0</DocSecurity>
  <Lines>1713</Lines>
  <Paragraphs>482</Paragraphs>
  <ScaleCrop>false</ScaleCrop>
  <HeadingPairs>
    <vt:vector size="2" baseType="variant">
      <vt:variant>
        <vt:lpstr>Title</vt:lpstr>
      </vt:variant>
      <vt:variant>
        <vt:i4>1</vt:i4>
      </vt:variant>
    </vt:vector>
  </HeadingPairs>
  <TitlesOfParts>
    <vt:vector size="1" baseType="lpstr">
      <vt:lpstr>Revised Strategic Case for a Health &amp; Wellbeing Centre for Merthyr Tydfil</vt:lpstr>
    </vt:vector>
  </TitlesOfParts>
  <Manager>Jonathan Hale</Manager>
  <Company>Tribal</Company>
  <LinksUpToDate>false</LinksUpToDate>
  <CharactersWithSpaces>241198</CharactersWithSpaces>
  <SharedDoc>false</SharedDoc>
  <HLinks>
    <vt:vector size="456" baseType="variant">
      <vt:variant>
        <vt:i4>6357117</vt:i4>
      </vt:variant>
      <vt:variant>
        <vt:i4>441</vt:i4>
      </vt:variant>
      <vt:variant>
        <vt:i4>0</vt:i4>
      </vt:variant>
      <vt:variant>
        <vt:i4>5</vt:i4>
      </vt:variant>
      <vt:variant>
        <vt:lpwstr>http://howis.wales.nhs.uk/sitesplus/922/page/37247</vt:lpwstr>
      </vt:variant>
      <vt:variant>
        <vt:lpwstr/>
      </vt:variant>
      <vt:variant>
        <vt:i4>3932173</vt:i4>
      </vt:variant>
      <vt:variant>
        <vt:i4>414</vt:i4>
      </vt:variant>
      <vt:variant>
        <vt:i4>0</vt:i4>
      </vt:variant>
      <vt:variant>
        <vt:i4>5</vt:i4>
      </vt:variant>
      <vt:variant>
        <vt:lpwstr>http://www.interlinkrct.org.uk/</vt:lpwstr>
      </vt:variant>
      <vt:variant>
        <vt:lpwstr/>
      </vt:variant>
      <vt:variant>
        <vt:i4>4587624</vt:i4>
      </vt:variant>
      <vt:variant>
        <vt:i4>411</vt:i4>
      </vt:variant>
      <vt:variant>
        <vt:i4>0</vt:i4>
      </vt:variant>
      <vt:variant>
        <vt:i4>5</vt:i4>
      </vt:variant>
      <vt:variant>
        <vt:lpwstr>http://www.rhondda-cynon-taff.gov.uk/</vt:lpwstr>
      </vt:variant>
      <vt:variant>
        <vt:lpwstr/>
      </vt:variant>
      <vt:variant>
        <vt:i4>6881316</vt:i4>
      </vt:variant>
      <vt:variant>
        <vt:i4>408</vt:i4>
      </vt:variant>
      <vt:variant>
        <vt:i4>0</vt:i4>
      </vt:variant>
      <vt:variant>
        <vt:i4>5</vt:i4>
      </vt:variant>
      <vt:variant>
        <vt:lpwstr>http://www.merthyr.gov.uk/Home/default.htm</vt:lpwstr>
      </vt:variant>
      <vt:variant>
        <vt:lpwstr/>
      </vt:variant>
      <vt:variant>
        <vt:i4>1572869</vt:i4>
      </vt:variant>
      <vt:variant>
        <vt:i4>392</vt:i4>
      </vt:variant>
      <vt:variant>
        <vt:i4>0</vt:i4>
      </vt:variant>
      <vt:variant>
        <vt:i4>5</vt:i4>
      </vt:variant>
      <vt:variant>
        <vt:lpwstr/>
      </vt:variant>
      <vt:variant>
        <vt:lpwstr>_Toc476141083</vt:lpwstr>
      </vt:variant>
      <vt:variant>
        <vt:i4>1572868</vt:i4>
      </vt:variant>
      <vt:variant>
        <vt:i4>386</vt:i4>
      </vt:variant>
      <vt:variant>
        <vt:i4>0</vt:i4>
      </vt:variant>
      <vt:variant>
        <vt:i4>5</vt:i4>
      </vt:variant>
      <vt:variant>
        <vt:lpwstr/>
      </vt:variant>
      <vt:variant>
        <vt:lpwstr>_Toc476141082</vt:lpwstr>
      </vt:variant>
      <vt:variant>
        <vt:i4>1572871</vt:i4>
      </vt:variant>
      <vt:variant>
        <vt:i4>380</vt:i4>
      </vt:variant>
      <vt:variant>
        <vt:i4>0</vt:i4>
      </vt:variant>
      <vt:variant>
        <vt:i4>5</vt:i4>
      </vt:variant>
      <vt:variant>
        <vt:lpwstr/>
      </vt:variant>
      <vt:variant>
        <vt:lpwstr>_Toc476141081</vt:lpwstr>
      </vt:variant>
      <vt:variant>
        <vt:i4>1572870</vt:i4>
      </vt:variant>
      <vt:variant>
        <vt:i4>374</vt:i4>
      </vt:variant>
      <vt:variant>
        <vt:i4>0</vt:i4>
      </vt:variant>
      <vt:variant>
        <vt:i4>5</vt:i4>
      </vt:variant>
      <vt:variant>
        <vt:lpwstr/>
      </vt:variant>
      <vt:variant>
        <vt:lpwstr>_Toc476141080</vt:lpwstr>
      </vt:variant>
      <vt:variant>
        <vt:i4>1507343</vt:i4>
      </vt:variant>
      <vt:variant>
        <vt:i4>368</vt:i4>
      </vt:variant>
      <vt:variant>
        <vt:i4>0</vt:i4>
      </vt:variant>
      <vt:variant>
        <vt:i4>5</vt:i4>
      </vt:variant>
      <vt:variant>
        <vt:lpwstr/>
      </vt:variant>
      <vt:variant>
        <vt:lpwstr>_Toc476141079</vt:lpwstr>
      </vt:variant>
      <vt:variant>
        <vt:i4>1507342</vt:i4>
      </vt:variant>
      <vt:variant>
        <vt:i4>362</vt:i4>
      </vt:variant>
      <vt:variant>
        <vt:i4>0</vt:i4>
      </vt:variant>
      <vt:variant>
        <vt:i4>5</vt:i4>
      </vt:variant>
      <vt:variant>
        <vt:lpwstr/>
      </vt:variant>
      <vt:variant>
        <vt:lpwstr>_Toc476141078</vt:lpwstr>
      </vt:variant>
      <vt:variant>
        <vt:i4>1507329</vt:i4>
      </vt:variant>
      <vt:variant>
        <vt:i4>356</vt:i4>
      </vt:variant>
      <vt:variant>
        <vt:i4>0</vt:i4>
      </vt:variant>
      <vt:variant>
        <vt:i4>5</vt:i4>
      </vt:variant>
      <vt:variant>
        <vt:lpwstr/>
      </vt:variant>
      <vt:variant>
        <vt:lpwstr>_Toc476141077</vt:lpwstr>
      </vt:variant>
      <vt:variant>
        <vt:i4>1507328</vt:i4>
      </vt:variant>
      <vt:variant>
        <vt:i4>350</vt:i4>
      </vt:variant>
      <vt:variant>
        <vt:i4>0</vt:i4>
      </vt:variant>
      <vt:variant>
        <vt:i4>5</vt:i4>
      </vt:variant>
      <vt:variant>
        <vt:lpwstr/>
      </vt:variant>
      <vt:variant>
        <vt:lpwstr>_Toc476141076</vt:lpwstr>
      </vt:variant>
      <vt:variant>
        <vt:i4>1507331</vt:i4>
      </vt:variant>
      <vt:variant>
        <vt:i4>344</vt:i4>
      </vt:variant>
      <vt:variant>
        <vt:i4>0</vt:i4>
      </vt:variant>
      <vt:variant>
        <vt:i4>5</vt:i4>
      </vt:variant>
      <vt:variant>
        <vt:lpwstr/>
      </vt:variant>
      <vt:variant>
        <vt:lpwstr>_Toc476141075</vt:lpwstr>
      </vt:variant>
      <vt:variant>
        <vt:i4>1507330</vt:i4>
      </vt:variant>
      <vt:variant>
        <vt:i4>338</vt:i4>
      </vt:variant>
      <vt:variant>
        <vt:i4>0</vt:i4>
      </vt:variant>
      <vt:variant>
        <vt:i4>5</vt:i4>
      </vt:variant>
      <vt:variant>
        <vt:lpwstr/>
      </vt:variant>
      <vt:variant>
        <vt:lpwstr>_Toc476141074</vt:lpwstr>
      </vt:variant>
      <vt:variant>
        <vt:i4>1507333</vt:i4>
      </vt:variant>
      <vt:variant>
        <vt:i4>332</vt:i4>
      </vt:variant>
      <vt:variant>
        <vt:i4>0</vt:i4>
      </vt:variant>
      <vt:variant>
        <vt:i4>5</vt:i4>
      </vt:variant>
      <vt:variant>
        <vt:lpwstr/>
      </vt:variant>
      <vt:variant>
        <vt:lpwstr>_Toc476141073</vt:lpwstr>
      </vt:variant>
      <vt:variant>
        <vt:i4>1507332</vt:i4>
      </vt:variant>
      <vt:variant>
        <vt:i4>326</vt:i4>
      </vt:variant>
      <vt:variant>
        <vt:i4>0</vt:i4>
      </vt:variant>
      <vt:variant>
        <vt:i4>5</vt:i4>
      </vt:variant>
      <vt:variant>
        <vt:lpwstr/>
      </vt:variant>
      <vt:variant>
        <vt:lpwstr>_Toc476141072</vt:lpwstr>
      </vt:variant>
      <vt:variant>
        <vt:i4>1507335</vt:i4>
      </vt:variant>
      <vt:variant>
        <vt:i4>320</vt:i4>
      </vt:variant>
      <vt:variant>
        <vt:i4>0</vt:i4>
      </vt:variant>
      <vt:variant>
        <vt:i4>5</vt:i4>
      </vt:variant>
      <vt:variant>
        <vt:lpwstr/>
      </vt:variant>
      <vt:variant>
        <vt:lpwstr>_Toc476141071</vt:lpwstr>
      </vt:variant>
      <vt:variant>
        <vt:i4>1507334</vt:i4>
      </vt:variant>
      <vt:variant>
        <vt:i4>314</vt:i4>
      </vt:variant>
      <vt:variant>
        <vt:i4>0</vt:i4>
      </vt:variant>
      <vt:variant>
        <vt:i4>5</vt:i4>
      </vt:variant>
      <vt:variant>
        <vt:lpwstr/>
      </vt:variant>
      <vt:variant>
        <vt:lpwstr>_Toc476141070</vt:lpwstr>
      </vt:variant>
      <vt:variant>
        <vt:i4>1441807</vt:i4>
      </vt:variant>
      <vt:variant>
        <vt:i4>308</vt:i4>
      </vt:variant>
      <vt:variant>
        <vt:i4>0</vt:i4>
      </vt:variant>
      <vt:variant>
        <vt:i4>5</vt:i4>
      </vt:variant>
      <vt:variant>
        <vt:lpwstr/>
      </vt:variant>
      <vt:variant>
        <vt:lpwstr>_Toc476141069</vt:lpwstr>
      </vt:variant>
      <vt:variant>
        <vt:i4>1441806</vt:i4>
      </vt:variant>
      <vt:variant>
        <vt:i4>302</vt:i4>
      </vt:variant>
      <vt:variant>
        <vt:i4>0</vt:i4>
      </vt:variant>
      <vt:variant>
        <vt:i4>5</vt:i4>
      </vt:variant>
      <vt:variant>
        <vt:lpwstr/>
      </vt:variant>
      <vt:variant>
        <vt:lpwstr>_Toc476141068</vt:lpwstr>
      </vt:variant>
      <vt:variant>
        <vt:i4>1441793</vt:i4>
      </vt:variant>
      <vt:variant>
        <vt:i4>296</vt:i4>
      </vt:variant>
      <vt:variant>
        <vt:i4>0</vt:i4>
      </vt:variant>
      <vt:variant>
        <vt:i4>5</vt:i4>
      </vt:variant>
      <vt:variant>
        <vt:lpwstr/>
      </vt:variant>
      <vt:variant>
        <vt:lpwstr>_Toc476141067</vt:lpwstr>
      </vt:variant>
      <vt:variant>
        <vt:i4>1441792</vt:i4>
      </vt:variant>
      <vt:variant>
        <vt:i4>290</vt:i4>
      </vt:variant>
      <vt:variant>
        <vt:i4>0</vt:i4>
      </vt:variant>
      <vt:variant>
        <vt:i4>5</vt:i4>
      </vt:variant>
      <vt:variant>
        <vt:lpwstr/>
      </vt:variant>
      <vt:variant>
        <vt:lpwstr>_Toc476141066</vt:lpwstr>
      </vt:variant>
      <vt:variant>
        <vt:i4>1441795</vt:i4>
      </vt:variant>
      <vt:variant>
        <vt:i4>284</vt:i4>
      </vt:variant>
      <vt:variant>
        <vt:i4>0</vt:i4>
      </vt:variant>
      <vt:variant>
        <vt:i4>5</vt:i4>
      </vt:variant>
      <vt:variant>
        <vt:lpwstr/>
      </vt:variant>
      <vt:variant>
        <vt:lpwstr>_Toc476141065</vt:lpwstr>
      </vt:variant>
      <vt:variant>
        <vt:i4>1441794</vt:i4>
      </vt:variant>
      <vt:variant>
        <vt:i4>278</vt:i4>
      </vt:variant>
      <vt:variant>
        <vt:i4>0</vt:i4>
      </vt:variant>
      <vt:variant>
        <vt:i4>5</vt:i4>
      </vt:variant>
      <vt:variant>
        <vt:lpwstr/>
      </vt:variant>
      <vt:variant>
        <vt:lpwstr>_Toc476141064</vt:lpwstr>
      </vt:variant>
      <vt:variant>
        <vt:i4>1441797</vt:i4>
      </vt:variant>
      <vt:variant>
        <vt:i4>272</vt:i4>
      </vt:variant>
      <vt:variant>
        <vt:i4>0</vt:i4>
      </vt:variant>
      <vt:variant>
        <vt:i4>5</vt:i4>
      </vt:variant>
      <vt:variant>
        <vt:lpwstr/>
      </vt:variant>
      <vt:variant>
        <vt:lpwstr>_Toc476141063</vt:lpwstr>
      </vt:variant>
      <vt:variant>
        <vt:i4>1441796</vt:i4>
      </vt:variant>
      <vt:variant>
        <vt:i4>266</vt:i4>
      </vt:variant>
      <vt:variant>
        <vt:i4>0</vt:i4>
      </vt:variant>
      <vt:variant>
        <vt:i4>5</vt:i4>
      </vt:variant>
      <vt:variant>
        <vt:lpwstr/>
      </vt:variant>
      <vt:variant>
        <vt:lpwstr>_Toc476141062</vt:lpwstr>
      </vt:variant>
      <vt:variant>
        <vt:i4>1441799</vt:i4>
      </vt:variant>
      <vt:variant>
        <vt:i4>260</vt:i4>
      </vt:variant>
      <vt:variant>
        <vt:i4>0</vt:i4>
      </vt:variant>
      <vt:variant>
        <vt:i4>5</vt:i4>
      </vt:variant>
      <vt:variant>
        <vt:lpwstr/>
      </vt:variant>
      <vt:variant>
        <vt:lpwstr>_Toc476141061</vt:lpwstr>
      </vt:variant>
      <vt:variant>
        <vt:i4>1441798</vt:i4>
      </vt:variant>
      <vt:variant>
        <vt:i4>254</vt:i4>
      </vt:variant>
      <vt:variant>
        <vt:i4>0</vt:i4>
      </vt:variant>
      <vt:variant>
        <vt:i4>5</vt:i4>
      </vt:variant>
      <vt:variant>
        <vt:lpwstr/>
      </vt:variant>
      <vt:variant>
        <vt:lpwstr>_Toc476141060</vt:lpwstr>
      </vt:variant>
      <vt:variant>
        <vt:i4>1376271</vt:i4>
      </vt:variant>
      <vt:variant>
        <vt:i4>248</vt:i4>
      </vt:variant>
      <vt:variant>
        <vt:i4>0</vt:i4>
      </vt:variant>
      <vt:variant>
        <vt:i4>5</vt:i4>
      </vt:variant>
      <vt:variant>
        <vt:lpwstr/>
      </vt:variant>
      <vt:variant>
        <vt:lpwstr>_Toc476141059</vt:lpwstr>
      </vt:variant>
      <vt:variant>
        <vt:i4>1376270</vt:i4>
      </vt:variant>
      <vt:variant>
        <vt:i4>242</vt:i4>
      </vt:variant>
      <vt:variant>
        <vt:i4>0</vt:i4>
      </vt:variant>
      <vt:variant>
        <vt:i4>5</vt:i4>
      </vt:variant>
      <vt:variant>
        <vt:lpwstr/>
      </vt:variant>
      <vt:variant>
        <vt:lpwstr>_Toc476141058</vt:lpwstr>
      </vt:variant>
      <vt:variant>
        <vt:i4>1376257</vt:i4>
      </vt:variant>
      <vt:variant>
        <vt:i4>236</vt:i4>
      </vt:variant>
      <vt:variant>
        <vt:i4>0</vt:i4>
      </vt:variant>
      <vt:variant>
        <vt:i4>5</vt:i4>
      </vt:variant>
      <vt:variant>
        <vt:lpwstr/>
      </vt:variant>
      <vt:variant>
        <vt:lpwstr>_Toc476141057</vt:lpwstr>
      </vt:variant>
      <vt:variant>
        <vt:i4>1376256</vt:i4>
      </vt:variant>
      <vt:variant>
        <vt:i4>230</vt:i4>
      </vt:variant>
      <vt:variant>
        <vt:i4>0</vt:i4>
      </vt:variant>
      <vt:variant>
        <vt:i4>5</vt:i4>
      </vt:variant>
      <vt:variant>
        <vt:lpwstr/>
      </vt:variant>
      <vt:variant>
        <vt:lpwstr>_Toc476141056</vt:lpwstr>
      </vt:variant>
      <vt:variant>
        <vt:i4>1376259</vt:i4>
      </vt:variant>
      <vt:variant>
        <vt:i4>224</vt:i4>
      </vt:variant>
      <vt:variant>
        <vt:i4>0</vt:i4>
      </vt:variant>
      <vt:variant>
        <vt:i4>5</vt:i4>
      </vt:variant>
      <vt:variant>
        <vt:lpwstr/>
      </vt:variant>
      <vt:variant>
        <vt:lpwstr>_Toc476141055</vt:lpwstr>
      </vt:variant>
      <vt:variant>
        <vt:i4>1376258</vt:i4>
      </vt:variant>
      <vt:variant>
        <vt:i4>218</vt:i4>
      </vt:variant>
      <vt:variant>
        <vt:i4>0</vt:i4>
      </vt:variant>
      <vt:variant>
        <vt:i4>5</vt:i4>
      </vt:variant>
      <vt:variant>
        <vt:lpwstr/>
      </vt:variant>
      <vt:variant>
        <vt:lpwstr>_Toc476141054</vt:lpwstr>
      </vt:variant>
      <vt:variant>
        <vt:i4>1376261</vt:i4>
      </vt:variant>
      <vt:variant>
        <vt:i4>212</vt:i4>
      </vt:variant>
      <vt:variant>
        <vt:i4>0</vt:i4>
      </vt:variant>
      <vt:variant>
        <vt:i4>5</vt:i4>
      </vt:variant>
      <vt:variant>
        <vt:lpwstr/>
      </vt:variant>
      <vt:variant>
        <vt:lpwstr>_Toc476141053</vt:lpwstr>
      </vt:variant>
      <vt:variant>
        <vt:i4>1376260</vt:i4>
      </vt:variant>
      <vt:variant>
        <vt:i4>206</vt:i4>
      </vt:variant>
      <vt:variant>
        <vt:i4>0</vt:i4>
      </vt:variant>
      <vt:variant>
        <vt:i4>5</vt:i4>
      </vt:variant>
      <vt:variant>
        <vt:lpwstr/>
      </vt:variant>
      <vt:variant>
        <vt:lpwstr>_Toc476141052</vt:lpwstr>
      </vt:variant>
      <vt:variant>
        <vt:i4>1376263</vt:i4>
      </vt:variant>
      <vt:variant>
        <vt:i4>200</vt:i4>
      </vt:variant>
      <vt:variant>
        <vt:i4>0</vt:i4>
      </vt:variant>
      <vt:variant>
        <vt:i4>5</vt:i4>
      </vt:variant>
      <vt:variant>
        <vt:lpwstr/>
      </vt:variant>
      <vt:variant>
        <vt:lpwstr>_Toc476141051</vt:lpwstr>
      </vt:variant>
      <vt:variant>
        <vt:i4>1376262</vt:i4>
      </vt:variant>
      <vt:variant>
        <vt:i4>194</vt:i4>
      </vt:variant>
      <vt:variant>
        <vt:i4>0</vt:i4>
      </vt:variant>
      <vt:variant>
        <vt:i4>5</vt:i4>
      </vt:variant>
      <vt:variant>
        <vt:lpwstr/>
      </vt:variant>
      <vt:variant>
        <vt:lpwstr>_Toc476141050</vt:lpwstr>
      </vt:variant>
      <vt:variant>
        <vt:i4>1310735</vt:i4>
      </vt:variant>
      <vt:variant>
        <vt:i4>188</vt:i4>
      </vt:variant>
      <vt:variant>
        <vt:i4>0</vt:i4>
      </vt:variant>
      <vt:variant>
        <vt:i4>5</vt:i4>
      </vt:variant>
      <vt:variant>
        <vt:lpwstr/>
      </vt:variant>
      <vt:variant>
        <vt:lpwstr>_Toc476141049</vt:lpwstr>
      </vt:variant>
      <vt:variant>
        <vt:i4>1310734</vt:i4>
      </vt:variant>
      <vt:variant>
        <vt:i4>182</vt:i4>
      </vt:variant>
      <vt:variant>
        <vt:i4>0</vt:i4>
      </vt:variant>
      <vt:variant>
        <vt:i4>5</vt:i4>
      </vt:variant>
      <vt:variant>
        <vt:lpwstr/>
      </vt:variant>
      <vt:variant>
        <vt:lpwstr>_Toc476141048</vt:lpwstr>
      </vt:variant>
      <vt:variant>
        <vt:i4>1310721</vt:i4>
      </vt:variant>
      <vt:variant>
        <vt:i4>176</vt:i4>
      </vt:variant>
      <vt:variant>
        <vt:i4>0</vt:i4>
      </vt:variant>
      <vt:variant>
        <vt:i4>5</vt:i4>
      </vt:variant>
      <vt:variant>
        <vt:lpwstr/>
      </vt:variant>
      <vt:variant>
        <vt:lpwstr>_Toc476141047</vt:lpwstr>
      </vt:variant>
      <vt:variant>
        <vt:i4>1310720</vt:i4>
      </vt:variant>
      <vt:variant>
        <vt:i4>170</vt:i4>
      </vt:variant>
      <vt:variant>
        <vt:i4>0</vt:i4>
      </vt:variant>
      <vt:variant>
        <vt:i4>5</vt:i4>
      </vt:variant>
      <vt:variant>
        <vt:lpwstr/>
      </vt:variant>
      <vt:variant>
        <vt:lpwstr>_Toc476141046</vt:lpwstr>
      </vt:variant>
      <vt:variant>
        <vt:i4>1310723</vt:i4>
      </vt:variant>
      <vt:variant>
        <vt:i4>164</vt:i4>
      </vt:variant>
      <vt:variant>
        <vt:i4>0</vt:i4>
      </vt:variant>
      <vt:variant>
        <vt:i4>5</vt:i4>
      </vt:variant>
      <vt:variant>
        <vt:lpwstr/>
      </vt:variant>
      <vt:variant>
        <vt:lpwstr>_Toc476141045</vt:lpwstr>
      </vt:variant>
      <vt:variant>
        <vt:i4>1310722</vt:i4>
      </vt:variant>
      <vt:variant>
        <vt:i4>158</vt:i4>
      </vt:variant>
      <vt:variant>
        <vt:i4>0</vt:i4>
      </vt:variant>
      <vt:variant>
        <vt:i4>5</vt:i4>
      </vt:variant>
      <vt:variant>
        <vt:lpwstr/>
      </vt:variant>
      <vt:variant>
        <vt:lpwstr>_Toc476141044</vt:lpwstr>
      </vt:variant>
      <vt:variant>
        <vt:i4>1310725</vt:i4>
      </vt:variant>
      <vt:variant>
        <vt:i4>152</vt:i4>
      </vt:variant>
      <vt:variant>
        <vt:i4>0</vt:i4>
      </vt:variant>
      <vt:variant>
        <vt:i4>5</vt:i4>
      </vt:variant>
      <vt:variant>
        <vt:lpwstr/>
      </vt:variant>
      <vt:variant>
        <vt:lpwstr>_Toc476141043</vt:lpwstr>
      </vt:variant>
      <vt:variant>
        <vt:i4>1310724</vt:i4>
      </vt:variant>
      <vt:variant>
        <vt:i4>146</vt:i4>
      </vt:variant>
      <vt:variant>
        <vt:i4>0</vt:i4>
      </vt:variant>
      <vt:variant>
        <vt:i4>5</vt:i4>
      </vt:variant>
      <vt:variant>
        <vt:lpwstr/>
      </vt:variant>
      <vt:variant>
        <vt:lpwstr>_Toc476141042</vt:lpwstr>
      </vt:variant>
      <vt:variant>
        <vt:i4>1310727</vt:i4>
      </vt:variant>
      <vt:variant>
        <vt:i4>140</vt:i4>
      </vt:variant>
      <vt:variant>
        <vt:i4>0</vt:i4>
      </vt:variant>
      <vt:variant>
        <vt:i4>5</vt:i4>
      </vt:variant>
      <vt:variant>
        <vt:lpwstr/>
      </vt:variant>
      <vt:variant>
        <vt:lpwstr>_Toc476141041</vt:lpwstr>
      </vt:variant>
      <vt:variant>
        <vt:i4>1310726</vt:i4>
      </vt:variant>
      <vt:variant>
        <vt:i4>134</vt:i4>
      </vt:variant>
      <vt:variant>
        <vt:i4>0</vt:i4>
      </vt:variant>
      <vt:variant>
        <vt:i4>5</vt:i4>
      </vt:variant>
      <vt:variant>
        <vt:lpwstr/>
      </vt:variant>
      <vt:variant>
        <vt:lpwstr>_Toc476141040</vt:lpwstr>
      </vt:variant>
      <vt:variant>
        <vt:i4>1245199</vt:i4>
      </vt:variant>
      <vt:variant>
        <vt:i4>128</vt:i4>
      </vt:variant>
      <vt:variant>
        <vt:i4>0</vt:i4>
      </vt:variant>
      <vt:variant>
        <vt:i4>5</vt:i4>
      </vt:variant>
      <vt:variant>
        <vt:lpwstr/>
      </vt:variant>
      <vt:variant>
        <vt:lpwstr>_Toc476141039</vt:lpwstr>
      </vt:variant>
      <vt:variant>
        <vt:i4>1245198</vt:i4>
      </vt:variant>
      <vt:variant>
        <vt:i4>122</vt:i4>
      </vt:variant>
      <vt:variant>
        <vt:i4>0</vt:i4>
      </vt:variant>
      <vt:variant>
        <vt:i4>5</vt:i4>
      </vt:variant>
      <vt:variant>
        <vt:lpwstr/>
      </vt:variant>
      <vt:variant>
        <vt:lpwstr>_Toc476141038</vt:lpwstr>
      </vt:variant>
      <vt:variant>
        <vt:i4>1245185</vt:i4>
      </vt:variant>
      <vt:variant>
        <vt:i4>116</vt:i4>
      </vt:variant>
      <vt:variant>
        <vt:i4>0</vt:i4>
      </vt:variant>
      <vt:variant>
        <vt:i4>5</vt:i4>
      </vt:variant>
      <vt:variant>
        <vt:lpwstr/>
      </vt:variant>
      <vt:variant>
        <vt:lpwstr>_Toc476141037</vt:lpwstr>
      </vt:variant>
      <vt:variant>
        <vt:i4>1245184</vt:i4>
      </vt:variant>
      <vt:variant>
        <vt:i4>110</vt:i4>
      </vt:variant>
      <vt:variant>
        <vt:i4>0</vt:i4>
      </vt:variant>
      <vt:variant>
        <vt:i4>5</vt:i4>
      </vt:variant>
      <vt:variant>
        <vt:lpwstr/>
      </vt:variant>
      <vt:variant>
        <vt:lpwstr>_Toc476141036</vt:lpwstr>
      </vt:variant>
      <vt:variant>
        <vt:i4>1245187</vt:i4>
      </vt:variant>
      <vt:variant>
        <vt:i4>104</vt:i4>
      </vt:variant>
      <vt:variant>
        <vt:i4>0</vt:i4>
      </vt:variant>
      <vt:variant>
        <vt:i4>5</vt:i4>
      </vt:variant>
      <vt:variant>
        <vt:lpwstr/>
      </vt:variant>
      <vt:variant>
        <vt:lpwstr>_Toc476141035</vt:lpwstr>
      </vt:variant>
      <vt:variant>
        <vt:i4>1245186</vt:i4>
      </vt:variant>
      <vt:variant>
        <vt:i4>98</vt:i4>
      </vt:variant>
      <vt:variant>
        <vt:i4>0</vt:i4>
      </vt:variant>
      <vt:variant>
        <vt:i4>5</vt:i4>
      </vt:variant>
      <vt:variant>
        <vt:lpwstr/>
      </vt:variant>
      <vt:variant>
        <vt:lpwstr>_Toc476141034</vt:lpwstr>
      </vt:variant>
      <vt:variant>
        <vt:i4>1245189</vt:i4>
      </vt:variant>
      <vt:variant>
        <vt:i4>92</vt:i4>
      </vt:variant>
      <vt:variant>
        <vt:i4>0</vt:i4>
      </vt:variant>
      <vt:variant>
        <vt:i4>5</vt:i4>
      </vt:variant>
      <vt:variant>
        <vt:lpwstr/>
      </vt:variant>
      <vt:variant>
        <vt:lpwstr>_Toc476141033</vt:lpwstr>
      </vt:variant>
      <vt:variant>
        <vt:i4>1245188</vt:i4>
      </vt:variant>
      <vt:variant>
        <vt:i4>86</vt:i4>
      </vt:variant>
      <vt:variant>
        <vt:i4>0</vt:i4>
      </vt:variant>
      <vt:variant>
        <vt:i4>5</vt:i4>
      </vt:variant>
      <vt:variant>
        <vt:lpwstr/>
      </vt:variant>
      <vt:variant>
        <vt:lpwstr>_Toc476141032</vt:lpwstr>
      </vt:variant>
      <vt:variant>
        <vt:i4>1245191</vt:i4>
      </vt:variant>
      <vt:variant>
        <vt:i4>80</vt:i4>
      </vt:variant>
      <vt:variant>
        <vt:i4>0</vt:i4>
      </vt:variant>
      <vt:variant>
        <vt:i4>5</vt:i4>
      </vt:variant>
      <vt:variant>
        <vt:lpwstr/>
      </vt:variant>
      <vt:variant>
        <vt:lpwstr>_Toc476141031</vt:lpwstr>
      </vt:variant>
      <vt:variant>
        <vt:i4>1245190</vt:i4>
      </vt:variant>
      <vt:variant>
        <vt:i4>74</vt:i4>
      </vt:variant>
      <vt:variant>
        <vt:i4>0</vt:i4>
      </vt:variant>
      <vt:variant>
        <vt:i4>5</vt:i4>
      </vt:variant>
      <vt:variant>
        <vt:lpwstr/>
      </vt:variant>
      <vt:variant>
        <vt:lpwstr>_Toc476141030</vt:lpwstr>
      </vt:variant>
      <vt:variant>
        <vt:i4>1179663</vt:i4>
      </vt:variant>
      <vt:variant>
        <vt:i4>68</vt:i4>
      </vt:variant>
      <vt:variant>
        <vt:i4>0</vt:i4>
      </vt:variant>
      <vt:variant>
        <vt:i4>5</vt:i4>
      </vt:variant>
      <vt:variant>
        <vt:lpwstr/>
      </vt:variant>
      <vt:variant>
        <vt:lpwstr>_Toc476141029</vt:lpwstr>
      </vt:variant>
      <vt:variant>
        <vt:i4>1179662</vt:i4>
      </vt:variant>
      <vt:variant>
        <vt:i4>62</vt:i4>
      </vt:variant>
      <vt:variant>
        <vt:i4>0</vt:i4>
      </vt:variant>
      <vt:variant>
        <vt:i4>5</vt:i4>
      </vt:variant>
      <vt:variant>
        <vt:lpwstr/>
      </vt:variant>
      <vt:variant>
        <vt:lpwstr>_Toc476141028</vt:lpwstr>
      </vt:variant>
      <vt:variant>
        <vt:i4>1179649</vt:i4>
      </vt:variant>
      <vt:variant>
        <vt:i4>56</vt:i4>
      </vt:variant>
      <vt:variant>
        <vt:i4>0</vt:i4>
      </vt:variant>
      <vt:variant>
        <vt:i4>5</vt:i4>
      </vt:variant>
      <vt:variant>
        <vt:lpwstr/>
      </vt:variant>
      <vt:variant>
        <vt:lpwstr>_Toc476141027</vt:lpwstr>
      </vt:variant>
      <vt:variant>
        <vt:i4>1179648</vt:i4>
      </vt:variant>
      <vt:variant>
        <vt:i4>50</vt:i4>
      </vt:variant>
      <vt:variant>
        <vt:i4>0</vt:i4>
      </vt:variant>
      <vt:variant>
        <vt:i4>5</vt:i4>
      </vt:variant>
      <vt:variant>
        <vt:lpwstr/>
      </vt:variant>
      <vt:variant>
        <vt:lpwstr>_Toc476141026</vt:lpwstr>
      </vt:variant>
      <vt:variant>
        <vt:i4>1179651</vt:i4>
      </vt:variant>
      <vt:variant>
        <vt:i4>44</vt:i4>
      </vt:variant>
      <vt:variant>
        <vt:i4>0</vt:i4>
      </vt:variant>
      <vt:variant>
        <vt:i4>5</vt:i4>
      </vt:variant>
      <vt:variant>
        <vt:lpwstr/>
      </vt:variant>
      <vt:variant>
        <vt:lpwstr>_Toc476141025</vt:lpwstr>
      </vt:variant>
      <vt:variant>
        <vt:i4>1179650</vt:i4>
      </vt:variant>
      <vt:variant>
        <vt:i4>38</vt:i4>
      </vt:variant>
      <vt:variant>
        <vt:i4>0</vt:i4>
      </vt:variant>
      <vt:variant>
        <vt:i4>5</vt:i4>
      </vt:variant>
      <vt:variant>
        <vt:lpwstr/>
      </vt:variant>
      <vt:variant>
        <vt:lpwstr>_Toc476141024</vt:lpwstr>
      </vt:variant>
      <vt:variant>
        <vt:i4>1179653</vt:i4>
      </vt:variant>
      <vt:variant>
        <vt:i4>32</vt:i4>
      </vt:variant>
      <vt:variant>
        <vt:i4>0</vt:i4>
      </vt:variant>
      <vt:variant>
        <vt:i4>5</vt:i4>
      </vt:variant>
      <vt:variant>
        <vt:lpwstr/>
      </vt:variant>
      <vt:variant>
        <vt:lpwstr>_Toc476141023</vt:lpwstr>
      </vt:variant>
      <vt:variant>
        <vt:i4>1179652</vt:i4>
      </vt:variant>
      <vt:variant>
        <vt:i4>26</vt:i4>
      </vt:variant>
      <vt:variant>
        <vt:i4>0</vt:i4>
      </vt:variant>
      <vt:variant>
        <vt:i4>5</vt:i4>
      </vt:variant>
      <vt:variant>
        <vt:lpwstr/>
      </vt:variant>
      <vt:variant>
        <vt:lpwstr>_Toc476141022</vt:lpwstr>
      </vt:variant>
      <vt:variant>
        <vt:i4>1179655</vt:i4>
      </vt:variant>
      <vt:variant>
        <vt:i4>20</vt:i4>
      </vt:variant>
      <vt:variant>
        <vt:i4>0</vt:i4>
      </vt:variant>
      <vt:variant>
        <vt:i4>5</vt:i4>
      </vt:variant>
      <vt:variant>
        <vt:lpwstr/>
      </vt:variant>
      <vt:variant>
        <vt:lpwstr>_Toc476141021</vt:lpwstr>
      </vt:variant>
      <vt:variant>
        <vt:i4>1179654</vt:i4>
      </vt:variant>
      <vt:variant>
        <vt:i4>14</vt:i4>
      </vt:variant>
      <vt:variant>
        <vt:i4>0</vt:i4>
      </vt:variant>
      <vt:variant>
        <vt:i4>5</vt:i4>
      </vt:variant>
      <vt:variant>
        <vt:lpwstr/>
      </vt:variant>
      <vt:variant>
        <vt:lpwstr>_Toc476141020</vt:lpwstr>
      </vt:variant>
      <vt:variant>
        <vt:i4>1114127</vt:i4>
      </vt:variant>
      <vt:variant>
        <vt:i4>8</vt:i4>
      </vt:variant>
      <vt:variant>
        <vt:i4>0</vt:i4>
      </vt:variant>
      <vt:variant>
        <vt:i4>5</vt:i4>
      </vt:variant>
      <vt:variant>
        <vt:lpwstr/>
      </vt:variant>
      <vt:variant>
        <vt:lpwstr>_Toc476141019</vt:lpwstr>
      </vt:variant>
      <vt:variant>
        <vt:i4>1114126</vt:i4>
      </vt:variant>
      <vt:variant>
        <vt:i4>2</vt:i4>
      </vt:variant>
      <vt:variant>
        <vt:i4>0</vt:i4>
      </vt:variant>
      <vt:variant>
        <vt:i4>5</vt:i4>
      </vt:variant>
      <vt:variant>
        <vt:lpwstr/>
      </vt:variant>
      <vt:variant>
        <vt:lpwstr>_Toc476141018</vt:lpwstr>
      </vt:variant>
      <vt:variant>
        <vt:i4>8257554</vt:i4>
      </vt:variant>
      <vt:variant>
        <vt:i4>2049</vt:i4>
      </vt:variant>
      <vt:variant>
        <vt:i4>1025</vt:i4>
      </vt:variant>
      <vt:variant>
        <vt:i4>1</vt:i4>
      </vt:variant>
      <vt:variant>
        <vt:lpwstr>CWM taf LHB</vt:lpwstr>
      </vt:variant>
      <vt:variant>
        <vt:lpwstr/>
      </vt:variant>
      <vt:variant>
        <vt:i4>6684774</vt:i4>
      </vt:variant>
      <vt:variant>
        <vt:i4>2054</vt:i4>
      </vt:variant>
      <vt:variant>
        <vt:i4>1026</vt:i4>
      </vt:variant>
      <vt:variant>
        <vt:i4>1</vt:i4>
      </vt:variant>
      <vt:variant>
        <vt:lpwstr>Final Image 1 (MV)</vt:lpwstr>
      </vt:variant>
      <vt:variant>
        <vt:lpwstr/>
      </vt:variant>
      <vt:variant>
        <vt:i4>4784145</vt:i4>
      </vt:variant>
      <vt:variant>
        <vt:i4>549309</vt:i4>
      </vt:variant>
      <vt:variant>
        <vt:i4>1040</vt:i4>
      </vt:variant>
      <vt:variant>
        <vt:i4>1</vt:i4>
      </vt:variant>
      <vt:variant>
        <vt:lpwstr>merthyr tydfil_r2</vt:lpwstr>
      </vt:variant>
      <vt:variant>
        <vt:lpwstr/>
      </vt:variant>
      <vt:variant>
        <vt:i4>3014676</vt:i4>
      </vt:variant>
      <vt:variant>
        <vt:i4>-1</vt:i4>
      </vt:variant>
      <vt:variant>
        <vt:i4>2136</vt:i4>
      </vt:variant>
      <vt:variant>
        <vt:i4>1</vt:i4>
      </vt:variant>
      <vt:variant>
        <vt:lpwstr>Top Bar</vt:lpwstr>
      </vt:variant>
      <vt:variant>
        <vt:lpwstr/>
      </vt:variant>
      <vt:variant>
        <vt:i4>6357008</vt:i4>
      </vt:variant>
      <vt:variant>
        <vt:i4>-1</vt:i4>
      </vt:variant>
      <vt:variant>
        <vt:i4>2066</vt:i4>
      </vt:variant>
      <vt:variant>
        <vt:i4>1</vt:i4>
      </vt:variant>
      <vt:variant>
        <vt:lpwstr>Bar</vt:lpwstr>
      </vt:variant>
      <vt:variant>
        <vt:lpwstr/>
      </vt:variant>
      <vt:variant>
        <vt:i4>6357008</vt:i4>
      </vt:variant>
      <vt:variant>
        <vt:i4>-1</vt:i4>
      </vt:variant>
      <vt:variant>
        <vt:i4>2090</vt:i4>
      </vt:variant>
      <vt:variant>
        <vt:i4>1</vt:i4>
      </vt:variant>
      <vt:variant>
        <vt:lpwstr>Bar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Revised Strategic Case for a Health &amp; Wellbeing Centre for Merthyr Tydfil</dc:title>
  <dc:subject>HWC Revised Strategic Case</dc:subject>
  <dc:creator>Tom Bayston</dc:creator>
  <cp:keywords/>
  <dc:description/>
  <cp:lastModifiedBy>Bill Rogers (Cwm Taf UHB - Major Projects Unit)</cp:lastModifiedBy>
  <cp:revision>8</cp:revision>
  <cp:lastPrinted>2013-02-18T10:25:00Z</cp:lastPrinted>
  <dcterms:created xsi:type="dcterms:W3CDTF">2019-02-15T10:09:00Z</dcterms:created>
  <dcterms:modified xsi:type="dcterms:W3CDTF">2019-03-06T17:50:00Z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ient">
    <vt:lpwstr>North Glamorgan NHS Trust in partnership with Merthyr Tydfil LHB, Merthyr Tydfil CBC and Voluntary Action Merthyr Tydfil</vt:lpwstr>
  </property>
  <property fmtid="{D5CDD505-2E9C-101B-9397-08002B2CF9AE}" pid="3" name="reference">
    <vt:lpwstr/>
  </property>
  <property fmtid="{D5CDD505-2E9C-101B-9397-08002B2CF9AE}" pid="4" name="sectaOptional">
    <vt:lpwstr/>
  </property>
  <property fmtid="{D5CDD505-2E9C-101B-9397-08002B2CF9AE}" pid="5" name="date completed">
    <vt:lpwstr>18 January 2007</vt:lpwstr>
  </property>
  <property fmtid="{D5CDD505-2E9C-101B-9397-08002B2CF9AE}" pid="6" name="status">
    <vt:lpwstr>For approval</vt:lpwstr>
  </property>
  <property fmtid="{D5CDD505-2E9C-101B-9397-08002B2CF9AE}" pid="7" name="document number">
    <vt:lpwstr>12</vt:lpwstr>
  </property>
  <property fmtid="{D5CDD505-2E9C-101B-9397-08002B2CF9AE}" pid="8" name="ContentTypeId">
    <vt:lpwstr>0x0101006973A340041EB8418E45807D9300A9FC</vt:lpwstr>
  </property>
  <property fmtid="{D5CDD505-2E9C-101B-9397-08002B2CF9AE}" pid="9" name="Order">
    <vt:r8>22788400</vt:r8>
  </property>
</Properties>
</file>