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6ADD" w:rsidRDefault="008609A8" w:rsidP="00B447E3">
      <w:pPr>
        <w:ind w:left="4320" w:firstLine="720"/>
        <w:rPr>
          <w:rFonts w:ascii="Arial" w:hAnsi="Arial" w:cs="Arial"/>
          <w:b/>
        </w:rPr>
      </w:pPr>
      <w:bookmarkStart w:id="0" w:name="_GoBack"/>
      <w:bookmarkEnd w:id="0"/>
      <w:r>
        <w:rPr>
          <w:rFonts w:ascii="Arial" w:hAnsi="Arial" w:cs="Arial"/>
          <w:b/>
          <w:noProof/>
        </w:rPr>
        <w:drawing>
          <wp:anchor distT="0" distB="0" distL="114300" distR="114300" simplePos="0" relativeHeight="251659264" behindDoc="0" locked="0" layoutInCell="1" allowOverlap="1">
            <wp:simplePos x="0" y="0"/>
            <wp:positionH relativeFrom="column">
              <wp:posOffset>-333375</wp:posOffset>
            </wp:positionH>
            <wp:positionV relativeFrom="paragraph">
              <wp:posOffset>-209550</wp:posOffset>
            </wp:positionV>
            <wp:extent cx="2907665" cy="742950"/>
            <wp:effectExtent l="19050" t="0" r="6985" b="0"/>
            <wp:wrapSquare wrapText="bothSides"/>
            <wp:docPr id="5" name="Picture 1" descr="C:\Documents and Settings\ce125409\Local Settings\Temporary Internet Files\Content.Outlook\BUTSR6VN\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e125409\Local Settings\Temporary Internet Files\Content.Outlook\BUTSR6VN\PRIMARY CARE SERVICES.jpg"/>
                    <pic:cNvPicPr>
                      <a:picLocks noChangeAspect="1" noChangeArrowheads="1"/>
                    </pic:cNvPicPr>
                  </pic:nvPicPr>
                  <pic:blipFill>
                    <a:blip r:embed="rId8" cstate="print"/>
                    <a:srcRect/>
                    <a:stretch>
                      <a:fillRect/>
                    </a:stretch>
                  </pic:blipFill>
                  <pic:spPr bwMode="auto">
                    <a:xfrm>
                      <a:off x="0" y="0"/>
                      <a:ext cx="2907665" cy="742950"/>
                    </a:xfrm>
                    <a:prstGeom prst="rect">
                      <a:avLst/>
                    </a:prstGeom>
                    <a:noFill/>
                    <a:ln w="9525">
                      <a:noFill/>
                      <a:miter lim="800000"/>
                      <a:headEnd/>
                      <a:tailEnd/>
                    </a:ln>
                  </pic:spPr>
                </pic:pic>
              </a:graphicData>
            </a:graphic>
          </wp:anchor>
        </w:drawing>
      </w:r>
      <w:r w:rsidR="00C56ADD">
        <w:rPr>
          <w:rFonts w:ascii="Arial" w:hAnsi="Arial" w:cs="Arial"/>
          <w:b/>
          <w:noProof/>
        </w:rPr>
        <w:drawing>
          <wp:anchor distT="0" distB="0" distL="114300" distR="114300" simplePos="0" relativeHeight="251661312" behindDoc="0" locked="0" layoutInCell="1" allowOverlap="1">
            <wp:simplePos x="0" y="0"/>
            <wp:positionH relativeFrom="column">
              <wp:posOffset>8315325</wp:posOffset>
            </wp:positionH>
            <wp:positionV relativeFrom="paragraph">
              <wp:posOffset>-342900</wp:posOffset>
            </wp:positionV>
            <wp:extent cx="777875" cy="1143000"/>
            <wp:effectExtent l="19050" t="0" r="3175" b="0"/>
            <wp:wrapSquare wrapText="bothSides"/>
            <wp:docPr id="4" name="Picture 3" descr="cid:image001.png@01CE99A1.76E66C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CE99A1.76E66C80"/>
                    <pic:cNvPicPr>
                      <a:picLocks noChangeAspect="1" noChangeArrowheads="1"/>
                    </pic:cNvPicPr>
                  </pic:nvPicPr>
                  <pic:blipFill>
                    <a:blip r:embed="rId9" r:link="rId10" cstate="print"/>
                    <a:srcRect/>
                    <a:stretch>
                      <a:fillRect/>
                    </a:stretch>
                  </pic:blipFill>
                  <pic:spPr bwMode="auto">
                    <a:xfrm>
                      <a:off x="0" y="0"/>
                      <a:ext cx="777875" cy="1143000"/>
                    </a:xfrm>
                    <a:prstGeom prst="rect">
                      <a:avLst/>
                    </a:prstGeom>
                    <a:noFill/>
                    <a:ln w="9525">
                      <a:noFill/>
                      <a:miter lim="800000"/>
                      <a:headEnd/>
                      <a:tailEnd/>
                    </a:ln>
                  </pic:spPr>
                </pic:pic>
              </a:graphicData>
            </a:graphic>
          </wp:anchor>
        </w:drawing>
      </w:r>
    </w:p>
    <w:p w:rsidR="00C56ADD" w:rsidRDefault="00C56ADD" w:rsidP="00B447E3">
      <w:pPr>
        <w:ind w:left="4320" w:firstLine="720"/>
        <w:rPr>
          <w:rFonts w:ascii="Arial" w:hAnsi="Arial" w:cs="Arial"/>
          <w:b/>
        </w:rPr>
      </w:pPr>
    </w:p>
    <w:p w:rsidR="00C56ADD" w:rsidRDefault="00C56ADD" w:rsidP="00B447E3">
      <w:pPr>
        <w:ind w:left="4320" w:firstLine="720"/>
        <w:rPr>
          <w:rFonts w:ascii="Arial" w:hAnsi="Arial" w:cs="Arial"/>
          <w:b/>
        </w:rPr>
      </w:pPr>
    </w:p>
    <w:p w:rsidR="00C56ADD" w:rsidRDefault="00C56ADD" w:rsidP="00B447E3">
      <w:pPr>
        <w:ind w:left="4320" w:firstLine="720"/>
        <w:rPr>
          <w:rFonts w:ascii="Arial" w:hAnsi="Arial" w:cs="Arial"/>
          <w:b/>
        </w:rPr>
      </w:pPr>
    </w:p>
    <w:p w:rsidR="00C56ADD" w:rsidRDefault="00C56ADD" w:rsidP="00B447E3">
      <w:pPr>
        <w:ind w:left="4320" w:firstLine="720"/>
        <w:rPr>
          <w:rFonts w:ascii="Arial" w:hAnsi="Arial" w:cs="Arial"/>
          <w:b/>
        </w:rPr>
      </w:pPr>
    </w:p>
    <w:p w:rsidR="006E5E7F" w:rsidRPr="008609A8" w:rsidRDefault="006E5E7F" w:rsidP="008609A8">
      <w:pPr>
        <w:ind w:left="2880" w:firstLine="720"/>
        <w:rPr>
          <w:rFonts w:ascii="Arial" w:hAnsi="Arial" w:cs="Arial"/>
          <w:b/>
        </w:rPr>
      </w:pPr>
      <w:r w:rsidRPr="008609A8">
        <w:rPr>
          <w:rFonts w:ascii="Arial" w:hAnsi="Arial" w:cs="Arial"/>
          <w:b/>
        </w:rPr>
        <w:t xml:space="preserve">Pharmacy </w:t>
      </w:r>
      <w:r w:rsidR="00A206EC" w:rsidRPr="008609A8">
        <w:rPr>
          <w:rFonts w:ascii="Arial" w:hAnsi="Arial" w:cs="Arial"/>
          <w:b/>
        </w:rPr>
        <w:t xml:space="preserve">Waste Management - </w:t>
      </w:r>
      <w:r w:rsidRPr="008609A8">
        <w:rPr>
          <w:rFonts w:ascii="Arial" w:hAnsi="Arial" w:cs="Arial"/>
          <w:b/>
        </w:rPr>
        <w:t>Post Payment Verification</w:t>
      </w:r>
    </w:p>
    <w:p w:rsidR="00C56ADD" w:rsidRPr="008609A8" w:rsidRDefault="00C56ADD" w:rsidP="00DD1D7F">
      <w:pPr>
        <w:jc w:val="center"/>
        <w:rPr>
          <w:rFonts w:ascii="Arial" w:hAnsi="Arial" w:cs="Arial"/>
          <w:b/>
        </w:rPr>
      </w:pPr>
    </w:p>
    <w:p w:rsidR="006E5E7F" w:rsidRPr="008609A8" w:rsidRDefault="006E5E7F" w:rsidP="00DD1D7F">
      <w:pPr>
        <w:jc w:val="center"/>
        <w:rPr>
          <w:rFonts w:ascii="Arial" w:hAnsi="Arial" w:cs="Arial"/>
          <w:b/>
        </w:rPr>
      </w:pPr>
      <w:r w:rsidRPr="008609A8">
        <w:rPr>
          <w:rFonts w:ascii="Arial" w:hAnsi="Arial" w:cs="Arial"/>
          <w:b/>
        </w:rPr>
        <w:t>Information Sheet</w:t>
      </w:r>
    </w:p>
    <w:tbl>
      <w:tblPr>
        <w:tblW w:w="15735"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6521"/>
        <w:gridCol w:w="8505"/>
      </w:tblGrid>
      <w:tr w:rsidR="006E5E7F" w:rsidRPr="008609A8" w:rsidTr="00DD1D7F">
        <w:tc>
          <w:tcPr>
            <w:tcW w:w="709" w:type="dxa"/>
            <w:shd w:val="clear" w:color="auto" w:fill="263F6A"/>
          </w:tcPr>
          <w:p w:rsidR="006E5E7F" w:rsidRPr="008609A8" w:rsidRDefault="006E5E7F" w:rsidP="00542BD7">
            <w:pPr>
              <w:rPr>
                <w:rFonts w:ascii="Arial" w:eastAsia="Calibri" w:hAnsi="Arial" w:cs="Arial"/>
                <w:b/>
              </w:rPr>
            </w:pPr>
            <w:r w:rsidRPr="008609A8">
              <w:rPr>
                <w:rFonts w:ascii="Arial" w:eastAsia="Calibri" w:hAnsi="Arial" w:cs="Arial"/>
                <w:b/>
              </w:rPr>
              <w:t>No.</w:t>
            </w:r>
          </w:p>
        </w:tc>
        <w:tc>
          <w:tcPr>
            <w:tcW w:w="6521" w:type="dxa"/>
            <w:shd w:val="clear" w:color="auto" w:fill="263F6A"/>
          </w:tcPr>
          <w:p w:rsidR="006E5E7F" w:rsidRPr="008609A8" w:rsidRDefault="006E5E7F" w:rsidP="00542BD7">
            <w:pPr>
              <w:rPr>
                <w:rFonts w:ascii="Arial" w:eastAsia="Calibri" w:hAnsi="Arial" w:cs="Arial"/>
                <w:b/>
              </w:rPr>
            </w:pPr>
            <w:r w:rsidRPr="008609A8">
              <w:rPr>
                <w:rFonts w:ascii="Arial" w:eastAsia="Calibri" w:hAnsi="Arial" w:cs="Arial"/>
                <w:b/>
              </w:rPr>
              <w:t>Issue / Question</w:t>
            </w:r>
          </w:p>
        </w:tc>
        <w:tc>
          <w:tcPr>
            <w:tcW w:w="8505" w:type="dxa"/>
            <w:shd w:val="clear" w:color="auto" w:fill="263F6A"/>
          </w:tcPr>
          <w:p w:rsidR="006E5E7F" w:rsidRPr="008609A8" w:rsidRDefault="006E5E7F" w:rsidP="00542BD7">
            <w:pPr>
              <w:rPr>
                <w:rFonts w:ascii="Arial" w:eastAsia="Calibri" w:hAnsi="Arial" w:cs="Arial"/>
                <w:b/>
              </w:rPr>
            </w:pPr>
            <w:r w:rsidRPr="008609A8">
              <w:rPr>
                <w:rFonts w:ascii="Arial" w:eastAsia="Calibri" w:hAnsi="Arial" w:cs="Arial"/>
                <w:b/>
              </w:rPr>
              <w:t>PPV action taken / Response</w:t>
            </w:r>
          </w:p>
        </w:tc>
      </w:tr>
      <w:tr w:rsidR="00A206EC" w:rsidRPr="008609A8" w:rsidTr="00DD1D7F">
        <w:tc>
          <w:tcPr>
            <w:tcW w:w="709" w:type="dxa"/>
          </w:tcPr>
          <w:p w:rsidR="00A206EC" w:rsidRPr="008609A8" w:rsidRDefault="00A206EC" w:rsidP="006E5E7F">
            <w:pPr>
              <w:numPr>
                <w:ilvl w:val="0"/>
                <w:numId w:val="1"/>
              </w:numPr>
              <w:ind w:left="284" w:hanging="284"/>
              <w:rPr>
                <w:rFonts w:ascii="Arial" w:eastAsia="Calibri" w:hAnsi="Arial" w:cs="Arial"/>
              </w:rPr>
            </w:pPr>
          </w:p>
        </w:tc>
        <w:tc>
          <w:tcPr>
            <w:tcW w:w="6521" w:type="dxa"/>
          </w:tcPr>
          <w:p w:rsidR="00A206EC" w:rsidRPr="008609A8" w:rsidRDefault="00A206EC" w:rsidP="00A206EC">
            <w:pPr>
              <w:rPr>
                <w:rFonts w:ascii="Arial" w:hAnsi="Arial" w:cs="Arial"/>
              </w:rPr>
            </w:pPr>
            <w:r w:rsidRPr="008609A8">
              <w:rPr>
                <w:rFonts w:ascii="Arial" w:hAnsi="Arial" w:cs="Arial"/>
              </w:rPr>
              <w:t>Do I have to register T28 Exemption?</w:t>
            </w:r>
          </w:p>
        </w:tc>
        <w:tc>
          <w:tcPr>
            <w:tcW w:w="8505" w:type="dxa"/>
          </w:tcPr>
          <w:p w:rsidR="002D2F9F" w:rsidRDefault="00A206EC" w:rsidP="00A206EC">
            <w:pPr>
              <w:rPr>
                <w:rFonts w:ascii="Arial" w:hAnsi="Arial" w:cs="Arial"/>
              </w:rPr>
            </w:pPr>
            <w:r w:rsidRPr="008609A8">
              <w:rPr>
                <w:rFonts w:ascii="Arial" w:hAnsi="Arial" w:cs="Arial"/>
              </w:rPr>
              <w:t>To denature your own controlled drugs you are required to register T28 Exemption with Natural Resources Wales – this exemption is valid for three years.</w:t>
            </w:r>
          </w:p>
          <w:p w:rsidR="008609A8" w:rsidRPr="008609A8" w:rsidRDefault="008609A8" w:rsidP="00A206EC">
            <w:pPr>
              <w:rPr>
                <w:rFonts w:ascii="Arial" w:hAnsi="Arial" w:cs="Arial"/>
              </w:rPr>
            </w:pPr>
          </w:p>
        </w:tc>
      </w:tr>
      <w:tr w:rsidR="002D2F9F" w:rsidRPr="008609A8" w:rsidTr="00DD1D7F">
        <w:tc>
          <w:tcPr>
            <w:tcW w:w="709" w:type="dxa"/>
          </w:tcPr>
          <w:p w:rsidR="002D2F9F" w:rsidRPr="008609A8" w:rsidRDefault="002D2F9F" w:rsidP="006E5E7F">
            <w:pPr>
              <w:numPr>
                <w:ilvl w:val="0"/>
                <w:numId w:val="1"/>
              </w:numPr>
              <w:ind w:left="284" w:hanging="284"/>
              <w:rPr>
                <w:rFonts w:ascii="Arial" w:eastAsia="Calibri" w:hAnsi="Arial" w:cs="Arial"/>
              </w:rPr>
            </w:pPr>
          </w:p>
        </w:tc>
        <w:tc>
          <w:tcPr>
            <w:tcW w:w="6521" w:type="dxa"/>
          </w:tcPr>
          <w:p w:rsidR="002D2F9F" w:rsidRPr="008609A8" w:rsidRDefault="002D2F9F" w:rsidP="00A206EC">
            <w:pPr>
              <w:rPr>
                <w:rFonts w:ascii="Arial" w:hAnsi="Arial" w:cs="Arial"/>
              </w:rPr>
            </w:pPr>
            <w:r>
              <w:rPr>
                <w:rFonts w:ascii="Arial" w:hAnsi="Arial" w:cs="Arial"/>
              </w:rPr>
              <w:t>Is a T28 required if a practice only denatures patient returns?</w:t>
            </w:r>
          </w:p>
        </w:tc>
        <w:tc>
          <w:tcPr>
            <w:tcW w:w="8505" w:type="dxa"/>
          </w:tcPr>
          <w:p w:rsidR="002D2F9F" w:rsidRPr="008609A8" w:rsidRDefault="002D2F9F" w:rsidP="00A206EC">
            <w:pPr>
              <w:rPr>
                <w:rFonts w:ascii="Arial" w:hAnsi="Arial" w:cs="Arial"/>
              </w:rPr>
            </w:pPr>
            <w:r>
              <w:rPr>
                <w:rFonts w:ascii="Arial" w:hAnsi="Arial" w:cs="Arial"/>
              </w:rPr>
              <w:t>No , in these circumstances a T28 is not required</w:t>
            </w:r>
          </w:p>
        </w:tc>
      </w:tr>
      <w:tr w:rsidR="002D2F9F" w:rsidRPr="008609A8" w:rsidTr="00DD1D7F">
        <w:tc>
          <w:tcPr>
            <w:tcW w:w="709" w:type="dxa"/>
          </w:tcPr>
          <w:p w:rsidR="002D2F9F" w:rsidRPr="008609A8" w:rsidRDefault="002D2F9F" w:rsidP="006E5E7F">
            <w:pPr>
              <w:numPr>
                <w:ilvl w:val="0"/>
                <w:numId w:val="1"/>
              </w:numPr>
              <w:ind w:left="284" w:hanging="284"/>
              <w:rPr>
                <w:rFonts w:ascii="Arial" w:eastAsia="Calibri" w:hAnsi="Arial" w:cs="Arial"/>
              </w:rPr>
            </w:pPr>
          </w:p>
        </w:tc>
        <w:tc>
          <w:tcPr>
            <w:tcW w:w="6521" w:type="dxa"/>
          </w:tcPr>
          <w:p w:rsidR="002D2F9F" w:rsidRPr="008609A8" w:rsidRDefault="002D2F9F" w:rsidP="00A206EC">
            <w:pPr>
              <w:rPr>
                <w:rFonts w:ascii="Arial" w:hAnsi="Arial" w:cs="Arial"/>
              </w:rPr>
            </w:pPr>
            <w:r>
              <w:rPr>
                <w:rFonts w:ascii="Arial" w:hAnsi="Arial" w:cs="Arial"/>
              </w:rPr>
              <w:t>Are separate waste codes provided for patient returns and practice own out of stock?</w:t>
            </w:r>
          </w:p>
        </w:tc>
        <w:tc>
          <w:tcPr>
            <w:tcW w:w="8505" w:type="dxa"/>
          </w:tcPr>
          <w:p w:rsidR="002D2F9F" w:rsidRDefault="002D2F9F" w:rsidP="00A206EC">
            <w:pPr>
              <w:rPr>
                <w:rFonts w:ascii="Arial" w:hAnsi="Arial" w:cs="Arial"/>
              </w:rPr>
            </w:pPr>
            <w:r>
              <w:rPr>
                <w:rFonts w:ascii="Arial" w:hAnsi="Arial" w:cs="Arial"/>
              </w:rPr>
              <w:t>Yes, SRCL provide separate waste codes and where there is capacity within the practice it would be best practice to consign these separately under the applicable code.</w:t>
            </w:r>
          </w:p>
          <w:p w:rsidR="002D2F9F" w:rsidRPr="008609A8" w:rsidRDefault="002D2F9F" w:rsidP="00A206EC">
            <w:pPr>
              <w:rPr>
                <w:rFonts w:ascii="Arial" w:hAnsi="Arial" w:cs="Arial"/>
              </w:rPr>
            </w:pPr>
          </w:p>
        </w:tc>
      </w:tr>
      <w:tr w:rsidR="00A206EC" w:rsidRPr="008609A8" w:rsidTr="00DD1D7F">
        <w:tc>
          <w:tcPr>
            <w:tcW w:w="709" w:type="dxa"/>
          </w:tcPr>
          <w:p w:rsidR="00A206EC" w:rsidRPr="008609A8" w:rsidRDefault="00A206EC" w:rsidP="006E5E7F">
            <w:pPr>
              <w:numPr>
                <w:ilvl w:val="0"/>
                <w:numId w:val="1"/>
              </w:numPr>
              <w:ind w:left="284" w:hanging="284"/>
              <w:rPr>
                <w:rFonts w:ascii="Arial" w:eastAsia="Calibri" w:hAnsi="Arial" w:cs="Arial"/>
              </w:rPr>
            </w:pPr>
          </w:p>
        </w:tc>
        <w:tc>
          <w:tcPr>
            <w:tcW w:w="6521" w:type="dxa"/>
          </w:tcPr>
          <w:p w:rsidR="00A206EC" w:rsidRPr="008609A8" w:rsidRDefault="00A206EC" w:rsidP="00A206EC">
            <w:pPr>
              <w:rPr>
                <w:rFonts w:ascii="Arial" w:hAnsi="Arial" w:cs="Arial"/>
              </w:rPr>
            </w:pPr>
            <w:r w:rsidRPr="008609A8">
              <w:rPr>
                <w:rFonts w:ascii="Arial" w:hAnsi="Arial" w:cs="Arial"/>
              </w:rPr>
              <w:t>How often am I required to complete a pre-acceptance audit?</w:t>
            </w:r>
          </w:p>
        </w:tc>
        <w:tc>
          <w:tcPr>
            <w:tcW w:w="8505" w:type="dxa"/>
          </w:tcPr>
          <w:p w:rsidR="00A206EC" w:rsidRDefault="00A206EC" w:rsidP="00A206EC">
            <w:pPr>
              <w:rPr>
                <w:rFonts w:ascii="Arial" w:hAnsi="Arial" w:cs="Arial"/>
              </w:rPr>
            </w:pPr>
            <w:r w:rsidRPr="008609A8">
              <w:rPr>
                <w:rFonts w:ascii="Arial" w:hAnsi="Arial" w:cs="Arial"/>
              </w:rPr>
              <w:t>You are required to complete a pre-acceptance audit for the hazardous waste collection contractor every five years.  The five year period runs from the date you completed and submitted your previous pre-acceptance audit.</w:t>
            </w:r>
          </w:p>
          <w:p w:rsidR="008609A8" w:rsidRPr="008609A8" w:rsidRDefault="008609A8" w:rsidP="00A206EC">
            <w:pPr>
              <w:rPr>
                <w:rFonts w:ascii="Arial" w:hAnsi="Arial" w:cs="Arial"/>
              </w:rPr>
            </w:pPr>
          </w:p>
        </w:tc>
      </w:tr>
      <w:tr w:rsidR="00A206EC" w:rsidRPr="008609A8" w:rsidTr="00DD1D7F">
        <w:tc>
          <w:tcPr>
            <w:tcW w:w="709" w:type="dxa"/>
          </w:tcPr>
          <w:p w:rsidR="00A206EC" w:rsidRPr="008609A8" w:rsidRDefault="00A206EC" w:rsidP="006E5E7F">
            <w:pPr>
              <w:numPr>
                <w:ilvl w:val="0"/>
                <w:numId w:val="1"/>
              </w:numPr>
              <w:ind w:left="284" w:hanging="284"/>
              <w:rPr>
                <w:rFonts w:ascii="Arial" w:eastAsia="Calibri" w:hAnsi="Arial" w:cs="Arial"/>
              </w:rPr>
            </w:pPr>
          </w:p>
        </w:tc>
        <w:tc>
          <w:tcPr>
            <w:tcW w:w="6521" w:type="dxa"/>
          </w:tcPr>
          <w:p w:rsidR="00A206EC" w:rsidRPr="008609A8" w:rsidRDefault="00A206EC" w:rsidP="00A206EC">
            <w:pPr>
              <w:rPr>
                <w:rFonts w:ascii="Arial" w:hAnsi="Arial" w:cs="Arial"/>
              </w:rPr>
            </w:pPr>
            <w:r w:rsidRPr="008609A8">
              <w:rPr>
                <w:rFonts w:ascii="Arial" w:hAnsi="Arial" w:cs="Arial"/>
              </w:rPr>
              <w:t>How long am I required to keep hazardous waste consignment notes?</w:t>
            </w:r>
          </w:p>
        </w:tc>
        <w:tc>
          <w:tcPr>
            <w:tcW w:w="8505" w:type="dxa"/>
          </w:tcPr>
          <w:p w:rsidR="00A206EC" w:rsidRPr="008609A8" w:rsidRDefault="00A206EC" w:rsidP="00A206EC">
            <w:pPr>
              <w:rPr>
                <w:rFonts w:ascii="Arial" w:hAnsi="Arial" w:cs="Arial"/>
              </w:rPr>
            </w:pPr>
            <w:r w:rsidRPr="008609A8">
              <w:rPr>
                <w:rFonts w:ascii="Arial" w:hAnsi="Arial" w:cs="Arial"/>
              </w:rPr>
              <w:t>You are required to keep hazardous waste consignment notes for three years.</w:t>
            </w:r>
          </w:p>
        </w:tc>
      </w:tr>
      <w:tr w:rsidR="00A206EC" w:rsidRPr="008609A8" w:rsidTr="00DD1D7F">
        <w:tc>
          <w:tcPr>
            <w:tcW w:w="709" w:type="dxa"/>
          </w:tcPr>
          <w:p w:rsidR="00A206EC" w:rsidRPr="008609A8" w:rsidRDefault="00A206EC" w:rsidP="006E5E7F">
            <w:pPr>
              <w:numPr>
                <w:ilvl w:val="0"/>
                <w:numId w:val="1"/>
              </w:numPr>
              <w:ind w:left="284" w:hanging="284"/>
              <w:rPr>
                <w:rFonts w:ascii="Arial" w:eastAsia="Calibri" w:hAnsi="Arial" w:cs="Arial"/>
              </w:rPr>
            </w:pPr>
          </w:p>
        </w:tc>
        <w:tc>
          <w:tcPr>
            <w:tcW w:w="6521" w:type="dxa"/>
          </w:tcPr>
          <w:p w:rsidR="00A206EC" w:rsidRPr="008609A8" w:rsidRDefault="00A206EC" w:rsidP="00A206EC">
            <w:pPr>
              <w:rPr>
                <w:rFonts w:ascii="Arial" w:hAnsi="Arial" w:cs="Arial"/>
              </w:rPr>
            </w:pPr>
            <w:r w:rsidRPr="008609A8">
              <w:rPr>
                <w:rFonts w:ascii="Arial" w:hAnsi="Arial" w:cs="Arial"/>
              </w:rPr>
              <w:t>I do not have any producer quarterly returns.</w:t>
            </w:r>
          </w:p>
        </w:tc>
        <w:tc>
          <w:tcPr>
            <w:tcW w:w="8505" w:type="dxa"/>
          </w:tcPr>
          <w:p w:rsidR="00A206EC" w:rsidRDefault="00A206EC" w:rsidP="00A206EC">
            <w:pPr>
              <w:rPr>
                <w:rFonts w:ascii="Arial" w:hAnsi="Arial" w:cs="Arial"/>
              </w:rPr>
            </w:pPr>
            <w:r w:rsidRPr="008609A8">
              <w:rPr>
                <w:rFonts w:ascii="Arial" w:hAnsi="Arial" w:cs="Arial"/>
              </w:rPr>
              <w:t>Your waste contractor will only send you a producer quarterly return when you have consigned hazardous (cytotoxic/cytostatic) waste medicines.</w:t>
            </w:r>
          </w:p>
          <w:p w:rsidR="008609A8" w:rsidRPr="008609A8" w:rsidRDefault="008609A8" w:rsidP="00A206EC">
            <w:pPr>
              <w:rPr>
                <w:rFonts w:ascii="Arial" w:hAnsi="Arial" w:cs="Arial"/>
              </w:rPr>
            </w:pPr>
          </w:p>
        </w:tc>
      </w:tr>
      <w:tr w:rsidR="00A206EC" w:rsidRPr="008609A8" w:rsidTr="00DD1D7F">
        <w:tc>
          <w:tcPr>
            <w:tcW w:w="709" w:type="dxa"/>
          </w:tcPr>
          <w:p w:rsidR="00A206EC" w:rsidRPr="008609A8" w:rsidRDefault="002D2F9F" w:rsidP="006E5E7F">
            <w:pPr>
              <w:rPr>
                <w:rFonts w:ascii="Arial" w:eastAsia="Calibri" w:hAnsi="Arial" w:cs="Arial"/>
              </w:rPr>
            </w:pPr>
            <w:r>
              <w:rPr>
                <w:rFonts w:ascii="Arial" w:eastAsia="Calibri" w:hAnsi="Arial" w:cs="Arial"/>
              </w:rPr>
              <w:t>7</w:t>
            </w:r>
            <w:r w:rsidR="00A206EC" w:rsidRPr="008609A8">
              <w:rPr>
                <w:rFonts w:ascii="Arial" w:eastAsia="Calibri" w:hAnsi="Arial" w:cs="Arial"/>
              </w:rPr>
              <w:t>.</w:t>
            </w:r>
          </w:p>
        </w:tc>
        <w:tc>
          <w:tcPr>
            <w:tcW w:w="6521" w:type="dxa"/>
          </w:tcPr>
          <w:p w:rsidR="00A206EC" w:rsidRPr="008609A8" w:rsidRDefault="00A206EC" w:rsidP="00A206EC">
            <w:pPr>
              <w:rPr>
                <w:rFonts w:ascii="Arial" w:hAnsi="Arial" w:cs="Arial"/>
              </w:rPr>
            </w:pPr>
            <w:r w:rsidRPr="008609A8">
              <w:rPr>
                <w:rFonts w:ascii="Arial" w:hAnsi="Arial" w:cs="Arial"/>
              </w:rPr>
              <w:t>How long am I required to keep controlled waste transfer notes?</w:t>
            </w:r>
          </w:p>
        </w:tc>
        <w:tc>
          <w:tcPr>
            <w:tcW w:w="8505" w:type="dxa"/>
          </w:tcPr>
          <w:p w:rsidR="00A206EC" w:rsidRDefault="00A206EC" w:rsidP="00A206EC">
            <w:pPr>
              <w:rPr>
                <w:rFonts w:ascii="Arial" w:hAnsi="Arial" w:cs="Arial"/>
              </w:rPr>
            </w:pPr>
            <w:r w:rsidRPr="008609A8">
              <w:rPr>
                <w:rFonts w:ascii="Arial" w:hAnsi="Arial" w:cs="Arial"/>
              </w:rPr>
              <w:t>Controlled waste transfer notes issued for the collection of trade waste are to be retained for two years.</w:t>
            </w:r>
          </w:p>
          <w:p w:rsidR="008609A8" w:rsidRPr="008609A8" w:rsidRDefault="008609A8" w:rsidP="00A206EC">
            <w:pPr>
              <w:rPr>
                <w:rFonts w:ascii="Arial" w:hAnsi="Arial" w:cs="Arial"/>
              </w:rPr>
            </w:pPr>
          </w:p>
        </w:tc>
      </w:tr>
      <w:tr w:rsidR="00A206EC" w:rsidRPr="008609A8" w:rsidTr="00DD1D7F">
        <w:tc>
          <w:tcPr>
            <w:tcW w:w="709" w:type="dxa"/>
          </w:tcPr>
          <w:p w:rsidR="00A206EC" w:rsidRPr="008609A8" w:rsidRDefault="002D2F9F" w:rsidP="008609A8">
            <w:pPr>
              <w:rPr>
                <w:rFonts w:ascii="Arial" w:eastAsia="Calibri" w:hAnsi="Arial" w:cs="Arial"/>
              </w:rPr>
            </w:pPr>
            <w:r>
              <w:rPr>
                <w:rFonts w:ascii="Arial" w:eastAsia="Calibri" w:hAnsi="Arial" w:cs="Arial"/>
              </w:rPr>
              <w:t>8</w:t>
            </w:r>
            <w:r w:rsidR="00A206EC" w:rsidRPr="008609A8">
              <w:rPr>
                <w:rFonts w:ascii="Arial" w:eastAsia="Calibri" w:hAnsi="Arial" w:cs="Arial"/>
              </w:rPr>
              <w:t>.</w:t>
            </w:r>
          </w:p>
        </w:tc>
        <w:tc>
          <w:tcPr>
            <w:tcW w:w="6521" w:type="dxa"/>
          </w:tcPr>
          <w:p w:rsidR="00A206EC" w:rsidRPr="008609A8" w:rsidRDefault="00A206EC" w:rsidP="00A206EC">
            <w:pPr>
              <w:rPr>
                <w:rFonts w:ascii="Arial" w:hAnsi="Arial" w:cs="Arial"/>
              </w:rPr>
            </w:pPr>
            <w:r w:rsidRPr="008609A8">
              <w:rPr>
                <w:rFonts w:ascii="Arial" w:hAnsi="Arial" w:cs="Arial"/>
              </w:rPr>
              <w:t>Do I have to have a site register?</w:t>
            </w:r>
          </w:p>
        </w:tc>
        <w:tc>
          <w:tcPr>
            <w:tcW w:w="8505" w:type="dxa"/>
          </w:tcPr>
          <w:p w:rsidR="00A206EC" w:rsidRDefault="00A206EC" w:rsidP="00A206EC">
            <w:pPr>
              <w:rPr>
                <w:rFonts w:ascii="Arial" w:hAnsi="Arial" w:cs="Arial"/>
              </w:rPr>
            </w:pPr>
            <w:r w:rsidRPr="008609A8">
              <w:rPr>
                <w:rFonts w:ascii="Arial" w:hAnsi="Arial" w:cs="Arial"/>
              </w:rPr>
              <w:t>It is good practice to retain a site register for all your waste management documentation e.g. policy/procedure, consignment notes, pre-acceptance audits etc.</w:t>
            </w:r>
          </w:p>
          <w:p w:rsidR="008609A8" w:rsidRPr="008609A8" w:rsidRDefault="008609A8" w:rsidP="00A206EC">
            <w:pPr>
              <w:rPr>
                <w:rFonts w:ascii="Arial" w:hAnsi="Arial" w:cs="Arial"/>
              </w:rPr>
            </w:pPr>
          </w:p>
        </w:tc>
      </w:tr>
      <w:tr w:rsidR="00A206EC" w:rsidRPr="008609A8" w:rsidTr="00DD1D7F">
        <w:tc>
          <w:tcPr>
            <w:tcW w:w="709" w:type="dxa"/>
          </w:tcPr>
          <w:p w:rsidR="00A206EC" w:rsidRPr="008609A8" w:rsidRDefault="002D2F9F" w:rsidP="006E5E7F">
            <w:pPr>
              <w:rPr>
                <w:rFonts w:ascii="Arial" w:eastAsia="Calibri" w:hAnsi="Arial" w:cs="Arial"/>
              </w:rPr>
            </w:pPr>
            <w:r>
              <w:rPr>
                <w:rFonts w:ascii="Arial" w:eastAsia="Calibri" w:hAnsi="Arial" w:cs="Arial"/>
              </w:rPr>
              <w:lastRenderedPageBreak/>
              <w:t>9</w:t>
            </w:r>
            <w:r w:rsidR="00A206EC" w:rsidRPr="008609A8">
              <w:rPr>
                <w:rFonts w:ascii="Arial" w:eastAsia="Calibri" w:hAnsi="Arial" w:cs="Arial"/>
              </w:rPr>
              <w:t>.</w:t>
            </w:r>
          </w:p>
        </w:tc>
        <w:tc>
          <w:tcPr>
            <w:tcW w:w="6521" w:type="dxa"/>
          </w:tcPr>
          <w:p w:rsidR="00A206EC" w:rsidRPr="008609A8" w:rsidRDefault="00A206EC" w:rsidP="00A206EC">
            <w:pPr>
              <w:rPr>
                <w:rFonts w:ascii="Arial" w:hAnsi="Arial" w:cs="Arial"/>
              </w:rPr>
            </w:pPr>
            <w:r w:rsidRPr="008609A8">
              <w:rPr>
                <w:rFonts w:ascii="Arial" w:hAnsi="Arial" w:cs="Arial"/>
              </w:rPr>
              <w:t>Should waste medicine boxes/bins be labelled prior to collection by the waste contractor?</w:t>
            </w:r>
          </w:p>
        </w:tc>
        <w:tc>
          <w:tcPr>
            <w:tcW w:w="8505" w:type="dxa"/>
          </w:tcPr>
          <w:p w:rsidR="002D2F9F" w:rsidRPr="008609A8" w:rsidRDefault="00A206EC" w:rsidP="00A206EC">
            <w:pPr>
              <w:rPr>
                <w:rFonts w:ascii="Arial" w:hAnsi="Arial" w:cs="Arial"/>
              </w:rPr>
            </w:pPr>
            <w:r w:rsidRPr="008609A8">
              <w:rPr>
                <w:rFonts w:ascii="Arial" w:hAnsi="Arial" w:cs="Arial"/>
              </w:rPr>
              <w:t>Yes, all waste should be initialled and dated on opening and closing and be labelled with the appropriate EWC code, practice details (e.g. pharmacy name and address) prior to being collected by the waste contractor.</w:t>
            </w:r>
          </w:p>
        </w:tc>
      </w:tr>
      <w:tr w:rsidR="00A206EC" w:rsidRPr="008609A8" w:rsidTr="00DD1D7F">
        <w:tc>
          <w:tcPr>
            <w:tcW w:w="709" w:type="dxa"/>
          </w:tcPr>
          <w:p w:rsidR="00A206EC" w:rsidRPr="008609A8" w:rsidRDefault="002D2F9F" w:rsidP="006E5E7F">
            <w:pPr>
              <w:rPr>
                <w:rFonts w:ascii="Arial" w:eastAsia="Calibri" w:hAnsi="Arial" w:cs="Arial"/>
              </w:rPr>
            </w:pPr>
            <w:r>
              <w:rPr>
                <w:rFonts w:ascii="Arial" w:eastAsia="Calibri" w:hAnsi="Arial" w:cs="Arial"/>
              </w:rPr>
              <w:t>10</w:t>
            </w:r>
            <w:r w:rsidR="00A206EC" w:rsidRPr="008609A8">
              <w:rPr>
                <w:rFonts w:ascii="Arial" w:eastAsia="Calibri" w:hAnsi="Arial" w:cs="Arial"/>
              </w:rPr>
              <w:t>.</w:t>
            </w:r>
          </w:p>
        </w:tc>
        <w:tc>
          <w:tcPr>
            <w:tcW w:w="6521" w:type="dxa"/>
          </w:tcPr>
          <w:p w:rsidR="00A206EC" w:rsidRPr="008609A8" w:rsidRDefault="00A206EC" w:rsidP="00A206EC">
            <w:pPr>
              <w:rPr>
                <w:rFonts w:ascii="Arial" w:hAnsi="Arial" w:cs="Arial"/>
              </w:rPr>
            </w:pPr>
            <w:r w:rsidRPr="008609A8">
              <w:rPr>
                <w:rFonts w:ascii="Arial" w:hAnsi="Arial" w:cs="Arial"/>
              </w:rPr>
              <w:t>What are in-house audits?</w:t>
            </w:r>
          </w:p>
        </w:tc>
        <w:tc>
          <w:tcPr>
            <w:tcW w:w="8505" w:type="dxa"/>
          </w:tcPr>
          <w:p w:rsidR="008609A8" w:rsidRDefault="00A206EC" w:rsidP="00A206EC">
            <w:pPr>
              <w:rPr>
                <w:rFonts w:ascii="Arial" w:hAnsi="Arial" w:cs="Arial"/>
              </w:rPr>
            </w:pPr>
            <w:r w:rsidRPr="008609A8">
              <w:rPr>
                <w:rFonts w:ascii="Arial" w:hAnsi="Arial" w:cs="Arial"/>
              </w:rPr>
              <w:t>In-house audits are regular check carried out by the pharmacy to ensure compliance against waste management legislation.  Completed in-house audit checks should be retained in the practice site register for future inspection.</w:t>
            </w:r>
          </w:p>
          <w:p w:rsidR="008609A8" w:rsidRPr="008609A8" w:rsidRDefault="008609A8" w:rsidP="00A206EC">
            <w:pPr>
              <w:rPr>
                <w:rFonts w:ascii="Arial" w:hAnsi="Arial" w:cs="Arial"/>
              </w:rPr>
            </w:pPr>
          </w:p>
        </w:tc>
      </w:tr>
      <w:tr w:rsidR="002D2F9F" w:rsidRPr="008609A8" w:rsidTr="00DD1D7F">
        <w:tc>
          <w:tcPr>
            <w:tcW w:w="709" w:type="dxa"/>
          </w:tcPr>
          <w:p w:rsidR="002D2F9F" w:rsidRPr="008609A8" w:rsidRDefault="002D2F9F" w:rsidP="006E5E7F">
            <w:pPr>
              <w:rPr>
                <w:rFonts w:ascii="Arial" w:eastAsia="Calibri" w:hAnsi="Arial" w:cs="Arial"/>
              </w:rPr>
            </w:pPr>
            <w:r>
              <w:rPr>
                <w:rFonts w:ascii="Arial" w:eastAsia="Calibri" w:hAnsi="Arial" w:cs="Arial"/>
              </w:rPr>
              <w:t>11.</w:t>
            </w:r>
          </w:p>
        </w:tc>
        <w:tc>
          <w:tcPr>
            <w:tcW w:w="6521" w:type="dxa"/>
          </w:tcPr>
          <w:p w:rsidR="002D2F9F" w:rsidRPr="008609A8" w:rsidRDefault="002D2F9F" w:rsidP="00A206EC">
            <w:pPr>
              <w:rPr>
                <w:rFonts w:ascii="Arial" w:hAnsi="Arial" w:cs="Arial"/>
              </w:rPr>
            </w:pPr>
            <w:r>
              <w:rPr>
                <w:rFonts w:ascii="Arial" w:hAnsi="Arial" w:cs="Arial"/>
              </w:rPr>
              <w:t>The Incorrect inclusion of non Hazardous waste</w:t>
            </w:r>
            <w:r w:rsidR="004D0669">
              <w:rPr>
                <w:rFonts w:ascii="Arial" w:hAnsi="Arial" w:cs="Arial"/>
              </w:rPr>
              <w:t xml:space="preserve"> (Advice)</w:t>
            </w:r>
          </w:p>
        </w:tc>
        <w:tc>
          <w:tcPr>
            <w:tcW w:w="8505" w:type="dxa"/>
          </w:tcPr>
          <w:p w:rsidR="002D2F9F" w:rsidRDefault="002D2F9F" w:rsidP="00A206EC">
            <w:pPr>
              <w:rPr>
                <w:rFonts w:ascii="Arial" w:hAnsi="Arial" w:cs="Arial"/>
                <w:color w:val="000000" w:themeColor="text1"/>
              </w:rPr>
            </w:pPr>
            <w:r w:rsidRPr="002D2F9F">
              <w:rPr>
                <w:rFonts w:ascii="Arial" w:hAnsi="Arial" w:cs="Arial"/>
                <w:color w:val="000000" w:themeColor="text1"/>
              </w:rPr>
              <w:t>Contractors should ensure that outer packaging (cardboard) is removed from blister packs prior to dispos</w:t>
            </w:r>
            <w:r>
              <w:rPr>
                <w:rFonts w:ascii="Arial" w:hAnsi="Arial" w:cs="Arial"/>
                <w:color w:val="000000" w:themeColor="text1"/>
              </w:rPr>
              <w:t>al.</w:t>
            </w:r>
          </w:p>
          <w:p w:rsidR="002D2F9F" w:rsidRDefault="002D2F9F" w:rsidP="00A206EC">
            <w:pPr>
              <w:rPr>
                <w:rFonts w:ascii="Arial" w:hAnsi="Arial" w:cs="Arial"/>
                <w:color w:val="000000" w:themeColor="text1"/>
              </w:rPr>
            </w:pPr>
          </w:p>
          <w:p w:rsidR="002D2F9F" w:rsidRDefault="002D2F9F" w:rsidP="00A206EC">
            <w:pPr>
              <w:rPr>
                <w:rFonts w:ascii="Arial" w:hAnsi="Arial" w:cs="Arial"/>
                <w:color w:val="000000" w:themeColor="text1"/>
              </w:rPr>
            </w:pPr>
            <w:r>
              <w:rPr>
                <w:rFonts w:ascii="Arial" w:hAnsi="Arial" w:cs="Arial"/>
                <w:color w:val="000000" w:themeColor="text1"/>
              </w:rPr>
              <w:t>R</w:t>
            </w:r>
            <w:r w:rsidRPr="002D2F9F">
              <w:rPr>
                <w:rFonts w:ascii="Arial" w:hAnsi="Arial" w:cs="Arial"/>
                <w:color w:val="000000" w:themeColor="text1"/>
              </w:rPr>
              <w:t xml:space="preserve">emoval of medicines from blister packs is not required.  </w:t>
            </w:r>
          </w:p>
          <w:p w:rsidR="002D2F9F" w:rsidRDefault="002D2F9F" w:rsidP="00A206EC">
            <w:pPr>
              <w:rPr>
                <w:rFonts w:ascii="Arial" w:hAnsi="Arial" w:cs="Arial"/>
                <w:color w:val="000000" w:themeColor="text1"/>
              </w:rPr>
            </w:pPr>
          </w:p>
          <w:p w:rsidR="002D2F9F" w:rsidRDefault="002D2F9F" w:rsidP="00A206EC">
            <w:pPr>
              <w:rPr>
                <w:rFonts w:ascii="Arial" w:hAnsi="Arial" w:cs="Arial"/>
                <w:color w:val="000000" w:themeColor="text1"/>
              </w:rPr>
            </w:pPr>
            <w:r w:rsidRPr="002D2F9F">
              <w:rPr>
                <w:rFonts w:ascii="Arial" w:hAnsi="Arial" w:cs="Arial"/>
                <w:color w:val="000000" w:themeColor="text1"/>
              </w:rPr>
              <w:t>Any patient identifiable information should be obscured when the packaging is disposed of.</w:t>
            </w:r>
          </w:p>
          <w:p w:rsidR="002D2F9F" w:rsidRPr="002D2F9F" w:rsidRDefault="002D2F9F" w:rsidP="00A206EC">
            <w:pPr>
              <w:rPr>
                <w:rFonts w:ascii="Arial" w:hAnsi="Arial" w:cs="Arial"/>
                <w:color w:val="000000" w:themeColor="text1"/>
              </w:rPr>
            </w:pPr>
          </w:p>
        </w:tc>
      </w:tr>
    </w:tbl>
    <w:p w:rsidR="00F46F3E" w:rsidRPr="008609A8" w:rsidRDefault="00F46F3E">
      <w:pPr>
        <w:rPr>
          <w:rFonts w:ascii="Arial" w:hAnsi="Arial" w:cs="Arial"/>
        </w:rPr>
      </w:pPr>
    </w:p>
    <w:sectPr w:rsidR="00F46F3E" w:rsidRPr="008609A8" w:rsidSect="008609A8">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1440" w:bottom="56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02D" w:rsidRDefault="00A2102D" w:rsidP="00A2102D">
      <w:r>
        <w:separator/>
      </w:r>
    </w:p>
  </w:endnote>
  <w:endnote w:type="continuationSeparator" w:id="0">
    <w:p w:rsidR="00A2102D" w:rsidRDefault="00A2102D" w:rsidP="00A21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02D" w:rsidRDefault="00A210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02D" w:rsidRPr="00A2102D" w:rsidRDefault="00A2102D">
    <w:pPr>
      <w:pStyle w:val="Footer"/>
      <w:rPr>
        <w:rFonts w:ascii="Arial" w:hAnsi="Arial" w:cs="Arial"/>
        <w:sz w:val="20"/>
        <w:szCs w:val="20"/>
      </w:rPr>
    </w:pPr>
    <w:r w:rsidRPr="00A2102D">
      <w:rPr>
        <w:rFonts w:ascii="Arial" w:hAnsi="Arial" w:cs="Arial"/>
        <w:sz w:val="20"/>
        <w:szCs w:val="20"/>
      </w:rPr>
      <w:t>Version 1 - June 2016</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02D" w:rsidRDefault="00A210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02D" w:rsidRDefault="00A2102D" w:rsidP="00A2102D">
      <w:r>
        <w:separator/>
      </w:r>
    </w:p>
  </w:footnote>
  <w:footnote w:type="continuationSeparator" w:id="0">
    <w:p w:rsidR="00A2102D" w:rsidRDefault="00A2102D" w:rsidP="00A210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02D" w:rsidRDefault="00A210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02D" w:rsidRDefault="00A210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02D" w:rsidRDefault="00A210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65283"/>
    <w:multiLevelType w:val="hybridMultilevel"/>
    <w:tmpl w:val="563C8FAE"/>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E7F"/>
    <w:rsid w:val="00004C7B"/>
    <w:rsid w:val="00121505"/>
    <w:rsid w:val="00137E88"/>
    <w:rsid w:val="002D2F9F"/>
    <w:rsid w:val="00344E8F"/>
    <w:rsid w:val="00362547"/>
    <w:rsid w:val="00375CAB"/>
    <w:rsid w:val="004D0669"/>
    <w:rsid w:val="004F336F"/>
    <w:rsid w:val="00542BD7"/>
    <w:rsid w:val="00555F41"/>
    <w:rsid w:val="005F08D9"/>
    <w:rsid w:val="005F2AB3"/>
    <w:rsid w:val="006E5E7F"/>
    <w:rsid w:val="00714498"/>
    <w:rsid w:val="00836764"/>
    <w:rsid w:val="008609A8"/>
    <w:rsid w:val="00893210"/>
    <w:rsid w:val="008C6A89"/>
    <w:rsid w:val="00A206EC"/>
    <w:rsid w:val="00A2102D"/>
    <w:rsid w:val="00A74D0E"/>
    <w:rsid w:val="00B447E3"/>
    <w:rsid w:val="00B478B5"/>
    <w:rsid w:val="00B47908"/>
    <w:rsid w:val="00BA1976"/>
    <w:rsid w:val="00C56ADD"/>
    <w:rsid w:val="00DD1D7F"/>
    <w:rsid w:val="00E77ADE"/>
    <w:rsid w:val="00EF6B3E"/>
    <w:rsid w:val="00F46F3E"/>
    <w:rsid w:val="00FB2AF7"/>
    <w:rsid w:val="00FF5D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333AAE-BDA9-4A93-9E66-5397162DC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5E7F"/>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2102D"/>
    <w:pPr>
      <w:tabs>
        <w:tab w:val="center" w:pos="4513"/>
        <w:tab w:val="right" w:pos="9026"/>
      </w:tabs>
    </w:pPr>
  </w:style>
  <w:style w:type="character" w:customStyle="1" w:styleId="HeaderChar">
    <w:name w:val="Header Char"/>
    <w:basedOn w:val="DefaultParagraphFont"/>
    <w:link w:val="Header"/>
    <w:uiPriority w:val="99"/>
    <w:semiHidden/>
    <w:rsid w:val="00A2102D"/>
    <w:rPr>
      <w:rFonts w:ascii="Times New Roman" w:eastAsia="Times New Roman" w:hAnsi="Times New Roman" w:cs="Times New Roman"/>
      <w:sz w:val="24"/>
      <w:szCs w:val="24"/>
      <w:lang w:eastAsia="en-GB"/>
    </w:rPr>
  </w:style>
  <w:style w:type="paragraph" w:styleId="Footer">
    <w:name w:val="footer"/>
    <w:basedOn w:val="Normal"/>
    <w:link w:val="FooterChar"/>
    <w:uiPriority w:val="99"/>
    <w:semiHidden/>
    <w:unhideWhenUsed/>
    <w:rsid w:val="00A2102D"/>
    <w:pPr>
      <w:tabs>
        <w:tab w:val="center" w:pos="4513"/>
        <w:tab w:val="right" w:pos="9026"/>
      </w:tabs>
    </w:pPr>
  </w:style>
  <w:style w:type="character" w:customStyle="1" w:styleId="FooterChar">
    <w:name w:val="Footer Char"/>
    <w:basedOn w:val="DefaultParagraphFont"/>
    <w:link w:val="Footer"/>
    <w:uiPriority w:val="99"/>
    <w:semiHidden/>
    <w:rsid w:val="00A2102D"/>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cid:image001.png@01CE99A1.76E66C8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7F88FD-85C5-4F2A-9CB4-6412D6C6C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385</Words>
  <Characters>2196</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Phillips</dc:creator>
  <cp:lastModifiedBy>Nathan Williams</cp:lastModifiedBy>
  <cp:revision>2</cp:revision>
  <dcterms:created xsi:type="dcterms:W3CDTF">2020-02-21T12:24:00Z</dcterms:created>
  <dcterms:modified xsi:type="dcterms:W3CDTF">2020-02-21T12:24:00Z</dcterms:modified>
</cp:coreProperties>
</file>