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56B780" w14:textId="77777777" w:rsidR="00547C18" w:rsidRPr="00547C18" w:rsidRDefault="00547C18" w:rsidP="00547C18">
      <w:pPr>
        <w:spacing w:after="240" w:line="276" w:lineRule="auto"/>
        <w:jc w:val="both"/>
        <w:rPr>
          <w:rFonts w:ascii="Arial" w:eastAsia="Times New Roman" w:hAnsi="Arial" w:cs="Arial"/>
          <w:color w:val="000000" w:themeColor="text1"/>
          <w:sz w:val="24"/>
          <w:szCs w:val="24"/>
          <w:lang w:eastAsia="en-GB"/>
        </w:rPr>
      </w:pPr>
      <w:bookmarkStart w:id="0" w:name="_top"/>
      <w:bookmarkEnd w:id="0"/>
      <w:r w:rsidRPr="00547C18">
        <w:rPr>
          <w:rFonts w:ascii="Arial" w:eastAsia="Times New Roman" w:hAnsi="Arial" w:cs="Arial"/>
          <w:b/>
          <w:noProof/>
          <w:color w:val="000000" w:themeColor="text1"/>
          <w:sz w:val="24"/>
          <w:szCs w:val="24"/>
          <w:lang w:eastAsia="en-GB"/>
        </w:rPr>
        <w:drawing>
          <wp:anchor distT="0" distB="0" distL="114300" distR="114300" simplePos="0" relativeHeight="251659264" behindDoc="0" locked="0" layoutInCell="1" allowOverlap="1" wp14:anchorId="73DCD1C6" wp14:editId="79687E14">
            <wp:simplePos x="0" y="0"/>
            <wp:positionH relativeFrom="margin">
              <wp:align>center</wp:align>
            </wp:positionH>
            <wp:positionV relativeFrom="paragraph">
              <wp:posOffset>-3810</wp:posOffset>
            </wp:positionV>
            <wp:extent cx="2282172" cy="1290898"/>
            <wp:effectExtent l="0" t="0" r="4445" b="5080"/>
            <wp:wrapNone/>
            <wp:docPr id="2" name="Picture 2" descr="Image result for 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nhs wales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2172" cy="12908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CA9133" w14:textId="77777777" w:rsidR="00547C18" w:rsidRPr="00547C18" w:rsidRDefault="00547C18" w:rsidP="00547C18">
      <w:pPr>
        <w:spacing w:after="240" w:line="276" w:lineRule="auto"/>
        <w:jc w:val="both"/>
        <w:rPr>
          <w:rFonts w:ascii="Arial" w:eastAsia="Times New Roman" w:hAnsi="Arial" w:cs="Arial"/>
          <w:color w:val="000000" w:themeColor="text1"/>
          <w:sz w:val="24"/>
          <w:szCs w:val="24"/>
          <w:lang w:eastAsia="en-GB"/>
        </w:rPr>
      </w:pPr>
    </w:p>
    <w:p w14:paraId="13313A5B" w14:textId="77777777" w:rsidR="00547C18" w:rsidRPr="00547C18" w:rsidRDefault="00547C18" w:rsidP="00547C18">
      <w:pPr>
        <w:spacing w:after="0" w:line="276" w:lineRule="auto"/>
        <w:jc w:val="both"/>
        <w:rPr>
          <w:rFonts w:ascii="Arial" w:eastAsia="Times New Roman" w:hAnsi="Arial" w:cs="Arial"/>
          <w:color w:val="000000" w:themeColor="text1"/>
          <w:sz w:val="24"/>
          <w:szCs w:val="24"/>
          <w:lang w:eastAsia="en-GB"/>
        </w:rPr>
      </w:pPr>
    </w:p>
    <w:p w14:paraId="62986CF4" w14:textId="77777777" w:rsidR="00547C18" w:rsidRPr="00547C18" w:rsidRDefault="00547C18" w:rsidP="00547C18">
      <w:pPr>
        <w:spacing w:after="0" w:line="276" w:lineRule="auto"/>
        <w:jc w:val="both"/>
        <w:rPr>
          <w:rFonts w:ascii="Arial" w:eastAsia="Times New Roman" w:hAnsi="Arial" w:cs="Arial"/>
          <w:color w:val="000000" w:themeColor="text1"/>
          <w:sz w:val="24"/>
          <w:szCs w:val="24"/>
          <w:lang w:eastAsia="en-GB"/>
        </w:rPr>
      </w:pPr>
    </w:p>
    <w:p w14:paraId="0C98B9D1" w14:textId="77777777" w:rsidR="00547C18" w:rsidRPr="00547C18" w:rsidRDefault="00547C18" w:rsidP="00547C18">
      <w:pPr>
        <w:spacing w:after="0" w:line="276" w:lineRule="auto"/>
        <w:jc w:val="both"/>
        <w:rPr>
          <w:rFonts w:ascii="Arial" w:eastAsia="Times New Roman" w:hAnsi="Arial" w:cs="Arial"/>
          <w:color w:val="000000" w:themeColor="text1"/>
          <w:sz w:val="24"/>
          <w:szCs w:val="24"/>
          <w:lang w:eastAsia="en-GB"/>
        </w:rPr>
      </w:pPr>
    </w:p>
    <w:p w14:paraId="5A1D2CFD" w14:textId="7D6250A4" w:rsidR="00547C18" w:rsidRPr="00547C18" w:rsidRDefault="00547C18" w:rsidP="00547C18">
      <w:pPr>
        <w:spacing w:after="0" w:line="276" w:lineRule="auto"/>
        <w:contextualSpacing/>
        <w:jc w:val="both"/>
        <w:rPr>
          <w:rFonts w:ascii="Arial" w:eastAsiaTheme="majorEastAsia" w:hAnsi="Arial" w:cs="Arial"/>
          <w:color w:val="000000" w:themeColor="text1"/>
          <w:spacing w:val="-10"/>
          <w:kern w:val="28"/>
          <w:sz w:val="44"/>
          <w:szCs w:val="56"/>
          <w:lang w:eastAsia="en-GB"/>
        </w:rPr>
      </w:pPr>
      <w:r w:rsidRPr="00547C18">
        <w:rPr>
          <w:rFonts w:ascii="Arial" w:eastAsiaTheme="majorEastAsia" w:hAnsi="Arial" w:cs="Arial"/>
          <w:color w:val="000000" w:themeColor="text1"/>
          <w:spacing w:val="-10"/>
          <w:kern w:val="28"/>
          <w:sz w:val="44"/>
          <w:szCs w:val="56"/>
          <w:lang w:eastAsia="en-GB"/>
        </w:rPr>
        <w:t>Clinical Community Pharmacy Service</w:t>
      </w:r>
      <w:r w:rsidR="00261EC2">
        <w:rPr>
          <w:rFonts w:ascii="Arial" w:eastAsiaTheme="majorEastAsia" w:hAnsi="Arial" w:cs="Arial"/>
          <w:color w:val="000000" w:themeColor="text1"/>
          <w:spacing w:val="-10"/>
          <w:kern w:val="28"/>
          <w:sz w:val="44"/>
          <w:szCs w:val="56"/>
          <w:lang w:eastAsia="en-GB"/>
        </w:rPr>
        <w:t xml:space="preserve">: </w:t>
      </w:r>
      <w:r w:rsidRPr="00547C18">
        <w:rPr>
          <w:rFonts w:ascii="Arial" w:eastAsiaTheme="majorEastAsia" w:hAnsi="Arial" w:cs="Arial"/>
          <w:color w:val="000000" w:themeColor="text1"/>
          <w:spacing w:val="-10"/>
          <w:kern w:val="28"/>
          <w:sz w:val="44"/>
          <w:szCs w:val="56"/>
          <w:lang w:eastAsia="en-GB"/>
        </w:rPr>
        <w:t xml:space="preserve"> Emergency Contraception</w:t>
      </w:r>
    </w:p>
    <w:p w14:paraId="2C53CA3E" w14:textId="2823A490" w:rsidR="00547C18" w:rsidRPr="00547C18" w:rsidRDefault="00547C18" w:rsidP="00547C18">
      <w:pPr>
        <w:spacing w:after="0" w:line="276" w:lineRule="auto"/>
        <w:rPr>
          <w:rFonts w:ascii="Arial" w:eastAsia="Times New Roman" w:hAnsi="Arial" w:cs="Arial"/>
          <w:color w:val="000000"/>
          <w:sz w:val="24"/>
          <w:szCs w:val="24"/>
          <w:lang w:eastAsia="en-GB"/>
        </w:rPr>
      </w:pPr>
      <w:r w:rsidRPr="00547C18">
        <w:rPr>
          <w:rFonts w:ascii="Arial" w:eastAsia="Times New Roman" w:hAnsi="Arial" w:cs="Arial"/>
          <w:color w:val="000000"/>
          <w:sz w:val="24"/>
          <w:szCs w:val="24"/>
          <w:lang w:eastAsia="en-GB"/>
        </w:rPr>
        <w:t>Service specification for the Emergency Contraception element of the Clinical Community Pharmacy Service in Wales</w:t>
      </w:r>
    </w:p>
    <w:p w14:paraId="25826851" w14:textId="77777777" w:rsidR="00547C18" w:rsidRPr="00547C18" w:rsidRDefault="00547C18" w:rsidP="00547C18">
      <w:pPr>
        <w:spacing w:after="0" w:line="276" w:lineRule="auto"/>
        <w:rPr>
          <w:rFonts w:ascii="Arial" w:eastAsia="Times New Roman" w:hAnsi="Arial" w:cs="Arial"/>
          <w:color w:val="000000"/>
          <w:sz w:val="24"/>
          <w:szCs w:val="24"/>
          <w:lang w:eastAsia="en-GB"/>
        </w:rPr>
      </w:pPr>
    </w:p>
    <w:p w14:paraId="16E8C352" w14:textId="77777777" w:rsidR="00547C18" w:rsidRPr="00547C18" w:rsidRDefault="00547C18" w:rsidP="00DB4B38">
      <w:pPr>
        <w:pStyle w:val="Heading1"/>
        <w:spacing w:before="240" w:after="0" w:line="276" w:lineRule="auto"/>
        <w:ind w:right="0"/>
        <w:jc w:val="left"/>
      </w:pPr>
      <w:r w:rsidRPr="00DB4B38">
        <w:rPr>
          <w:rFonts w:eastAsiaTheme="majorEastAsia"/>
          <w:color w:val="000000" w:themeColor="text1"/>
          <w:sz w:val="28"/>
          <w:szCs w:val="32"/>
        </w:rPr>
        <w:t>Authors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00" w:firstRow="0" w:lastRow="0" w:firstColumn="0" w:lastColumn="0" w:noHBand="0" w:noVBand="0"/>
      </w:tblPr>
      <w:tblGrid>
        <w:gridCol w:w="2790"/>
        <w:gridCol w:w="6226"/>
      </w:tblGrid>
      <w:tr w:rsidR="00547C18" w:rsidRPr="00547C18" w14:paraId="142210BC" w14:textId="77777777" w:rsidTr="000E01C3">
        <w:trPr>
          <w:cantSplit/>
          <w:trHeight w:val="378"/>
        </w:trPr>
        <w:tc>
          <w:tcPr>
            <w:tcW w:w="1547" w:type="pct"/>
            <w:shd w:val="clear" w:color="auto" w:fill="D9D9D9" w:themeFill="background1" w:themeFillShade="D9"/>
            <w:vAlign w:val="center"/>
          </w:tcPr>
          <w:p w14:paraId="7A99D6BC"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Name</w:t>
            </w:r>
          </w:p>
        </w:tc>
        <w:tc>
          <w:tcPr>
            <w:tcW w:w="3453" w:type="pct"/>
            <w:shd w:val="clear" w:color="auto" w:fill="D9D9D9" w:themeFill="background1" w:themeFillShade="D9"/>
            <w:vAlign w:val="center"/>
          </w:tcPr>
          <w:p w14:paraId="7ACFE21B"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Role</w:t>
            </w:r>
          </w:p>
        </w:tc>
      </w:tr>
      <w:tr w:rsidR="00547C18" w:rsidRPr="00547C18" w14:paraId="26A0C21E" w14:textId="77777777" w:rsidTr="000E01C3">
        <w:trPr>
          <w:cantSplit/>
          <w:trHeight w:val="378"/>
        </w:trPr>
        <w:tc>
          <w:tcPr>
            <w:tcW w:w="1547" w:type="pct"/>
            <w:vAlign w:val="center"/>
          </w:tcPr>
          <w:p w14:paraId="79E8B790" w14:textId="3E5B9E81" w:rsidR="00547C18" w:rsidRPr="00547C18" w:rsidRDefault="00547C18" w:rsidP="00547C18">
            <w:pPr>
              <w:spacing w:after="0" w:line="240" w:lineRule="auto"/>
              <w:rPr>
                <w:rFonts w:ascii="Arial" w:eastAsia="Times New Roman" w:hAnsi="Arial" w:cs="Arial"/>
                <w:color w:val="000000" w:themeColor="text1"/>
                <w:sz w:val="24"/>
                <w:szCs w:val="24"/>
                <w:lang w:eastAsia="en-GB"/>
              </w:rPr>
            </w:pPr>
            <w:r w:rsidRPr="00547C18">
              <w:rPr>
                <w:rFonts w:ascii="Arial" w:eastAsia="Times New Roman" w:hAnsi="Arial" w:cs="Arial"/>
                <w:color w:val="000000" w:themeColor="text1"/>
                <w:sz w:val="24"/>
                <w:szCs w:val="24"/>
                <w:lang w:eastAsia="en-GB"/>
              </w:rPr>
              <w:t>Louise Allen</w:t>
            </w:r>
          </w:p>
        </w:tc>
        <w:tc>
          <w:tcPr>
            <w:tcW w:w="3453" w:type="pct"/>
            <w:vAlign w:val="center"/>
          </w:tcPr>
          <w:p w14:paraId="6FD70326" w14:textId="63D8648E" w:rsidR="00547C18" w:rsidRPr="00547C18" w:rsidRDefault="00547C18" w:rsidP="00547C18">
            <w:pPr>
              <w:spacing w:after="0" w:line="240" w:lineRule="auto"/>
              <w:rPr>
                <w:rFonts w:ascii="Arial" w:eastAsia="Times New Roman" w:hAnsi="Arial" w:cs="Arial"/>
                <w:color w:val="000000" w:themeColor="text1"/>
                <w:sz w:val="24"/>
                <w:szCs w:val="24"/>
                <w:lang w:eastAsia="en-GB"/>
              </w:rPr>
            </w:pPr>
            <w:r w:rsidRPr="00547C18">
              <w:rPr>
                <w:rFonts w:ascii="Arial" w:eastAsia="Times New Roman" w:hAnsi="Arial" w:cs="Arial"/>
                <w:color w:val="000000" w:themeColor="text1"/>
                <w:sz w:val="24"/>
                <w:szCs w:val="24"/>
                <w:lang w:eastAsia="en-GB"/>
              </w:rPr>
              <w:t>Community Pharmacy Lead (CAVUHB)</w:t>
            </w:r>
          </w:p>
        </w:tc>
      </w:tr>
      <w:tr w:rsidR="00547C18" w:rsidRPr="00547C18" w14:paraId="6B351555" w14:textId="77777777" w:rsidTr="000E01C3">
        <w:trPr>
          <w:cantSplit/>
          <w:trHeight w:val="378"/>
        </w:trPr>
        <w:tc>
          <w:tcPr>
            <w:tcW w:w="1547" w:type="pct"/>
            <w:vAlign w:val="center"/>
          </w:tcPr>
          <w:p w14:paraId="4C85DC87" w14:textId="3CED3741" w:rsidR="00547C18" w:rsidRPr="00547C18" w:rsidRDefault="00547C18" w:rsidP="00547C18">
            <w:pPr>
              <w:spacing w:after="0" w:line="240" w:lineRule="auto"/>
              <w:rPr>
                <w:rFonts w:ascii="Arial" w:eastAsia="Times New Roman" w:hAnsi="Arial" w:cs="Arial"/>
                <w:color w:val="000000" w:themeColor="text1"/>
                <w:sz w:val="24"/>
                <w:szCs w:val="24"/>
                <w:lang w:eastAsia="en-GB"/>
              </w:rPr>
            </w:pPr>
            <w:r w:rsidRPr="00547C18">
              <w:rPr>
                <w:rFonts w:ascii="Arial" w:eastAsia="Times New Roman" w:hAnsi="Arial" w:cs="Arial"/>
                <w:color w:val="000000" w:themeColor="text1"/>
                <w:sz w:val="24"/>
                <w:szCs w:val="24"/>
                <w:lang w:eastAsia="en-GB"/>
              </w:rPr>
              <w:t>Amy David</w:t>
            </w:r>
          </w:p>
        </w:tc>
        <w:tc>
          <w:tcPr>
            <w:tcW w:w="3453" w:type="pct"/>
            <w:vAlign w:val="center"/>
          </w:tcPr>
          <w:p w14:paraId="4669FDA9" w14:textId="1DF4B629" w:rsidR="00547C18" w:rsidRPr="00547C18" w:rsidRDefault="00261EC2" w:rsidP="00547C18">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Primary Care Pharmacist (SBUHB)</w:t>
            </w:r>
          </w:p>
        </w:tc>
      </w:tr>
    </w:tbl>
    <w:p w14:paraId="0043AF60" w14:textId="77777777" w:rsidR="00547C18" w:rsidRPr="00547C18" w:rsidRDefault="00547C18" w:rsidP="00547C18">
      <w:pPr>
        <w:spacing w:after="0" w:line="276" w:lineRule="auto"/>
        <w:rPr>
          <w:rFonts w:ascii="Arial" w:eastAsia="Times New Roman" w:hAnsi="Arial" w:cs="Arial"/>
          <w:color w:val="000000" w:themeColor="text1"/>
          <w:sz w:val="24"/>
          <w:szCs w:val="24"/>
          <w:lang w:eastAsia="en-GB"/>
        </w:rPr>
      </w:pPr>
    </w:p>
    <w:p w14:paraId="3FABAB60" w14:textId="77777777" w:rsidR="00547C18" w:rsidRPr="00547C18" w:rsidRDefault="00547C18" w:rsidP="00DB4B38">
      <w:pPr>
        <w:pStyle w:val="Heading1"/>
        <w:spacing w:before="240" w:after="0" w:line="276" w:lineRule="auto"/>
        <w:ind w:right="0"/>
        <w:jc w:val="left"/>
        <w:rPr>
          <w:rFonts w:eastAsiaTheme="majorEastAsia"/>
          <w:color w:val="000000" w:themeColor="text1"/>
          <w:sz w:val="28"/>
          <w:szCs w:val="32"/>
        </w:rPr>
      </w:pPr>
      <w:r w:rsidRPr="00547C18">
        <w:rPr>
          <w:rFonts w:eastAsiaTheme="majorEastAsia"/>
          <w:color w:val="000000" w:themeColor="text1"/>
          <w:sz w:val="28"/>
          <w:szCs w:val="32"/>
        </w:rPr>
        <w:t>Date Approved</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91"/>
        <w:gridCol w:w="2927"/>
      </w:tblGrid>
      <w:tr w:rsidR="00547C18" w:rsidRPr="00547C18" w14:paraId="59383700" w14:textId="77777777" w:rsidTr="000E01C3">
        <w:trPr>
          <w:cantSplit/>
          <w:trHeight w:val="583"/>
        </w:trPr>
        <w:tc>
          <w:tcPr>
            <w:tcW w:w="3377" w:type="pct"/>
            <w:shd w:val="clear" w:color="auto" w:fill="D9D9D9" w:themeFill="background1" w:themeFillShade="D9"/>
            <w:vAlign w:val="center"/>
          </w:tcPr>
          <w:p w14:paraId="37DA4FE1"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Clinical Services CPCF Implementation Subgroup</w:t>
            </w:r>
          </w:p>
        </w:tc>
        <w:tc>
          <w:tcPr>
            <w:tcW w:w="1623" w:type="pct"/>
            <w:vAlign w:val="center"/>
          </w:tcPr>
          <w:p w14:paraId="4D372FF9" w14:textId="628363F6" w:rsidR="00547C18" w:rsidRPr="00547C18" w:rsidRDefault="00261EC2" w:rsidP="00547C18">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14 February 2022</w:t>
            </w:r>
          </w:p>
        </w:tc>
      </w:tr>
      <w:tr w:rsidR="00547C18" w:rsidRPr="00547C18" w14:paraId="04C37D0E" w14:textId="77777777" w:rsidTr="000E01C3">
        <w:trPr>
          <w:cantSplit/>
          <w:trHeight w:val="583"/>
        </w:trPr>
        <w:tc>
          <w:tcPr>
            <w:tcW w:w="3377" w:type="pct"/>
            <w:shd w:val="clear" w:color="auto" w:fill="D9D9D9" w:themeFill="background1" w:themeFillShade="D9"/>
            <w:vAlign w:val="center"/>
          </w:tcPr>
          <w:p w14:paraId="5CA2E925"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Community Pharmacy Wales</w:t>
            </w:r>
          </w:p>
        </w:tc>
        <w:tc>
          <w:tcPr>
            <w:tcW w:w="1623" w:type="pct"/>
            <w:vAlign w:val="center"/>
          </w:tcPr>
          <w:p w14:paraId="70D70ABA" w14:textId="5348508F" w:rsidR="00547C18" w:rsidRPr="00547C18" w:rsidRDefault="001A1889" w:rsidP="00547C18">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21 February 2022</w:t>
            </w:r>
          </w:p>
        </w:tc>
      </w:tr>
    </w:tbl>
    <w:p w14:paraId="5AA142BF" w14:textId="77777777" w:rsidR="00547C18" w:rsidRPr="00547C18" w:rsidRDefault="00547C18" w:rsidP="00547C18">
      <w:pPr>
        <w:spacing w:after="0" w:line="276" w:lineRule="auto"/>
        <w:rPr>
          <w:rFonts w:ascii="Arial" w:eastAsia="Times New Roman" w:hAnsi="Arial" w:cs="Arial"/>
          <w:color w:val="000000" w:themeColor="text1"/>
          <w:sz w:val="24"/>
          <w:szCs w:val="24"/>
          <w:lang w:eastAsia="en-GB"/>
        </w:rPr>
      </w:pPr>
    </w:p>
    <w:p w14:paraId="778A9038" w14:textId="77777777" w:rsidR="00547C18" w:rsidRPr="00547C18" w:rsidRDefault="00547C18" w:rsidP="00DB4B38">
      <w:pPr>
        <w:pStyle w:val="Heading1"/>
        <w:spacing w:before="240" w:after="0" w:line="276" w:lineRule="auto"/>
        <w:ind w:right="0"/>
        <w:jc w:val="left"/>
        <w:rPr>
          <w:rFonts w:eastAsiaTheme="majorEastAsia"/>
          <w:color w:val="000000" w:themeColor="text1"/>
          <w:sz w:val="28"/>
          <w:szCs w:val="32"/>
        </w:rPr>
      </w:pPr>
      <w:r w:rsidRPr="00547C18">
        <w:rPr>
          <w:rFonts w:eastAsiaTheme="majorEastAsia"/>
          <w:color w:val="000000" w:themeColor="text1"/>
          <w:sz w:val="28"/>
          <w:szCs w:val="32"/>
        </w:rPr>
        <w:t>Key dates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5"/>
        <w:gridCol w:w="6131"/>
      </w:tblGrid>
      <w:tr w:rsidR="00547C18" w:rsidRPr="00547C18" w14:paraId="0314EA14" w14:textId="77777777" w:rsidTr="000E01C3">
        <w:trPr>
          <w:cantSplit/>
          <w:trHeight w:val="583"/>
        </w:trPr>
        <w:tc>
          <w:tcPr>
            <w:tcW w:w="1600" w:type="pct"/>
            <w:shd w:val="clear" w:color="auto" w:fill="D9D9D9" w:themeFill="background1" w:themeFillShade="D9"/>
            <w:vAlign w:val="center"/>
          </w:tcPr>
          <w:p w14:paraId="19CBB7B2"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Date activated:</w:t>
            </w:r>
          </w:p>
        </w:tc>
        <w:tc>
          <w:tcPr>
            <w:tcW w:w="3400" w:type="pct"/>
            <w:vAlign w:val="center"/>
          </w:tcPr>
          <w:p w14:paraId="3752EB2D" w14:textId="564E4779" w:rsidR="00547C18" w:rsidRPr="00547C18" w:rsidRDefault="00261EC2" w:rsidP="00547C18">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1 April 2022</w:t>
            </w:r>
          </w:p>
        </w:tc>
      </w:tr>
      <w:tr w:rsidR="00547C18" w:rsidRPr="00547C18" w14:paraId="0218D310" w14:textId="77777777" w:rsidTr="00261EC2">
        <w:tblPrEx>
          <w:tblCellMar>
            <w:top w:w="57" w:type="dxa"/>
            <w:bottom w:w="57" w:type="dxa"/>
          </w:tblCellMar>
        </w:tblPrEx>
        <w:trPr>
          <w:cantSplit/>
          <w:trHeight w:val="472"/>
        </w:trPr>
        <w:tc>
          <w:tcPr>
            <w:tcW w:w="1600" w:type="pct"/>
            <w:shd w:val="clear" w:color="auto" w:fill="D9D9D9" w:themeFill="background1" w:themeFillShade="D9"/>
            <w:vAlign w:val="center"/>
          </w:tcPr>
          <w:p w14:paraId="5464B4BE" w14:textId="77777777" w:rsidR="00547C18" w:rsidRPr="00547C18" w:rsidRDefault="00547C18" w:rsidP="00547C18">
            <w:pPr>
              <w:spacing w:after="0" w:line="240" w:lineRule="auto"/>
              <w:rPr>
                <w:rFonts w:ascii="Arial" w:eastAsia="Times New Roman" w:hAnsi="Arial" w:cs="Arial"/>
                <w:b/>
                <w:color w:val="000000" w:themeColor="text1"/>
                <w:sz w:val="24"/>
                <w:szCs w:val="24"/>
                <w:lang w:eastAsia="en-GB"/>
              </w:rPr>
            </w:pPr>
            <w:r w:rsidRPr="00547C18">
              <w:rPr>
                <w:rFonts w:ascii="Arial" w:eastAsia="Times New Roman" w:hAnsi="Arial" w:cs="Arial"/>
                <w:b/>
                <w:color w:val="000000" w:themeColor="text1"/>
                <w:sz w:val="24"/>
                <w:szCs w:val="24"/>
                <w:lang w:eastAsia="en-GB"/>
              </w:rPr>
              <w:t>Date to be reviewed:</w:t>
            </w:r>
          </w:p>
        </w:tc>
        <w:tc>
          <w:tcPr>
            <w:tcW w:w="3400" w:type="pct"/>
            <w:vAlign w:val="center"/>
          </w:tcPr>
          <w:p w14:paraId="3676AEB3" w14:textId="14078A97" w:rsidR="00547C18" w:rsidRPr="00547C18" w:rsidRDefault="00261EC2" w:rsidP="00547C18">
            <w:pPr>
              <w:spacing w:after="0" w:line="240" w:lineRule="auto"/>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31 March 2023</w:t>
            </w:r>
          </w:p>
        </w:tc>
      </w:tr>
    </w:tbl>
    <w:p w14:paraId="0D65AB9D" w14:textId="77777777" w:rsidR="00547C18" w:rsidRPr="00547C18" w:rsidRDefault="00547C18" w:rsidP="00547C18">
      <w:pPr>
        <w:spacing w:after="0" w:line="276" w:lineRule="auto"/>
        <w:jc w:val="both"/>
        <w:rPr>
          <w:rFonts w:ascii="Arial" w:eastAsia="Times New Roman" w:hAnsi="Arial" w:cs="Arial"/>
          <w:b/>
          <w:color w:val="000000" w:themeColor="text1"/>
          <w:sz w:val="24"/>
          <w:szCs w:val="24"/>
          <w:lang w:eastAsia="en-GB"/>
        </w:rPr>
      </w:pPr>
    </w:p>
    <w:p w14:paraId="10754C41" w14:textId="77777777" w:rsidR="00547C18" w:rsidRPr="00547C18" w:rsidRDefault="00547C18" w:rsidP="00547C18">
      <w:pPr>
        <w:spacing w:after="0"/>
        <w:rPr>
          <w:rFonts w:ascii="Arial" w:eastAsiaTheme="majorEastAsia" w:hAnsi="Arial" w:cs="Arial"/>
          <w:b/>
          <w:color w:val="000000" w:themeColor="text1"/>
          <w:sz w:val="28"/>
          <w:szCs w:val="32"/>
          <w:lang w:eastAsia="en-GB"/>
        </w:rPr>
      </w:pPr>
    </w:p>
    <w:p w14:paraId="7EFB1627" w14:textId="77777777" w:rsidR="00547C18" w:rsidRPr="00547C18" w:rsidRDefault="00547C18" w:rsidP="00DB4B38">
      <w:pPr>
        <w:pStyle w:val="Heading1"/>
        <w:spacing w:before="240" w:after="0" w:line="276" w:lineRule="auto"/>
        <w:ind w:right="0"/>
        <w:jc w:val="left"/>
        <w:rPr>
          <w:rFonts w:eastAsiaTheme="majorEastAsia"/>
          <w:color w:val="000000" w:themeColor="text1"/>
          <w:sz w:val="28"/>
          <w:szCs w:val="32"/>
        </w:rPr>
      </w:pPr>
      <w:r w:rsidRPr="00547C18">
        <w:rPr>
          <w:rFonts w:eastAsiaTheme="majorEastAsia"/>
          <w:color w:val="000000" w:themeColor="text1"/>
          <w:sz w:val="28"/>
          <w:szCs w:val="32"/>
        </w:rPr>
        <w:t>Version history</w:t>
      </w:r>
    </w:p>
    <w:tbl>
      <w:tblPr>
        <w:tblStyle w:val="TableGrid"/>
        <w:tblW w:w="5000" w:type="pct"/>
        <w:tblCellMar>
          <w:top w:w="57" w:type="dxa"/>
          <w:bottom w:w="57" w:type="dxa"/>
        </w:tblCellMar>
        <w:tblLook w:val="04A0" w:firstRow="1" w:lastRow="0" w:firstColumn="1" w:lastColumn="0" w:noHBand="0" w:noVBand="1"/>
      </w:tblPr>
      <w:tblGrid>
        <w:gridCol w:w="1210"/>
        <w:gridCol w:w="6234"/>
        <w:gridCol w:w="1572"/>
      </w:tblGrid>
      <w:tr w:rsidR="00547C18" w:rsidRPr="00261EC2" w14:paraId="343A807B" w14:textId="77777777" w:rsidTr="000E01C3">
        <w:trPr>
          <w:cantSplit/>
          <w:tblHeader/>
        </w:trPr>
        <w:tc>
          <w:tcPr>
            <w:tcW w:w="671" w:type="pct"/>
            <w:shd w:val="clear" w:color="auto" w:fill="D9D9D9" w:themeFill="background1" w:themeFillShade="D9"/>
            <w:vAlign w:val="center"/>
          </w:tcPr>
          <w:p w14:paraId="018DCD62" w14:textId="77777777" w:rsidR="00547C18" w:rsidRPr="00261EC2" w:rsidRDefault="00547C18" w:rsidP="00547C18">
            <w:pPr>
              <w:spacing w:after="0"/>
              <w:jc w:val="center"/>
              <w:rPr>
                <w:rFonts w:ascii="Arial" w:hAnsi="Arial" w:cs="Arial"/>
                <w:b/>
                <w:color w:val="000000" w:themeColor="text1"/>
                <w:sz w:val="24"/>
                <w:szCs w:val="24"/>
              </w:rPr>
            </w:pPr>
            <w:r w:rsidRPr="00261EC2">
              <w:rPr>
                <w:rFonts w:ascii="Arial" w:hAnsi="Arial" w:cs="Arial"/>
                <w:b/>
                <w:color w:val="000000" w:themeColor="text1"/>
                <w:sz w:val="24"/>
                <w:szCs w:val="24"/>
              </w:rPr>
              <w:t>Version</w:t>
            </w:r>
          </w:p>
        </w:tc>
        <w:tc>
          <w:tcPr>
            <w:tcW w:w="3457" w:type="pct"/>
            <w:shd w:val="clear" w:color="auto" w:fill="D9D9D9" w:themeFill="background1" w:themeFillShade="D9"/>
            <w:vAlign w:val="center"/>
          </w:tcPr>
          <w:p w14:paraId="380CDBC7" w14:textId="77777777" w:rsidR="00547C18" w:rsidRPr="00261EC2" w:rsidRDefault="00547C18" w:rsidP="00547C18">
            <w:pPr>
              <w:spacing w:after="0"/>
              <w:jc w:val="center"/>
              <w:rPr>
                <w:rFonts w:ascii="Arial" w:hAnsi="Arial" w:cs="Arial"/>
                <w:b/>
                <w:color w:val="000000" w:themeColor="text1"/>
                <w:sz w:val="24"/>
                <w:szCs w:val="24"/>
              </w:rPr>
            </w:pPr>
            <w:r w:rsidRPr="00261EC2">
              <w:rPr>
                <w:rFonts w:ascii="Arial" w:hAnsi="Arial" w:cs="Arial"/>
                <w:b/>
                <w:color w:val="000000" w:themeColor="text1"/>
                <w:sz w:val="24"/>
                <w:szCs w:val="24"/>
              </w:rPr>
              <w:t>Changes from previous version</w:t>
            </w:r>
          </w:p>
        </w:tc>
        <w:tc>
          <w:tcPr>
            <w:tcW w:w="872" w:type="pct"/>
            <w:shd w:val="clear" w:color="auto" w:fill="D9D9D9" w:themeFill="background1" w:themeFillShade="D9"/>
            <w:vAlign w:val="center"/>
          </w:tcPr>
          <w:p w14:paraId="60583D74" w14:textId="77777777" w:rsidR="00547C18" w:rsidRPr="00261EC2" w:rsidRDefault="00547C18" w:rsidP="00547C18">
            <w:pPr>
              <w:spacing w:after="0"/>
              <w:jc w:val="center"/>
              <w:rPr>
                <w:rFonts w:ascii="Arial" w:hAnsi="Arial" w:cs="Arial"/>
                <w:b/>
                <w:color w:val="000000" w:themeColor="text1"/>
                <w:sz w:val="24"/>
                <w:szCs w:val="24"/>
              </w:rPr>
            </w:pPr>
            <w:r w:rsidRPr="00261EC2">
              <w:rPr>
                <w:rFonts w:ascii="Arial" w:hAnsi="Arial" w:cs="Arial"/>
                <w:b/>
                <w:color w:val="000000" w:themeColor="text1"/>
                <w:sz w:val="24"/>
                <w:szCs w:val="24"/>
              </w:rPr>
              <w:t>Date</w:t>
            </w:r>
          </w:p>
        </w:tc>
      </w:tr>
      <w:tr w:rsidR="00547C18" w:rsidRPr="00261EC2" w14:paraId="68167D09" w14:textId="77777777" w:rsidTr="000E01C3">
        <w:trPr>
          <w:cantSplit/>
        </w:trPr>
        <w:tc>
          <w:tcPr>
            <w:tcW w:w="671" w:type="pct"/>
            <w:vAlign w:val="center"/>
          </w:tcPr>
          <w:p w14:paraId="435FB365" w14:textId="2EB8820D" w:rsidR="00547C18" w:rsidRPr="00261EC2" w:rsidRDefault="001A1889" w:rsidP="00261EC2">
            <w:pPr>
              <w:spacing w:after="0"/>
              <w:jc w:val="center"/>
              <w:rPr>
                <w:rFonts w:ascii="Arial" w:hAnsi="Arial" w:cs="Arial"/>
                <w:color w:val="000000" w:themeColor="text1"/>
                <w:sz w:val="24"/>
                <w:szCs w:val="24"/>
              </w:rPr>
            </w:pPr>
            <w:r>
              <w:rPr>
                <w:rFonts w:ascii="Arial" w:hAnsi="Arial" w:cs="Arial"/>
                <w:color w:val="000000" w:themeColor="text1"/>
                <w:sz w:val="24"/>
                <w:szCs w:val="24"/>
              </w:rPr>
              <w:t>1</w:t>
            </w:r>
          </w:p>
        </w:tc>
        <w:tc>
          <w:tcPr>
            <w:tcW w:w="3457" w:type="pct"/>
            <w:vAlign w:val="center"/>
          </w:tcPr>
          <w:p w14:paraId="4971F2D2" w14:textId="3F45FF97" w:rsidR="00547C18" w:rsidRPr="00261EC2" w:rsidRDefault="001A1889" w:rsidP="00547C18">
            <w:pPr>
              <w:spacing w:after="0"/>
              <w:rPr>
                <w:rFonts w:ascii="Arial" w:hAnsi="Arial" w:cs="Arial"/>
                <w:color w:val="000000" w:themeColor="text1"/>
                <w:sz w:val="24"/>
                <w:szCs w:val="24"/>
              </w:rPr>
            </w:pPr>
            <w:r>
              <w:rPr>
                <w:rFonts w:ascii="Arial" w:hAnsi="Arial" w:cs="Arial"/>
                <w:color w:val="000000" w:themeColor="text1"/>
                <w:sz w:val="24"/>
                <w:szCs w:val="24"/>
              </w:rPr>
              <w:t>First approved version</w:t>
            </w:r>
          </w:p>
        </w:tc>
        <w:tc>
          <w:tcPr>
            <w:tcW w:w="872" w:type="pct"/>
            <w:vAlign w:val="center"/>
          </w:tcPr>
          <w:p w14:paraId="337D46EB" w14:textId="1CB0641A" w:rsidR="00547C18" w:rsidRPr="00261EC2" w:rsidRDefault="001A1889" w:rsidP="00547C18">
            <w:pPr>
              <w:spacing w:after="0"/>
              <w:jc w:val="center"/>
              <w:rPr>
                <w:rFonts w:ascii="Arial" w:hAnsi="Arial" w:cs="Arial"/>
                <w:color w:val="000000" w:themeColor="text1"/>
                <w:sz w:val="24"/>
                <w:szCs w:val="24"/>
              </w:rPr>
            </w:pPr>
            <w:r>
              <w:rPr>
                <w:rFonts w:ascii="Arial" w:hAnsi="Arial" w:cs="Arial"/>
                <w:color w:val="000000" w:themeColor="text1"/>
                <w:sz w:val="24"/>
                <w:szCs w:val="24"/>
              </w:rPr>
              <w:t>21 Feb 2022</w:t>
            </w:r>
            <w:bookmarkStart w:id="1" w:name="_GoBack"/>
            <w:bookmarkEnd w:id="1"/>
          </w:p>
        </w:tc>
      </w:tr>
    </w:tbl>
    <w:p w14:paraId="41C7B00A" w14:textId="77777777" w:rsidR="00547C18" w:rsidRPr="00547C18" w:rsidRDefault="00547C18" w:rsidP="00547C18">
      <w:pPr>
        <w:spacing w:after="120" w:line="276" w:lineRule="auto"/>
        <w:rPr>
          <w:rFonts w:ascii="Arial" w:eastAsia="Times New Roman" w:hAnsi="Arial" w:cs="Arial"/>
          <w:color w:val="000000" w:themeColor="text1"/>
          <w:sz w:val="24"/>
          <w:szCs w:val="24"/>
          <w:lang w:eastAsia="en-GB"/>
        </w:rPr>
      </w:pPr>
    </w:p>
    <w:p w14:paraId="683DC6A4" w14:textId="3381E584" w:rsidR="00261EC2" w:rsidRPr="00C26B2F" w:rsidRDefault="00261EC2" w:rsidP="00261EC2">
      <w:pPr>
        <w:pStyle w:val="Heading2"/>
        <w:keepLines w:val="0"/>
        <w:numPr>
          <w:ilvl w:val="0"/>
          <w:numId w:val="4"/>
        </w:numPr>
        <w:spacing w:before="240" w:after="120" w:line="276" w:lineRule="auto"/>
        <w:ind w:left="357" w:hanging="357"/>
        <w:jc w:val="both"/>
      </w:pPr>
      <w:r>
        <w:lastRenderedPageBreak/>
        <w:t>INTERPRETATION</w:t>
      </w:r>
    </w:p>
    <w:p w14:paraId="40E2F0A1" w14:textId="24FA7485" w:rsidR="00261EC2" w:rsidRPr="00C26B2F" w:rsidRDefault="00261EC2" w:rsidP="00261EC2">
      <w:pPr>
        <w:pStyle w:val="ListParagraph"/>
        <w:numPr>
          <w:ilvl w:val="1"/>
          <w:numId w:val="4"/>
        </w:numPr>
        <w:spacing w:before="240"/>
        <w:ind w:left="1134" w:hanging="708"/>
      </w:pPr>
      <w:r w:rsidRPr="00C26B2F">
        <w:t xml:space="preserve">The </w:t>
      </w:r>
      <w:r w:rsidRPr="00261EC2">
        <w:rPr>
          <w:rFonts w:eastAsia="Times New Roman"/>
          <w:color w:val="000000" w:themeColor="text1"/>
          <w:szCs w:val="24"/>
        </w:rPr>
        <w:t>definitions</w:t>
      </w:r>
      <w:r w:rsidRPr="00C26B2F">
        <w:t xml:space="preserve"> set out in The Pharmaceutical Services (Clinical Services) (Wales) Directions 2022 (or subsequent iterations of this document) apply to this specification</w:t>
      </w:r>
      <w:r>
        <w:t>.</w:t>
      </w:r>
    </w:p>
    <w:p w14:paraId="5D361F03" w14:textId="77777777" w:rsidR="00261EC2" w:rsidRDefault="00261EC2" w:rsidP="00261EC2">
      <w:pPr>
        <w:pStyle w:val="ListParagraph"/>
        <w:numPr>
          <w:ilvl w:val="1"/>
          <w:numId w:val="4"/>
        </w:numPr>
        <w:spacing w:before="240"/>
        <w:ind w:left="1134" w:hanging="708"/>
      </w:pPr>
      <w:r>
        <w:t>“CCPS” means the Clinical Community Pharmacy Service, or one of the component services included within it.</w:t>
      </w:r>
    </w:p>
    <w:p w14:paraId="00509DB8" w14:textId="77777777" w:rsidR="00261EC2" w:rsidRDefault="00261EC2" w:rsidP="00261EC2">
      <w:pPr>
        <w:pStyle w:val="ListParagraph"/>
        <w:numPr>
          <w:ilvl w:val="1"/>
          <w:numId w:val="4"/>
        </w:numPr>
        <w:spacing w:before="240"/>
        <w:ind w:left="1134" w:hanging="708"/>
      </w:pPr>
      <w:r>
        <w:t>“Local Health Board” (LHB) means the Local Health Board that the pharmacy in which the service is being provided is located.</w:t>
      </w:r>
    </w:p>
    <w:p w14:paraId="2FBF5757" w14:textId="77777777" w:rsidR="00261EC2" w:rsidRDefault="00261EC2" w:rsidP="00261EC2">
      <w:pPr>
        <w:pStyle w:val="ListParagraph"/>
        <w:numPr>
          <w:ilvl w:val="1"/>
          <w:numId w:val="4"/>
        </w:numPr>
        <w:spacing w:before="240"/>
        <w:ind w:left="1134" w:hanging="708"/>
      </w:pPr>
      <w:r>
        <w:t>“Patient” means any person in receipt of the service.</w:t>
      </w:r>
    </w:p>
    <w:p w14:paraId="5A8660A0" w14:textId="77777777" w:rsidR="00261EC2" w:rsidRDefault="00261EC2" w:rsidP="00261EC2">
      <w:pPr>
        <w:pStyle w:val="ListParagraph"/>
        <w:numPr>
          <w:ilvl w:val="1"/>
          <w:numId w:val="4"/>
        </w:numPr>
        <w:spacing w:before="240"/>
        <w:ind w:left="1134" w:hanging="708"/>
      </w:pPr>
      <w:r>
        <w:t>“Pharmacist” means a person registered in Part 1 of the GPhC register or in the register maintained under Articles 6 and 9 of the Pharmacy (Northern Ireland) Order 1976.</w:t>
      </w:r>
    </w:p>
    <w:p w14:paraId="7035AEF1" w14:textId="77777777" w:rsidR="00261EC2" w:rsidRDefault="00261EC2" w:rsidP="00261EC2">
      <w:pPr>
        <w:pStyle w:val="ListParagraph"/>
        <w:numPr>
          <w:ilvl w:val="1"/>
          <w:numId w:val="4"/>
        </w:numPr>
        <w:spacing w:before="240"/>
        <w:ind w:left="1134" w:hanging="708"/>
      </w:pPr>
      <w:r>
        <w:t>“Pharmacy” means any premises included on a health board pharmaceutical list where a pharmacist provides drugs or services as part of pharmaceutical services.</w:t>
      </w:r>
    </w:p>
    <w:p w14:paraId="56854511" w14:textId="77777777" w:rsidR="00261EC2" w:rsidRDefault="00261EC2" w:rsidP="00261EC2">
      <w:pPr>
        <w:pStyle w:val="ListParagraph"/>
        <w:numPr>
          <w:ilvl w:val="1"/>
          <w:numId w:val="4"/>
        </w:numPr>
        <w:spacing w:before="240"/>
        <w:ind w:left="1134" w:hanging="708"/>
      </w:pPr>
      <w:r>
        <w:t>“Pharmacy C</w:t>
      </w:r>
      <w:r w:rsidRPr="00984ED9">
        <w:t>ontractor</w:t>
      </w:r>
      <w:r>
        <w:t>”</w:t>
      </w:r>
      <w:r w:rsidRPr="00984ED9">
        <w:t xml:space="preserve"> (or </w:t>
      </w:r>
      <w:r>
        <w:t>“C</w:t>
      </w:r>
      <w:r w:rsidRPr="00984ED9">
        <w:t>ontractor</w:t>
      </w:r>
      <w:r>
        <w:t>”</w:t>
      </w:r>
      <w:r w:rsidRPr="00984ED9">
        <w:t>) means a person lawfully conducting a retail pharmacy business.</w:t>
      </w:r>
    </w:p>
    <w:p w14:paraId="040BBA49" w14:textId="47BBB33B" w:rsidR="00E77176" w:rsidRDefault="00E77176" w:rsidP="00261EC2">
      <w:pPr>
        <w:pStyle w:val="ListParagraph"/>
        <w:numPr>
          <w:ilvl w:val="1"/>
          <w:numId w:val="4"/>
        </w:numPr>
        <w:spacing w:before="240"/>
        <w:ind w:left="1134" w:hanging="708"/>
      </w:pPr>
      <w:r>
        <w:t>Patient/</w:t>
      </w:r>
      <w:r w:rsidRPr="00261EC2">
        <w:t>woman</w:t>
      </w:r>
      <w:r>
        <w:t>: a person who accesses the service</w:t>
      </w:r>
      <w:r w:rsidRPr="00261EC2">
        <w:rPr>
          <w:vertAlign w:val="superscript"/>
        </w:rPr>
        <w:footnoteReference w:id="1"/>
      </w:r>
    </w:p>
    <w:p w14:paraId="5F04520A" w14:textId="77777777" w:rsidR="00E51C96" w:rsidRPr="00261EC2" w:rsidRDefault="00E51C96" w:rsidP="00261EC2">
      <w:pPr>
        <w:pStyle w:val="Heading2"/>
        <w:keepLines w:val="0"/>
        <w:numPr>
          <w:ilvl w:val="0"/>
          <w:numId w:val="4"/>
        </w:numPr>
        <w:tabs>
          <w:tab w:val="num" w:pos="360"/>
        </w:tabs>
        <w:spacing w:before="240" w:after="120" w:line="276" w:lineRule="auto"/>
        <w:ind w:left="357" w:hanging="357"/>
        <w:jc w:val="both"/>
        <w:rPr>
          <w:rFonts w:eastAsia="Times New Roman"/>
          <w:caps/>
          <w:color w:val="000000" w:themeColor="text1"/>
          <w:szCs w:val="24"/>
          <w:lang w:eastAsia="en-GB"/>
        </w:rPr>
      </w:pPr>
      <w:r w:rsidRPr="00261EC2">
        <w:rPr>
          <w:rFonts w:eastAsia="Times New Roman"/>
          <w:caps/>
          <w:color w:val="000000" w:themeColor="text1"/>
          <w:szCs w:val="24"/>
          <w:lang w:eastAsia="en-GB"/>
        </w:rPr>
        <w:t xml:space="preserve">SERVICE </w:t>
      </w:r>
      <w:r w:rsidRPr="00261EC2">
        <w:t>AIM</w:t>
      </w:r>
    </w:p>
    <w:p w14:paraId="43CC2CD7" w14:textId="77777777" w:rsidR="00E51C96" w:rsidRPr="00547C18" w:rsidRDefault="00E51C96" w:rsidP="00261EC2">
      <w:pPr>
        <w:pStyle w:val="ListParagraph"/>
        <w:numPr>
          <w:ilvl w:val="1"/>
          <w:numId w:val="4"/>
        </w:numPr>
        <w:spacing w:before="240"/>
        <w:ind w:left="1134" w:hanging="708"/>
      </w:pPr>
      <w:r w:rsidRPr="00547C18">
        <w:t>To provide, where clinically indicated, a supply of emergency hormonal contraception (EHC) at no cost to the patient, as specified within the nationally agreed Patient Group Direction (PGD), and to provide sexual health advice.</w:t>
      </w:r>
    </w:p>
    <w:p w14:paraId="0AE105EE" w14:textId="77777777" w:rsidR="00E51C96" w:rsidRPr="00547C18" w:rsidRDefault="00E51C96" w:rsidP="00261EC2">
      <w:pPr>
        <w:pStyle w:val="Heading2"/>
        <w:keepLines w:val="0"/>
        <w:numPr>
          <w:ilvl w:val="0"/>
          <w:numId w:val="4"/>
        </w:numPr>
        <w:tabs>
          <w:tab w:val="num" w:pos="360"/>
        </w:tabs>
        <w:spacing w:before="240" w:after="120" w:line="276" w:lineRule="auto"/>
        <w:ind w:left="357" w:hanging="357"/>
        <w:jc w:val="both"/>
      </w:pPr>
      <w:r w:rsidRPr="00547C18">
        <w:t>SERVICE OUTCOMES</w:t>
      </w:r>
    </w:p>
    <w:p w14:paraId="75AD3C6C" w14:textId="77777777" w:rsidR="00E51C96" w:rsidRPr="00547C18" w:rsidRDefault="00E51C96" w:rsidP="00261EC2">
      <w:pPr>
        <w:pStyle w:val="ListParagraph"/>
        <w:numPr>
          <w:ilvl w:val="1"/>
          <w:numId w:val="4"/>
        </w:numPr>
        <w:spacing w:before="240"/>
        <w:ind w:left="1134" w:hanging="708"/>
      </w:pPr>
      <w:r w:rsidRPr="00547C18">
        <w:t>To improve access to emergency contraception and sexual health advice through community pharmacy.</w:t>
      </w:r>
    </w:p>
    <w:p w14:paraId="11F3E795" w14:textId="22131745" w:rsidR="00E51C96" w:rsidRPr="00547C18" w:rsidRDefault="00E51C96" w:rsidP="00261EC2">
      <w:pPr>
        <w:pStyle w:val="ListParagraph"/>
        <w:numPr>
          <w:ilvl w:val="1"/>
          <w:numId w:val="4"/>
        </w:numPr>
        <w:spacing w:before="240"/>
        <w:ind w:left="1134" w:hanging="708"/>
      </w:pPr>
      <w:r w:rsidRPr="00547C18">
        <w:t>To increase the use of EHC by women who have had unprotected sexual intercourse (UPSI) and help contribute to a reduction in the number of unplanned pregnancies and the costs associated with unplanned pregnancies.</w:t>
      </w:r>
    </w:p>
    <w:p w14:paraId="55080BC8" w14:textId="77777777" w:rsidR="00E51C96" w:rsidRPr="00547C18" w:rsidRDefault="00E51C96" w:rsidP="00261EC2">
      <w:pPr>
        <w:pStyle w:val="ListParagraph"/>
        <w:numPr>
          <w:ilvl w:val="1"/>
          <w:numId w:val="4"/>
        </w:numPr>
        <w:spacing w:before="240"/>
        <w:ind w:left="1134" w:hanging="708"/>
      </w:pPr>
      <w:r w:rsidRPr="00547C18">
        <w:lastRenderedPageBreak/>
        <w:t>To refer patients, especially those from hard to reach groups, into mainstream contraceptive services.</w:t>
      </w:r>
    </w:p>
    <w:p w14:paraId="30B8CA87" w14:textId="77777777" w:rsidR="00E51C96" w:rsidRPr="00547C18" w:rsidRDefault="00E51C96" w:rsidP="00261EC2">
      <w:pPr>
        <w:pStyle w:val="ListParagraph"/>
        <w:numPr>
          <w:ilvl w:val="1"/>
          <w:numId w:val="4"/>
        </w:numPr>
        <w:spacing w:before="240"/>
        <w:ind w:left="1134" w:hanging="708"/>
      </w:pPr>
      <w:r w:rsidRPr="00547C18">
        <w:t>To increase the patient’s knowledge of the prevalence of Sexually Transmitted Infections (STIs), the risks associated with STIs and how to protect themselves from STIs.</w:t>
      </w:r>
    </w:p>
    <w:p w14:paraId="3C3E72D6" w14:textId="77777777" w:rsidR="00E51C96" w:rsidRPr="00547C18" w:rsidRDefault="00E51C96" w:rsidP="00261EC2">
      <w:pPr>
        <w:pStyle w:val="ListParagraph"/>
        <w:numPr>
          <w:ilvl w:val="1"/>
          <w:numId w:val="4"/>
        </w:numPr>
        <w:spacing w:before="240"/>
        <w:ind w:left="1134" w:hanging="708"/>
      </w:pPr>
      <w:r w:rsidRPr="00547C18">
        <w:t>To refer patients who may have been at risk of STIs to an appropriate support service.</w:t>
      </w:r>
    </w:p>
    <w:p w14:paraId="42C854C2" w14:textId="77777777" w:rsidR="00E51C96" w:rsidRPr="00547C18" w:rsidRDefault="00E51C96" w:rsidP="00261EC2">
      <w:pPr>
        <w:pStyle w:val="ListParagraph"/>
        <w:numPr>
          <w:ilvl w:val="1"/>
          <w:numId w:val="4"/>
        </w:numPr>
        <w:spacing w:before="240"/>
        <w:ind w:left="1134" w:hanging="708"/>
      </w:pPr>
      <w:r w:rsidRPr="00547C18">
        <w:t>To broaden the local network of contraceptive and sexual health services.</w:t>
      </w:r>
    </w:p>
    <w:p w14:paraId="1A68683A" w14:textId="77777777" w:rsidR="00C2553F" w:rsidRPr="00547C18" w:rsidRDefault="00E51C96" w:rsidP="00261EC2">
      <w:pPr>
        <w:pStyle w:val="Heading2"/>
        <w:keepLines w:val="0"/>
        <w:numPr>
          <w:ilvl w:val="0"/>
          <w:numId w:val="4"/>
        </w:numPr>
        <w:tabs>
          <w:tab w:val="num" w:pos="360"/>
        </w:tabs>
        <w:spacing w:before="240" w:after="120" w:line="276" w:lineRule="auto"/>
        <w:ind w:left="357" w:hanging="357"/>
        <w:jc w:val="both"/>
      </w:pPr>
      <w:r w:rsidRPr="00DB4B38">
        <w:t>SERVICE</w:t>
      </w:r>
      <w:r w:rsidRPr="00547C18">
        <w:t xml:space="preserve"> OUTLINE</w:t>
      </w:r>
    </w:p>
    <w:p w14:paraId="6C87DF48" w14:textId="398268D7" w:rsidR="00E51C96" w:rsidRPr="00547C18" w:rsidRDefault="00E51C96" w:rsidP="00261EC2">
      <w:pPr>
        <w:pStyle w:val="ListParagraph"/>
        <w:numPr>
          <w:ilvl w:val="1"/>
          <w:numId w:val="4"/>
        </w:numPr>
        <w:spacing w:before="240"/>
        <w:ind w:left="1134" w:hanging="708"/>
      </w:pPr>
      <w:r w:rsidRPr="00547C18">
        <w:t xml:space="preserve">The pharmacy shall supply EHC, where clinically indicated, to patients aged 13 years and over in accordance with the requirements described in the nationally agreed PGD and subject to </w:t>
      </w:r>
      <w:r w:rsidR="00261EC2">
        <w:fldChar w:fldCharType="begin"/>
      </w:r>
      <w:r w:rsidR="00261EC2">
        <w:instrText xml:space="preserve"> REF _Ref95769088 \r \h </w:instrText>
      </w:r>
      <w:r w:rsidR="00261EC2">
        <w:fldChar w:fldCharType="separate"/>
      </w:r>
      <w:r w:rsidR="003B4E80">
        <w:t>4.9</w:t>
      </w:r>
      <w:r w:rsidR="00261EC2">
        <w:fldChar w:fldCharType="end"/>
      </w:r>
    </w:p>
    <w:p w14:paraId="338DBBFA" w14:textId="77777777" w:rsidR="00E51C96" w:rsidRPr="00547C18" w:rsidRDefault="00E51C96" w:rsidP="00261EC2">
      <w:pPr>
        <w:pStyle w:val="ListParagraph"/>
        <w:numPr>
          <w:ilvl w:val="1"/>
          <w:numId w:val="4"/>
        </w:numPr>
        <w:spacing w:before="240"/>
        <w:ind w:left="1134" w:hanging="708"/>
      </w:pPr>
      <w:r w:rsidRPr="00547C18">
        <w:t xml:space="preserve">The pharmacy will offer a user-friendly, non-judgmental, patient-centred and confidential service. </w:t>
      </w:r>
    </w:p>
    <w:p w14:paraId="5F71322C" w14:textId="77777777" w:rsidR="00E51C96" w:rsidRPr="00547C18" w:rsidRDefault="00E51C96" w:rsidP="00261EC2">
      <w:pPr>
        <w:pStyle w:val="ListParagraph"/>
        <w:numPr>
          <w:ilvl w:val="1"/>
          <w:numId w:val="4"/>
        </w:numPr>
        <w:spacing w:before="240"/>
        <w:ind w:left="1134" w:hanging="708"/>
      </w:pPr>
      <w:r w:rsidRPr="00547C18">
        <w:t>All supplies shall be as part of the NHS Wales service and shall be made at no cost to patients.</w:t>
      </w:r>
    </w:p>
    <w:p w14:paraId="149E9F59" w14:textId="77777777" w:rsidR="00E51C96" w:rsidRPr="00547C18" w:rsidRDefault="00E51C96" w:rsidP="00261EC2">
      <w:pPr>
        <w:pStyle w:val="ListParagraph"/>
        <w:numPr>
          <w:ilvl w:val="1"/>
          <w:numId w:val="4"/>
        </w:numPr>
        <w:spacing w:before="240"/>
        <w:ind w:left="1134" w:hanging="708"/>
      </w:pPr>
      <w:r w:rsidRPr="00547C18">
        <w:t>The pharmacy shall provide advice on the avoidance of pregnancy including the use of contraception and shall signpost patients to services that provide ongoing contraception support.</w:t>
      </w:r>
    </w:p>
    <w:p w14:paraId="2453D93F" w14:textId="77777777" w:rsidR="00E51C96" w:rsidRPr="00547C18" w:rsidRDefault="00E51C96" w:rsidP="00261EC2">
      <w:pPr>
        <w:pStyle w:val="ListParagraph"/>
        <w:numPr>
          <w:ilvl w:val="1"/>
          <w:numId w:val="4"/>
        </w:numPr>
        <w:spacing w:before="240"/>
        <w:ind w:left="1134" w:hanging="708"/>
      </w:pPr>
      <w:r w:rsidRPr="00547C18">
        <w:t>The pharmacy shall provide advice on the prevention of STIs through safer sex and use of condoms.</w:t>
      </w:r>
    </w:p>
    <w:p w14:paraId="3FC21D67" w14:textId="77777777" w:rsidR="00E51C96" w:rsidRPr="00547C18" w:rsidRDefault="00E51C96" w:rsidP="00261EC2">
      <w:pPr>
        <w:pStyle w:val="ListParagraph"/>
        <w:numPr>
          <w:ilvl w:val="1"/>
          <w:numId w:val="4"/>
        </w:numPr>
        <w:spacing w:before="240"/>
        <w:ind w:left="1134" w:hanging="708"/>
      </w:pPr>
      <w:r w:rsidRPr="00547C18">
        <w:t>The pharmacy shall signpost patients to services that provide diagnosis and treatment for STIs.</w:t>
      </w:r>
    </w:p>
    <w:p w14:paraId="14EED841" w14:textId="77777777" w:rsidR="00E51C96" w:rsidRPr="00547C18" w:rsidRDefault="00E51C96" w:rsidP="00261EC2">
      <w:pPr>
        <w:pStyle w:val="ListParagraph"/>
        <w:numPr>
          <w:ilvl w:val="1"/>
          <w:numId w:val="4"/>
        </w:numPr>
        <w:spacing w:before="240"/>
        <w:ind w:left="1134" w:hanging="708"/>
      </w:pPr>
      <w:r w:rsidRPr="00547C18">
        <w:t>The pharmacy shall be linked into existing sexual health services such that patients with ongoing needs can be referred to appropriate services effectively.</w:t>
      </w:r>
    </w:p>
    <w:p w14:paraId="29EAF54E" w14:textId="77777777" w:rsidR="00E51C96" w:rsidRPr="00547C18" w:rsidRDefault="00E51C96" w:rsidP="00261EC2">
      <w:pPr>
        <w:pStyle w:val="ListParagraph"/>
        <w:numPr>
          <w:ilvl w:val="1"/>
          <w:numId w:val="4"/>
        </w:numPr>
        <w:spacing w:before="240"/>
        <w:ind w:left="1134" w:hanging="708"/>
      </w:pPr>
      <w:r w:rsidRPr="00547C18">
        <w:t>Patients excluded from the PGD shall be referred to appropriate local NHS services able to meet their needs.</w:t>
      </w:r>
    </w:p>
    <w:p w14:paraId="35D173F3" w14:textId="77777777" w:rsidR="00E51C96" w:rsidRPr="00547C18" w:rsidRDefault="00E51C96" w:rsidP="00261EC2">
      <w:pPr>
        <w:pStyle w:val="ListParagraph"/>
        <w:numPr>
          <w:ilvl w:val="1"/>
          <w:numId w:val="4"/>
        </w:numPr>
        <w:spacing w:before="240"/>
        <w:ind w:left="1134" w:hanging="708"/>
      </w:pPr>
      <w:bookmarkStart w:id="2" w:name="_Ref95769088"/>
      <w:r w:rsidRPr="00547C18">
        <w:t>The service shall be offered in accordance with Fraser guidance and any guidance issued by the Welsh Assembly Government in relation to the provision of confidential sexual health advice and/or treatment for patients aged 13 years or over.</w:t>
      </w:r>
      <w:bookmarkEnd w:id="2"/>
    </w:p>
    <w:p w14:paraId="7969D219" w14:textId="1B7E0933" w:rsidR="00AE350B" w:rsidRPr="00547C18" w:rsidRDefault="00E51C96" w:rsidP="00261EC2">
      <w:pPr>
        <w:pStyle w:val="ListParagraph"/>
        <w:numPr>
          <w:ilvl w:val="1"/>
          <w:numId w:val="4"/>
        </w:numPr>
        <w:spacing w:before="240"/>
        <w:ind w:left="1134" w:hanging="708"/>
      </w:pPr>
      <w:r w:rsidRPr="00547C18">
        <w:lastRenderedPageBreak/>
        <w:t>The pharmacy shall complete the relevant section of the Choose Pharmacy module for each consultation to ensure effective ongoing service delivery and audit.</w:t>
      </w:r>
    </w:p>
    <w:p w14:paraId="6BADFC9E" w14:textId="77777777" w:rsidR="00AE350B" w:rsidRPr="00547C18" w:rsidRDefault="00AE350B" w:rsidP="00261EC2">
      <w:pPr>
        <w:pStyle w:val="Heading2"/>
        <w:keepLines w:val="0"/>
        <w:numPr>
          <w:ilvl w:val="0"/>
          <w:numId w:val="4"/>
        </w:numPr>
        <w:tabs>
          <w:tab w:val="num" w:pos="360"/>
        </w:tabs>
        <w:spacing w:before="240" w:after="120" w:line="276" w:lineRule="auto"/>
        <w:ind w:left="357" w:hanging="357"/>
        <w:jc w:val="both"/>
      </w:pPr>
      <w:r w:rsidRPr="00547C18">
        <w:t>PROVIDER RESPONSIBILITIES</w:t>
      </w:r>
    </w:p>
    <w:p w14:paraId="6F95624C" w14:textId="77777777" w:rsidR="001E022B" w:rsidRPr="001E022B" w:rsidRDefault="001E022B" w:rsidP="001E022B">
      <w:pPr>
        <w:pStyle w:val="ListParagraph"/>
        <w:numPr>
          <w:ilvl w:val="1"/>
          <w:numId w:val="4"/>
        </w:numPr>
        <w:spacing w:before="240"/>
        <w:ind w:left="1134" w:hanging="708"/>
      </w:pPr>
      <w:bookmarkStart w:id="3" w:name="_Ref95388213"/>
      <w:r w:rsidRPr="001E022B">
        <w:t xml:space="preserve">Contractors wishing to provide this service will indicate this through submission of a Premises Listing Form to the NHS Wales Shared Services Partnership </w:t>
      </w:r>
    </w:p>
    <w:p w14:paraId="2A2E3369" w14:textId="77777777" w:rsidR="00AE350B" w:rsidRPr="00261EC2" w:rsidRDefault="00AE350B" w:rsidP="00261EC2">
      <w:pPr>
        <w:pStyle w:val="ListParagraph"/>
        <w:numPr>
          <w:ilvl w:val="1"/>
          <w:numId w:val="4"/>
        </w:numPr>
        <w:spacing w:before="240"/>
        <w:ind w:left="1134" w:hanging="708"/>
      </w:pPr>
      <w:r w:rsidRPr="00547C18">
        <w:t xml:space="preserve">The </w:t>
      </w:r>
      <w:r w:rsidRPr="00261EC2">
        <w:t>contractor shall ensure that the service is provided only by registered pharmacists who:</w:t>
      </w:r>
      <w:bookmarkEnd w:id="3"/>
      <w:r w:rsidRPr="00261EC2">
        <w:t xml:space="preserve">  </w:t>
      </w:r>
    </w:p>
    <w:p w14:paraId="49771F62" w14:textId="5D3C615B" w:rsidR="00AE350B" w:rsidRPr="00261EC2" w:rsidRDefault="00AE350B" w:rsidP="00261EC2">
      <w:pPr>
        <w:pStyle w:val="ListParagraph"/>
        <w:numPr>
          <w:ilvl w:val="2"/>
          <w:numId w:val="4"/>
        </w:numPr>
        <w:spacing w:before="240"/>
      </w:pPr>
      <w:r w:rsidRPr="00261EC2">
        <w:t xml:space="preserve">Meet the </w:t>
      </w:r>
      <w:r w:rsidR="00261EC2" w:rsidRPr="00261EC2">
        <w:t xml:space="preserve">training </w:t>
      </w:r>
      <w:r w:rsidRPr="00261EC2">
        <w:t>requirements</w:t>
      </w:r>
      <w:r w:rsidR="00261EC2" w:rsidRPr="00261EC2">
        <w:t>,</w:t>
      </w:r>
      <w:r w:rsidRPr="00261EC2">
        <w:t xml:space="preserve"> </w:t>
      </w:r>
      <w:r w:rsidR="00261EC2" w:rsidRPr="00261EC2">
        <w:t>set out by HEIW, for this service</w:t>
      </w:r>
    </w:p>
    <w:p w14:paraId="79FBBD14" w14:textId="77777777" w:rsidR="00AE350B" w:rsidRPr="00547C18" w:rsidRDefault="00AE350B" w:rsidP="00261EC2">
      <w:pPr>
        <w:pStyle w:val="ListParagraph"/>
        <w:numPr>
          <w:ilvl w:val="2"/>
          <w:numId w:val="4"/>
        </w:numPr>
        <w:spacing w:before="240"/>
      </w:pPr>
      <w:r w:rsidRPr="00261EC2">
        <w:t>Have completed safeguarding children and young people “level 2” training within</w:t>
      </w:r>
      <w:r w:rsidRPr="00547C18">
        <w:t xml:space="preserve"> the previous three years;  </w:t>
      </w:r>
    </w:p>
    <w:p w14:paraId="4991973C" w14:textId="53785A31" w:rsidR="00AE350B" w:rsidRPr="00547C18" w:rsidRDefault="00261EC2" w:rsidP="00261EC2">
      <w:pPr>
        <w:pStyle w:val="ListParagraph"/>
        <w:numPr>
          <w:ilvl w:val="2"/>
          <w:numId w:val="4"/>
        </w:numPr>
        <w:spacing w:before="240"/>
      </w:pPr>
      <w:r>
        <w:t>Are listed on the AWPD for provision of this service</w:t>
      </w:r>
    </w:p>
    <w:p w14:paraId="7163B315" w14:textId="56D6BB4C" w:rsidR="00AE350B" w:rsidRPr="00547C18" w:rsidRDefault="00AE350B" w:rsidP="00261EC2">
      <w:pPr>
        <w:pStyle w:val="ListParagraph"/>
        <w:numPr>
          <w:ilvl w:val="2"/>
          <w:numId w:val="4"/>
        </w:numPr>
        <w:spacing w:before="240"/>
      </w:pPr>
      <w:r w:rsidRPr="00547C18">
        <w:t>Have signed a copy of the PGD</w:t>
      </w:r>
      <w:r w:rsidR="00261EC2">
        <w:t xml:space="preserve"> for each LHB in which they provide this service</w:t>
      </w:r>
      <w:r w:rsidRPr="00547C18">
        <w:t xml:space="preserve">; and </w:t>
      </w:r>
    </w:p>
    <w:p w14:paraId="18DA281D" w14:textId="77777777" w:rsidR="00AE350B" w:rsidRPr="00547C18" w:rsidRDefault="00AE350B" w:rsidP="00261EC2">
      <w:pPr>
        <w:pStyle w:val="ListParagraph"/>
        <w:numPr>
          <w:ilvl w:val="2"/>
          <w:numId w:val="4"/>
        </w:numPr>
        <w:spacing w:before="240"/>
      </w:pPr>
      <w:r w:rsidRPr="00547C18">
        <w:t>Have successfully completed an enhanced Disclosure and Barring Service check.</w:t>
      </w:r>
    </w:p>
    <w:p w14:paraId="0441A134" w14:textId="32BA79A5" w:rsidR="00AE350B" w:rsidRPr="00547C18" w:rsidRDefault="00AE350B" w:rsidP="00261EC2">
      <w:pPr>
        <w:pStyle w:val="ListParagraph"/>
        <w:numPr>
          <w:ilvl w:val="1"/>
          <w:numId w:val="4"/>
        </w:numPr>
        <w:spacing w:before="240"/>
        <w:ind w:left="1134" w:hanging="708"/>
      </w:pPr>
      <w:r w:rsidRPr="00547C18">
        <w:t>Pharmacis</w:t>
      </w:r>
      <w:r w:rsidR="00E77176">
        <w:t>ts must</w:t>
      </w:r>
      <w:r w:rsidRPr="00547C18">
        <w:t xml:space="preserve"> maintain </w:t>
      </w:r>
      <w:r w:rsidR="00E77176">
        <w:t xml:space="preserve">compliance with the requirements set out in </w:t>
      </w:r>
      <w:r w:rsidR="00E77176">
        <w:fldChar w:fldCharType="begin"/>
      </w:r>
      <w:r w:rsidR="00E77176">
        <w:instrText xml:space="preserve"> REF _Ref95388213 \r \h </w:instrText>
      </w:r>
      <w:r w:rsidR="00261EC2">
        <w:instrText xml:space="preserve"> \* MERGEFORMAT </w:instrText>
      </w:r>
      <w:r w:rsidR="00E77176">
        <w:fldChar w:fldCharType="separate"/>
      </w:r>
      <w:r w:rsidR="003B4E80">
        <w:t>5.1</w:t>
      </w:r>
      <w:r w:rsidR="00E77176">
        <w:fldChar w:fldCharType="end"/>
      </w:r>
      <w:r w:rsidRPr="00547C18">
        <w:t xml:space="preserve">. </w:t>
      </w:r>
    </w:p>
    <w:p w14:paraId="43FA772A" w14:textId="77777777" w:rsidR="00261EC2" w:rsidRPr="00047BA4" w:rsidRDefault="00261EC2" w:rsidP="00261EC2">
      <w:pPr>
        <w:pStyle w:val="ListParagraph"/>
        <w:numPr>
          <w:ilvl w:val="1"/>
          <w:numId w:val="4"/>
        </w:numPr>
        <w:spacing w:before="240"/>
        <w:ind w:left="1134" w:hanging="708"/>
      </w:pPr>
      <w:r w:rsidRPr="00047BA4">
        <w:t>Contractors wishing to provide this service will indicate this through submission of a Premises Listing Form to the NHS Wales Shared Services Partnership</w:t>
      </w:r>
    </w:p>
    <w:p w14:paraId="653DC6FC" w14:textId="77777777" w:rsidR="00AE350B" w:rsidRPr="00547C18" w:rsidRDefault="00AE350B" w:rsidP="00261EC2">
      <w:pPr>
        <w:pStyle w:val="ListParagraph"/>
        <w:numPr>
          <w:ilvl w:val="1"/>
          <w:numId w:val="4"/>
        </w:numPr>
        <w:spacing w:before="240"/>
        <w:ind w:left="1134" w:hanging="708"/>
      </w:pPr>
      <w:r w:rsidRPr="00547C18">
        <w:t>Other than with the agreement of their Local Health Board, the contractor shall ensure that the service is provided from a consultation area which:</w:t>
      </w:r>
    </w:p>
    <w:p w14:paraId="0E079B59" w14:textId="77777777" w:rsidR="00AE350B" w:rsidRPr="00547C18" w:rsidRDefault="00AE350B" w:rsidP="00261EC2">
      <w:pPr>
        <w:pStyle w:val="ListParagraph"/>
        <w:numPr>
          <w:ilvl w:val="2"/>
          <w:numId w:val="4"/>
        </w:numPr>
        <w:spacing w:before="240"/>
      </w:pPr>
      <w:r w:rsidRPr="00547C18">
        <w:t>Must be a clearly designated area for confidential discussion which is distinct from the general public areas of the pharmacy; and</w:t>
      </w:r>
    </w:p>
    <w:p w14:paraId="54DF6B17" w14:textId="77777777" w:rsidR="00AE350B" w:rsidRPr="00547C18" w:rsidRDefault="00AE350B" w:rsidP="00261EC2">
      <w:pPr>
        <w:pStyle w:val="ListParagraph"/>
        <w:numPr>
          <w:ilvl w:val="2"/>
          <w:numId w:val="4"/>
        </w:numPr>
        <w:spacing w:before="240"/>
      </w:pPr>
      <w:r w:rsidRPr="00547C18">
        <w:t>Must be an area where both the patient receiving the service and the registered pharmacist can sit down together and talk at normal speaking volumes without being overheard by other visitors to the pharmacy or by any other person, including pharmacy staff.</w:t>
      </w:r>
    </w:p>
    <w:p w14:paraId="1A1C2F51" w14:textId="77777777" w:rsidR="00AE350B" w:rsidRPr="00547C18" w:rsidRDefault="00AE350B" w:rsidP="00261EC2">
      <w:pPr>
        <w:pStyle w:val="ListParagraph"/>
        <w:numPr>
          <w:ilvl w:val="1"/>
          <w:numId w:val="4"/>
        </w:numPr>
        <w:spacing w:before="240"/>
        <w:ind w:left="1134" w:hanging="708"/>
      </w:pPr>
      <w:r w:rsidRPr="00547C18">
        <w:t>The contractor shall ensure that pharmacists providing the service have indemnity insurance covering the provision of the service.</w:t>
      </w:r>
    </w:p>
    <w:p w14:paraId="465007B9" w14:textId="77777777" w:rsidR="00AE350B" w:rsidRPr="00547C18" w:rsidRDefault="00AE350B" w:rsidP="00261EC2">
      <w:pPr>
        <w:pStyle w:val="ListParagraph"/>
        <w:numPr>
          <w:ilvl w:val="1"/>
          <w:numId w:val="4"/>
        </w:numPr>
        <w:spacing w:before="240"/>
        <w:ind w:left="1134" w:hanging="708"/>
      </w:pPr>
      <w:r w:rsidRPr="00547C18">
        <w:lastRenderedPageBreak/>
        <w:t>All support staff shall be fully informed and suitably trained in relation to their involvement in the service.   For the purpose of this agreement, staff shall include any person or persons employed or engaged by the contractor, to provide any part of the service.</w:t>
      </w:r>
    </w:p>
    <w:p w14:paraId="0745211F" w14:textId="77777777" w:rsidR="00AE350B" w:rsidRPr="00547C18" w:rsidRDefault="00AE350B" w:rsidP="00261EC2">
      <w:pPr>
        <w:pStyle w:val="ListParagraph"/>
        <w:numPr>
          <w:ilvl w:val="1"/>
          <w:numId w:val="4"/>
        </w:numPr>
        <w:spacing w:before="240"/>
        <w:ind w:left="1134" w:hanging="708"/>
      </w:pPr>
      <w:r w:rsidRPr="00547C18">
        <w:t xml:space="preserve">The contractor shall have awareness of, and ensure the service is provided in accordance with any relevant standards.  </w:t>
      </w:r>
    </w:p>
    <w:p w14:paraId="02145EBC" w14:textId="77777777" w:rsidR="00AE350B" w:rsidRPr="00547C18" w:rsidRDefault="00AE350B" w:rsidP="00261EC2">
      <w:pPr>
        <w:pStyle w:val="ListParagraph"/>
        <w:numPr>
          <w:ilvl w:val="1"/>
          <w:numId w:val="4"/>
        </w:numPr>
        <w:spacing w:before="240"/>
        <w:ind w:left="1134" w:hanging="708"/>
      </w:pPr>
      <w:r w:rsidRPr="00547C18">
        <w:t>The contractor shall ensure that all standards required by the General Pharmaceutical Council, so far as they relate to pharmacy owners and superintendent pharmacists, are met.</w:t>
      </w:r>
    </w:p>
    <w:p w14:paraId="6282F5D0" w14:textId="77777777" w:rsidR="00AE350B" w:rsidRPr="00547C18" w:rsidRDefault="00AE350B" w:rsidP="00261EC2">
      <w:pPr>
        <w:pStyle w:val="ListParagraph"/>
        <w:numPr>
          <w:ilvl w:val="1"/>
          <w:numId w:val="4"/>
        </w:numPr>
        <w:spacing w:before="240"/>
        <w:ind w:left="1134" w:hanging="708"/>
      </w:pPr>
      <w:r w:rsidRPr="00547C18">
        <w:t>The contractor shall make available a copy of the PGD such that it can be signed by pharmacists providing the service.</w:t>
      </w:r>
    </w:p>
    <w:p w14:paraId="551D0A26" w14:textId="77777777" w:rsidR="00AE350B" w:rsidRPr="00547C18" w:rsidRDefault="00AE350B" w:rsidP="00261EC2">
      <w:pPr>
        <w:pStyle w:val="ListParagraph"/>
        <w:numPr>
          <w:ilvl w:val="1"/>
          <w:numId w:val="4"/>
        </w:numPr>
        <w:spacing w:before="240"/>
        <w:ind w:left="1134" w:hanging="708"/>
      </w:pPr>
      <w:r w:rsidRPr="00547C18">
        <w:t>The contractor shall ensure that, prior to entering into any agreement to provide the service; they are satisfactorily complying with his or her obligation under Schedule 2 to the Pharmaceutical Services Regulations to provide pharmaceutical essential services and have a system of clinical governance that is acceptable.</w:t>
      </w:r>
    </w:p>
    <w:p w14:paraId="533BEE58" w14:textId="0D90A8DF" w:rsidR="00867B17" w:rsidRPr="00547C18" w:rsidRDefault="00867B17" w:rsidP="00261EC2">
      <w:pPr>
        <w:pStyle w:val="ListParagraph"/>
        <w:numPr>
          <w:ilvl w:val="1"/>
          <w:numId w:val="4"/>
        </w:numPr>
        <w:spacing w:before="240"/>
        <w:ind w:left="1134" w:hanging="708"/>
      </w:pPr>
      <w:r w:rsidRPr="00547C18">
        <w:t>The contractor shall participate in any reasonable publicity of the availability of the service required by the Local Health Board and shall not publicise the availability of the service other than with the agreement of the Local Health Board.</w:t>
      </w:r>
    </w:p>
    <w:p w14:paraId="6E64C593" w14:textId="77777777" w:rsidR="00AE350B" w:rsidRPr="00547C18" w:rsidRDefault="00AE350B" w:rsidP="00261EC2">
      <w:pPr>
        <w:pStyle w:val="ListParagraph"/>
        <w:numPr>
          <w:ilvl w:val="1"/>
          <w:numId w:val="4"/>
        </w:numPr>
        <w:spacing w:before="240"/>
        <w:ind w:left="1134" w:hanging="708"/>
      </w:pPr>
      <w:r w:rsidRPr="00547C18">
        <w:t>The contractor shall notify the Local Health Board of circumstances which result in the   temporary unavailability of the service for a period of more than 14 days.</w:t>
      </w:r>
    </w:p>
    <w:p w14:paraId="2AFC7A2F" w14:textId="77777777" w:rsidR="00AE350B" w:rsidRPr="00547C18" w:rsidRDefault="00AE350B" w:rsidP="00261EC2">
      <w:pPr>
        <w:pStyle w:val="ListParagraph"/>
        <w:numPr>
          <w:ilvl w:val="1"/>
          <w:numId w:val="4"/>
        </w:numPr>
        <w:spacing w:before="240"/>
        <w:ind w:left="1134" w:hanging="708"/>
      </w:pPr>
      <w:r w:rsidRPr="00547C18">
        <w:t>Pharmacists shall use their professional judgement to consider and where appropriate act on any child protection</w:t>
      </w:r>
      <w:r w:rsidR="002F2514" w:rsidRPr="00547C18">
        <w:t xml:space="preserve"> </w:t>
      </w:r>
      <w:r w:rsidR="002F2514" w:rsidRPr="00261EC2">
        <w:t>and or safeguarding</w:t>
      </w:r>
      <w:r w:rsidRPr="00261EC2">
        <w:t xml:space="preserve"> issues</w:t>
      </w:r>
      <w:r w:rsidRPr="00547C18">
        <w:t xml:space="preserve"> coming to their attention in the course of providing the service.</w:t>
      </w:r>
    </w:p>
    <w:p w14:paraId="43558632" w14:textId="0922F9AF" w:rsidR="00E51C96" w:rsidRPr="0099065B" w:rsidRDefault="00AE350B" w:rsidP="00261EC2">
      <w:pPr>
        <w:pStyle w:val="ListParagraph"/>
        <w:numPr>
          <w:ilvl w:val="1"/>
          <w:numId w:val="4"/>
        </w:numPr>
        <w:spacing w:before="240"/>
        <w:ind w:left="1134" w:hanging="708"/>
      </w:pPr>
      <w:r w:rsidRPr="00547C18">
        <w:t>Pharmacist who chooses not to supply EHC for ethical reasons must treat the matter sensitively and advise the patient of an alternative source of supply available within the timeframe for emergency hormonal contraception to be effective.</w:t>
      </w:r>
    </w:p>
    <w:sectPr w:rsidR="00E51C96" w:rsidRPr="0099065B" w:rsidSect="00661E90">
      <w:footerReference w:type="default" r:id="rId9"/>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067F36" w16cid:durableId="25AE0A7F"/>
  <w16cid:commentId w16cid:paraId="20482AC4" w16cid:durableId="25AE4DED"/>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56774C" w14:textId="77777777" w:rsidR="00EA64C3" w:rsidRDefault="00EA64C3" w:rsidP="00CB049D">
      <w:pPr>
        <w:spacing w:after="0" w:line="240" w:lineRule="auto"/>
      </w:pPr>
      <w:r>
        <w:separator/>
      </w:r>
    </w:p>
  </w:endnote>
  <w:endnote w:type="continuationSeparator" w:id="0">
    <w:p w14:paraId="512BA047" w14:textId="77777777" w:rsidR="00EA64C3" w:rsidRDefault="00EA64C3" w:rsidP="00CB04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4F7CD" w14:textId="76E57BBF" w:rsidR="00883F57" w:rsidRPr="00DB4B38" w:rsidRDefault="00DB4B38" w:rsidP="00DB4B38">
    <w:pPr>
      <w:tabs>
        <w:tab w:val="center" w:pos="4513"/>
        <w:tab w:val="right" w:pos="9026"/>
      </w:tabs>
      <w:spacing w:after="0" w:line="240" w:lineRule="auto"/>
      <w:rPr>
        <w:rFonts w:ascii="Arial" w:eastAsia="Times New Roman" w:hAnsi="Arial" w:cs="Arial"/>
        <w:color w:val="000000" w:themeColor="text1"/>
        <w:sz w:val="24"/>
        <w:szCs w:val="24"/>
        <w:lang w:eastAsia="en-GB"/>
      </w:rPr>
    </w:pPr>
    <w:r w:rsidRPr="00DB4B38">
      <w:rPr>
        <w:rFonts w:ascii="Arial" w:eastAsia="Times New Roman" w:hAnsi="Arial" w:cs="Arial"/>
        <w:color w:val="000000" w:themeColor="text1"/>
        <w:sz w:val="24"/>
        <w:szCs w:val="24"/>
        <w:lang w:eastAsia="en-GB"/>
      </w:rPr>
      <w:t xml:space="preserve">CCPS – </w:t>
    </w:r>
    <w:r>
      <w:rPr>
        <w:rFonts w:ascii="Arial" w:eastAsia="Times New Roman" w:hAnsi="Arial" w:cs="Arial"/>
        <w:color w:val="000000" w:themeColor="text1"/>
        <w:sz w:val="24"/>
        <w:szCs w:val="24"/>
        <w:lang w:eastAsia="en-GB"/>
      </w:rPr>
      <w:t>Emergency Contraception</w:t>
    </w:r>
    <w:r w:rsidRPr="00DB4B38">
      <w:rPr>
        <w:rFonts w:ascii="Arial" w:eastAsia="Times New Roman" w:hAnsi="Arial" w:cs="Arial"/>
        <w:color w:val="000000" w:themeColor="text1"/>
        <w:sz w:val="24"/>
        <w:szCs w:val="24"/>
        <w:lang w:eastAsia="en-GB"/>
      </w:rPr>
      <w:t xml:space="preserve"> Service Specification</w:t>
    </w:r>
    <w:r w:rsidRPr="00DB4B38">
      <w:rPr>
        <w:rFonts w:ascii="Arial" w:eastAsia="Times New Roman" w:hAnsi="Arial" w:cs="Arial"/>
        <w:color w:val="000000" w:themeColor="text1"/>
        <w:sz w:val="24"/>
        <w:szCs w:val="24"/>
        <w:lang w:eastAsia="en-GB"/>
      </w:rPr>
      <w:tab/>
      <w:t xml:space="preserve">Page </w:t>
    </w:r>
    <w:r w:rsidRPr="00DB4B38">
      <w:rPr>
        <w:rFonts w:ascii="Arial" w:eastAsia="Times New Roman" w:hAnsi="Arial" w:cs="Arial"/>
        <w:b/>
        <w:bCs/>
        <w:color w:val="000000" w:themeColor="text1"/>
        <w:sz w:val="24"/>
        <w:szCs w:val="24"/>
        <w:lang w:eastAsia="en-GB"/>
      </w:rPr>
      <w:fldChar w:fldCharType="begin"/>
    </w:r>
    <w:r w:rsidRPr="00DB4B38">
      <w:rPr>
        <w:rFonts w:ascii="Arial" w:eastAsia="Times New Roman" w:hAnsi="Arial" w:cs="Arial"/>
        <w:b/>
        <w:bCs/>
        <w:color w:val="000000" w:themeColor="text1"/>
        <w:sz w:val="24"/>
        <w:szCs w:val="24"/>
        <w:lang w:eastAsia="en-GB"/>
      </w:rPr>
      <w:instrText xml:space="preserve"> PAGE  \* Arabic  \* MERGEFORMAT </w:instrText>
    </w:r>
    <w:r w:rsidRPr="00DB4B38">
      <w:rPr>
        <w:rFonts w:ascii="Arial" w:eastAsia="Times New Roman" w:hAnsi="Arial" w:cs="Arial"/>
        <w:b/>
        <w:bCs/>
        <w:color w:val="000000" w:themeColor="text1"/>
        <w:sz w:val="24"/>
        <w:szCs w:val="24"/>
        <w:lang w:eastAsia="en-GB"/>
      </w:rPr>
      <w:fldChar w:fldCharType="separate"/>
    </w:r>
    <w:r w:rsidR="003B4E80">
      <w:rPr>
        <w:rFonts w:ascii="Arial" w:eastAsia="Times New Roman" w:hAnsi="Arial" w:cs="Arial"/>
        <w:b/>
        <w:bCs/>
        <w:noProof/>
        <w:color w:val="000000" w:themeColor="text1"/>
        <w:sz w:val="24"/>
        <w:szCs w:val="24"/>
        <w:lang w:eastAsia="en-GB"/>
      </w:rPr>
      <w:t>1</w:t>
    </w:r>
    <w:r w:rsidRPr="00DB4B38">
      <w:rPr>
        <w:rFonts w:ascii="Arial" w:eastAsia="Times New Roman" w:hAnsi="Arial" w:cs="Arial"/>
        <w:b/>
        <w:bCs/>
        <w:color w:val="000000" w:themeColor="text1"/>
        <w:sz w:val="24"/>
        <w:szCs w:val="24"/>
        <w:lang w:eastAsia="en-GB"/>
      </w:rPr>
      <w:fldChar w:fldCharType="end"/>
    </w:r>
    <w:r w:rsidRPr="00DB4B38">
      <w:rPr>
        <w:rFonts w:ascii="Arial" w:eastAsia="Times New Roman" w:hAnsi="Arial" w:cs="Arial"/>
        <w:color w:val="000000" w:themeColor="text1"/>
        <w:sz w:val="24"/>
        <w:szCs w:val="24"/>
        <w:lang w:eastAsia="en-GB"/>
      </w:rPr>
      <w:t xml:space="preserve"> of </w:t>
    </w:r>
    <w:r w:rsidRPr="00DB4B38">
      <w:rPr>
        <w:rFonts w:ascii="Arial" w:eastAsia="Times New Roman" w:hAnsi="Arial" w:cs="Arial"/>
        <w:b/>
        <w:bCs/>
        <w:color w:val="000000" w:themeColor="text1"/>
        <w:sz w:val="24"/>
        <w:szCs w:val="24"/>
        <w:lang w:eastAsia="en-GB"/>
      </w:rPr>
      <w:fldChar w:fldCharType="begin"/>
    </w:r>
    <w:r w:rsidRPr="00DB4B38">
      <w:rPr>
        <w:rFonts w:ascii="Arial" w:eastAsia="Times New Roman" w:hAnsi="Arial" w:cs="Arial"/>
        <w:b/>
        <w:bCs/>
        <w:color w:val="000000" w:themeColor="text1"/>
        <w:sz w:val="24"/>
        <w:szCs w:val="24"/>
        <w:lang w:eastAsia="en-GB"/>
      </w:rPr>
      <w:instrText xml:space="preserve"> NUMPAGES  \* Arabic  \* MERGEFORMAT </w:instrText>
    </w:r>
    <w:r w:rsidRPr="00DB4B38">
      <w:rPr>
        <w:rFonts w:ascii="Arial" w:eastAsia="Times New Roman" w:hAnsi="Arial" w:cs="Arial"/>
        <w:b/>
        <w:bCs/>
        <w:color w:val="000000" w:themeColor="text1"/>
        <w:sz w:val="24"/>
        <w:szCs w:val="24"/>
        <w:lang w:eastAsia="en-GB"/>
      </w:rPr>
      <w:fldChar w:fldCharType="separate"/>
    </w:r>
    <w:r w:rsidR="003B4E80">
      <w:rPr>
        <w:rFonts w:ascii="Arial" w:eastAsia="Times New Roman" w:hAnsi="Arial" w:cs="Arial"/>
        <w:b/>
        <w:bCs/>
        <w:noProof/>
        <w:color w:val="000000" w:themeColor="text1"/>
        <w:sz w:val="24"/>
        <w:szCs w:val="24"/>
        <w:lang w:eastAsia="en-GB"/>
      </w:rPr>
      <w:t>5</w:t>
    </w:r>
    <w:r w:rsidRPr="00DB4B38">
      <w:rPr>
        <w:rFonts w:ascii="Arial" w:eastAsia="Times New Roman" w:hAnsi="Arial" w:cs="Arial"/>
        <w:b/>
        <w:bCs/>
        <w:color w:val="000000" w:themeColor="text1"/>
        <w:sz w:val="24"/>
        <w:szCs w:val="24"/>
        <w:lang w:eastAsia="en-GB"/>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E2025" w14:textId="77777777" w:rsidR="00EA64C3" w:rsidRDefault="00EA64C3" w:rsidP="00CB049D">
      <w:pPr>
        <w:spacing w:after="0" w:line="240" w:lineRule="auto"/>
      </w:pPr>
      <w:r>
        <w:separator/>
      </w:r>
    </w:p>
  </w:footnote>
  <w:footnote w:type="continuationSeparator" w:id="0">
    <w:p w14:paraId="4389032F" w14:textId="77777777" w:rsidR="00EA64C3" w:rsidRDefault="00EA64C3" w:rsidP="00CB049D">
      <w:pPr>
        <w:spacing w:after="0" w:line="240" w:lineRule="auto"/>
      </w:pPr>
      <w:r>
        <w:continuationSeparator/>
      </w:r>
    </w:p>
  </w:footnote>
  <w:footnote w:id="1">
    <w:p w14:paraId="06D7BC2C" w14:textId="5F446C34" w:rsidR="00E77176" w:rsidRDefault="00E77176" w:rsidP="00E77176">
      <w:pPr>
        <w:pStyle w:val="FootnoteText"/>
      </w:pPr>
      <w:r>
        <w:rPr>
          <w:rStyle w:val="FootnoteReference"/>
        </w:rPr>
        <w:footnoteRef/>
      </w:r>
      <w:r>
        <w:t xml:space="preserve"> </w:t>
      </w:r>
      <w:r w:rsidRPr="00547C18">
        <w:t xml:space="preserve">We acknowledge, in line with RCOG and FSRH, that other people (such as transgender men and non-binary people) can also be at risk of pregnancy. In recognition of this, ‘women’ </w:t>
      </w:r>
      <w:r>
        <w:t>and ‘people</w:t>
      </w:r>
      <w:r w:rsidRPr="00547C18">
        <w:t xml:space="preserve"> who are at risk of pregnancy</w:t>
      </w:r>
      <w:r>
        <w:t>’</w:t>
      </w:r>
      <w:r w:rsidRPr="00547C18">
        <w:t xml:space="preserve"> are used interchangeably in this service</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FF128D"/>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3B777AC9"/>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4A654C1F"/>
    <w:multiLevelType w:val="multilevel"/>
    <w:tmpl w:val="0E2065A2"/>
    <w:lvl w:ilvl="0">
      <w:start w:val="1"/>
      <w:numFmt w:val="decimal"/>
      <w:lvlText w:val="%1."/>
      <w:lvlJc w:val="left"/>
      <w:pPr>
        <w:ind w:left="360" w:hanging="360"/>
      </w:pPr>
    </w:lvl>
    <w:lvl w:ilvl="1">
      <w:start w:val="1"/>
      <w:numFmt w:val="decimal"/>
      <w:pStyle w:val="ListParagraph"/>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9BD604D"/>
    <w:multiLevelType w:val="hybridMultilevel"/>
    <w:tmpl w:val="5282C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7E15F0E"/>
    <w:multiLevelType w:val="hybridMultilevel"/>
    <w:tmpl w:val="78DAE932"/>
    <w:lvl w:ilvl="0" w:tplc="86EECB48">
      <w:start w:val="1"/>
      <w:numFmt w:val="decimal"/>
      <w:lvlText w:val="%1."/>
      <w:lvlJc w:val="left"/>
      <w:pPr>
        <w:ind w:left="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1" w:tplc="3B36E422">
      <w:start w:val="1"/>
      <w:numFmt w:val="lowerLetter"/>
      <w:lvlText w:val="%2"/>
      <w:lvlJc w:val="left"/>
      <w:pPr>
        <w:ind w:left="108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2" w:tplc="88D48C6C">
      <w:start w:val="1"/>
      <w:numFmt w:val="lowerRoman"/>
      <w:lvlText w:val="%3"/>
      <w:lvlJc w:val="left"/>
      <w:pPr>
        <w:ind w:left="180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3" w:tplc="A0901B02">
      <w:start w:val="1"/>
      <w:numFmt w:val="decimal"/>
      <w:lvlText w:val="%4"/>
      <w:lvlJc w:val="left"/>
      <w:pPr>
        <w:ind w:left="252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4" w:tplc="773E21AE">
      <w:start w:val="1"/>
      <w:numFmt w:val="lowerLetter"/>
      <w:lvlText w:val="%5"/>
      <w:lvlJc w:val="left"/>
      <w:pPr>
        <w:ind w:left="324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5" w:tplc="65087984">
      <w:start w:val="1"/>
      <w:numFmt w:val="lowerRoman"/>
      <w:lvlText w:val="%6"/>
      <w:lvlJc w:val="left"/>
      <w:pPr>
        <w:ind w:left="396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6" w:tplc="178EEBC8">
      <w:start w:val="1"/>
      <w:numFmt w:val="decimal"/>
      <w:lvlText w:val="%7"/>
      <w:lvlJc w:val="left"/>
      <w:pPr>
        <w:ind w:left="468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7" w:tplc="10CCD812">
      <w:start w:val="1"/>
      <w:numFmt w:val="lowerLetter"/>
      <w:lvlText w:val="%8"/>
      <w:lvlJc w:val="left"/>
      <w:pPr>
        <w:ind w:left="540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lvl w:ilvl="8" w:tplc="BB58B7C6">
      <w:start w:val="1"/>
      <w:numFmt w:val="lowerRoman"/>
      <w:lvlText w:val="%9"/>
      <w:lvlJc w:val="left"/>
      <w:pPr>
        <w:ind w:left="6120"/>
      </w:pPr>
      <w:rPr>
        <w:rFonts w:ascii="Verdana" w:eastAsia="Verdana" w:hAnsi="Verdana" w:cs="Verdana"/>
        <w:b/>
        <w:bCs/>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2"/>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1"/>
    <w:lvlOverride w:ilvl="0">
      <w:startOverride w:val="1"/>
      <w:lvl w:ilvl="0">
        <w:start w:val="1"/>
        <w:numFmt w:val="decimal"/>
        <w:lvlText w:val="%1."/>
        <w:lvlJc w:val="left"/>
        <w:pPr>
          <w:ind w:left="360" w:hanging="360"/>
        </w:pPr>
      </w:lvl>
    </w:lvlOverride>
    <w:lvlOverride w:ilvl="1">
      <w:startOverride w:val="1"/>
      <w:lvl w:ilvl="1">
        <w:start w:val="1"/>
        <w:numFmt w:val="decimal"/>
        <w:lvlText w:val="%1.%2."/>
        <w:lvlJc w:val="left"/>
        <w:pPr>
          <w:ind w:left="792" w:hanging="432"/>
        </w:pPr>
      </w:lvl>
    </w:lvlOverride>
    <w:lvlOverride w:ilvl="2">
      <w:startOverride w:val="1"/>
      <w:lvl w:ilvl="2">
        <w:start w:val="1"/>
        <w:numFmt w:val="decimal"/>
        <w:lvlText w:val="%1.%2.%3."/>
        <w:lvlJc w:val="left"/>
        <w:pPr>
          <w:ind w:left="1224" w:hanging="504"/>
        </w:pPr>
      </w:lvl>
    </w:lvlOverride>
    <w:lvlOverride w:ilvl="3">
      <w:startOverride w:val="1"/>
      <w:lvl w:ilvl="3">
        <w:start w:val="1"/>
        <w:numFmt w:val="decimal"/>
        <w:lvlText w:val="%1.%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6">
    <w:abstractNumId w:val="0"/>
  </w:num>
  <w:num w:numId="7">
    <w:abstractNumId w:val="2"/>
  </w:num>
  <w:num w:numId="8">
    <w:abstractNumId w:val="2"/>
  </w:num>
  <w:num w:numId="9">
    <w:abstractNumId w:val="3"/>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C96"/>
    <w:rsid w:val="000D6D91"/>
    <w:rsid w:val="00113560"/>
    <w:rsid w:val="001A1889"/>
    <w:rsid w:val="001E022B"/>
    <w:rsid w:val="00261EC2"/>
    <w:rsid w:val="002F2514"/>
    <w:rsid w:val="00336F21"/>
    <w:rsid w:val="003B4E80"/>
    <w:rsid w:val="003C2599"/>
    <w:rsid w:val="00547C18"/>
    <w:rsid w:val="005D370D"/>
    <w:rsid w:val="00661E90"/>
    <w:rsid w:val="00867B17"/>
    <w:rsid w:val="00883F57"/>
    <w:rsid w:val="008E3559"/>
    <w:rsid w:val="008F0233"/>
    <w:rsid w:val="00937997"/>
    <w:rsid w:val="0099065B"/>
    <w:rsid w:val="00AE350B"/>
    <w:rsid w:val="00AE573D"/>
    <w:rsid w:val="00B93EEA"/>
    <w:rsid w:val="00C2553F"/>
    <w:rsid w:val="00C71E63"/>
    <w:rsid w:val="00CB049D"/>
    <w:rsid w:val="00DB4B38"/>
    <w:rsid w:val="00E51C96"/>
    <w:rsid w:val="00E77176"/>
    <w:rsid w:val="00EA1431"/>
    <w:rsid w:val="00EA64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C1C19B"/>
  <w15:chartTrackingRefBased/>
  <w15:docId w15:val="{A632BCFE-9971-4999-BA15-B6E3EE06C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unhideWhenUsed/>
    <w:qFormat/>
    <w:rsid w:val="00DB4B38"/>
    <w:pPr>
      <w:keepNext/>
      <w:keepLines/>
      <w:spacing w:before="360" w:after="10" w:line="250" w:lineRule="auto"/>
      <w:ind w:right="57"/>
      <w:jc w:val="both"/>
      <w:outlineLvl w:val="0"/>
    </w:pPr>
    <w:rPr>
      <w:rFonts w:ascii="Arial" w:eastAsia="Verdana" w:hAnsi="Arial" w:cs="Arial"/>
      <w:b/>
      <w:color w:val="000000"/>
      <w:sz w:val="24"/>
      <w:lang w:eastAsia="en-GB"/>
    </w:rPr>
  </w:style>
  <w:style w:type="paragraph" w:styleId="Heading2">
    <w:name w:val="heading 2"/>
    <w:basedOn w:val="Normal"/>
    <w:next w:val="Normal"/>
    <w:link w:val="Heading2Char"/>
    <w:unhideWhenUsed/>
    <w:qFormat/>
    <w:rsid w:val="0099065B"/>
    <w:pPr>
      <w:keepNext/>
      <w:keepLines/>
      <w:spacing w:before="360" w:after="240"/>
      <w:outlineLvl w:val="1"/>
    </w:pPr>
    <w:rPr>
      <w:rFonts w:ascii="Arial" w:eastAsiaTheme="majorEastAsia" w:hAnsi="Arial" w:cs="Arial"/>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B4B38"/>
    <w:rPr>
      <w:rFonts w:ascii="Arial" w:eastAsia="Verdana" w:hAnsi="Arial" w:cs="Arial"/>
      <w:b/>
      <w:color w:val="000000"/>
      <w:sz w:val="24"/>
      <w:lang w:eastAsia="en-GB"/>
    </w:rPr>
  </w:style>
  <w:style w:type="paragraph" w:styleId="ListParagraph">
    <w:name w:val="List Paragraph"/>
    <w:basedOn w:val="Normal"/>
    <w:uiPriority w:val="34"/>
    <w:qFormat/>
    <w:rsid w:val="00547C18"/>
    <w:pPr>
      <w:numPr>
        <w:ilvl w:val="1"/>
        <w:numId w:val="2"/>
      </w:numPr>
      <w:spacing w:before="120" w:after="120" w:line="276" w:lineRule="auto"/>
      <w:jc w:val="both"/>
    </w:pPr>
    <w:rPr>
      <w:rFonts w:ascii="Arial" w:eastAsia="Verdana" w:hAnsi="Arial" w:cs="Arial"/>
      <w:color w:val="000000"/>
      <w:sz w:val="24"/>
      <w:lang w:eastAsia="en-GB"/>
    </w:rPr>
  </w:style>
  <w:style w:type="paragraph" w:styleId="Header">
    <w:name w:val="header"/>
    <w:basedOn w:val="Normal"/>
    <w:link w:val="HeaderChar"/>
    <w:uiPriority w:val="99"/>
    <w:unhideWhenUsed/>
    <w:rsid w:val="00CB04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049D"/>
  </w:style>
  <w:style w:type="paragraph" w:styleId="Footer">
    <w:name w:val="footer"/>
    <w:basedOn w:val="Normal"/>
    <w:link w:val="FooterChar"/>
    <w:uiPriority w:val="99"/>
    <w:unhideWhenUsed/>
    <w:rsid w:val="00CB04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049D"/>
  </w:style>
  <w:style w:type="character" w:styleId="CommentReference">
    <w:name w:val="annotation reference"/>
    <w:basedOn w:val="DefaultParagraphFont"/>
    <w:uiPriority w:val="99"/>
    <w:semiHidden/>
    <w:unhideWhenUsed/>
    <w:rsid w:val="00C2553F"/>
    <w:rPr>
      <w:sz w:val="16"/>
      <w:szCs w:val="16"/>
    </w:rPr>
  </w:style>
  <w:style w:type="paragraph" w:styleId="CommentText">
    <w:name w:val="annotation text"/>
    <w:basedOn w:val="Normal"/>
    <w:link w:val="CommentTextChar"/>
    <w:uiPriority w:val="99"/>
    <w:semiHidden/>
    <w:unhideWhenUsed/>
    <w:rsid w:val="00C2553F"/>
    <w:pPr>
      <w:spacing w:line="240" w:lineRule="auto"/>
    </w:pPr>
    <w:rPr>
      <w:sz w:val="20"/>
      <w:szCs w:val="20"/>
    </w:rPr>
  </w:style>
  <w:style w:type="character" w:customStyle="1" w:styleId="CommentTextChar">
    <w:name w:val="Comment Text Char"/>
    <w:basedOn w:val="DefaultParagraphFont"/>
    <w:link w:val="CommentText"/>
    <w:uiPriority w:val="99"/>
    <w:semiHidden/>
    <w:rsid w:val="00C2553F"/>
    <w:rPr>
      <w:sz w:val="20"/>
      <w:szCs w:val="20"/>
    </w:rPr>
  </w:style>
  <w:style w:type="paragraph" w:styleId="CommentSubject">
    <w:name w:val="annotation subject"/>
    <w:basedOn w:val="CommentText"/>
    <w:next w:val="CommentText"/>
    <w:link w:val="CommentSubjectChar"/>
    <w:uiPriority w:val="99"/>
    <w:semiHidden/>
    <w:unhideWhenUsed/>
    <w:rsid w:val="00C2553F"/>
    <w:rPr>
      <w:b/>
      <w:bCs/>
    </w:rPr>
  </w:style>
  <w:style w:type="character" w:customStyle="1" w:styleId="CommentSubjectChar">
    <w:name w:val="Comment Subject Char"/>
    <w:basedOn w:val="CommentTextChar"/>
    <w:link w:val="CommentSubject"/>
    <w:uiPriority w:val="99"/>
    <w:semiHidden/>
    <w:rsid w:val="00C2553F"/>
    <w:rPr>
      <w:b/>
      <w:bCs/>
      <w:sz w:val="20"/>
      <w:szCs w:val="20"/>
    </w:rPr>
  </w:style>
  <w:style w:type="paragraph" w:styleId="BalloonText">
    <w:name w:val="Balloon Text"/>
    <w:basedOn w:val="Normal"/>
    <w:link w:val="BalloonTextChar"/>
    <w:uiPriority w:val="99"/>
    <w:semiHidden/>
    <w:unhideWhenUsed/>
    <w:rsid w:val="00C255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553F"/>
    <w:rPr>
      <w:rFonts w:ascii="Segoe UI" w:hAnsi="Segoe UI" w:cs="Segoe UI"/>
      <w:sz w:val="18"/>
      <w:szCs w:val="18"/>
    </w:rPr>
  </w:style>
  <w:style w:type="table" w:styleId="TableGrid">
    <w:name w:val="Table Grid"/>
    <w:basedOn w:val="TableNormal"/>
    <w:uiPriority w:val="39"/>
    <w:rsid w:val="00547C18"/>
    <w:pPr>
      <w:spacing w:after="120" w:line="276"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47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47C18"/>
    <w:rPr>
      <w:sz w:val="20"/>
      <w:szCs w:val="20"/>
    </w:rPr>
  </w:style>
  <w:style w:type="character" w:styleId="FootnoteReference">
    <w:name w:val="footnote reference"/>
    <w:basedOn w:val="DefaultParagraphFont"/>
    <w:uiPriority w:val="99"/>
    <w:semiHidden/>
    <w:unhideWhenUsed/>
    <w:rsid w:val="00547C18"/>
    <w:rPr>
      <w:vertAlign w:val="superscript"/>
    </w:rPr>
  </w:style>
  <w:style w:type="character" w:customStyle="1" w:styleId="Heading2Char">
    <w:name w:val="Heading 2 Char"/>
    <w:basedOn w:val="DefaultParagraphFont"/>
    <w:link w:val="Heading2"/>
    <w:rsid w:val="0099065B"/>
    <w:rPr>
      <w:rFonts w:ascii="Arial" w:eastAsiaTheme="majorEastAsia" w:hAnsi="Arial" w:cs="Arial"/>
      <w:b/>
      <w:sz w:val="24"/>
      <w:szCs w:val="26"/>
    </w:rPr>
  </w:style>
  <w:style w:type="numbering" w:styleId="111111">
    <w:name w:val="Outline List 2"/>
    <w:basedOn w:val="NoList"/>
    <w:rsid w:val="00261EC2"/>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064022">
      <w:bodyDiv w:val="1"/>
      <w:marLeft w:val="0"/>
      <w:marRight w:val="0"/>
      <w:marTop w:val="0"/>
      <w:marBottom w:val="0"/>
      <w:divBdr>
        <w:top w:val="none" w:sz="0" w:space="0" w:color="auto"/>
        <w:left w:val="none" w:sz="0" w:space="0" w:color="auto"/>
        <w:bottom w:val="none" w:sz="0" w:space="0" w:color="auto"/>
        <w:right w:val="none" w:sz="0" w:space="0" w:color="auto"/>
      </w:divBdr>
    </w:div>
    <w:div w:id="312177604">
      <w:bodyDiv w:val="1"/>
      <w:marLeft w:val="0"/>
      <w:marRight w:val="0"/>
      <w:marTop w:val="0"/>
      <w:marBottom w:val="0"/>
      <w:divBdr>
        <w:top w:val="none" w:sz="0" w:space="0" w:color="auto"/>
        <w:left w:val="none" w:sz="0" w:space="0" w:color="auto"/>
        <w:bottom w:val="none" w:sz="0" w:space="0" w:color="auto"/>
        <w:right w:val="none" w:sz="0" w:space="0" w:color="auto"/>
      </w:divBdr>
    </w:div>
    <w:div w:id="395519291">
      <w:bodyDiv w:val="1"/>
      <w:marLeft w:val="0"/>
      <w:marRight w:val="0"/>
      <w:marTop w:val="0"/>
      <w:marBottom w:val="0"/>
      <w:divBdr>
        <w:top w:val="none" w:sz="0" w:space="0" w:color="auto"/>
        <w:left w:val="none" w:sz="0" w:space="0" w:color="auto"/>
        <w:bottom w:val="none" w:sz="0" w:space="0" w:color="auto"/>
        <w:right w:val="none" w:sz="0" w:space="0" w:color="auto"/>
      </w:divBdr>
    </w:div>
    <w:div w:id="887301749">
      <w:bodyDiv w:val="1"/>
      <w:marLeft w:val="0"/>
      <w:marRight w:val="0"/>
      <w:marTop w:val="0"/>
      <w:marBottom w:val="0"/>
      <w:divBdr>
        <w:top w:val="none" w:sz="0" w:space="0" w:color="auto"/>
        <w:left w:val="none" w:sz="0" w:space="0" w:color="auto"/>
        <w:bottom w:val="none" w:sz="0" w:space="0" w:color="auto"/>
        <w:right w:val="none" w:sz="0" w:space="0" w:color="auto"/>
      </w:divBdr>
    </w:div>
    <w:div w:id="1045328785">
      <w:bodyDiv w:val="1"/>
      <w:marLeft w:val="0"/>
      <w:marRight w:val="0"/>
      <w:marTop w:val="0"/>
      <w:marBottom w:val="0"/>
      <w:divBdr>
        <w:top w:val="none" w:sz="0" w:space="0" w:color="auto"/>
        <w:left w:val="none" w:sz="0" w:space="0" w:color="auto"/>
        <w:bottom w:val="none" w:sz="0" w:space="0" w:color="auto"/>
        <w:right w:val="none" w:sz="0" w:space="0" w:color="auto"/>
      </w:divBdr>
    </w:div>
    <w:div w:id="172498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6B175-D293-4D5C-B16D-845CD1CAC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378</TotalTime>
  <Pages>5</Pages>
  <Words>1116</Words>
  <Characters>6366</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David (Swansea Bay UHB - Primary Care )</dc:creator>
  <cp:keywords/>
  <dc:description/>
  <cp:lastModifiedBy>Adam Mackridge (BCUHB - Pharmacy)</cp:lastModifiedBy>
  <cp:revision>5</cp:revision>
  <cp:lastPrinted>2022-02-21T16:15:00Z</cp:lastPrinted>
  <dcterms:created xsi:type="dcterms:W3CDTF">2022-02-14T22:14:00Z</dcterms:created>
  <dcterms:modified xsi:type="dcterms:W3CDTF">2022-02-21T16:15:00Z</dcterms:modified>
</cp:coreProperties>
</file>