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E9A0C" w14:textId="77777777" w:rsidR="00FA0040" w:rsidRPr="00FA0040" w:rsidRDefault="00500767" w:rsidP="00FA0040">
      <w:pPr>
        <w:autoSpaceDE w:val="0"/>
        <w:autoSpaceDN w:val="0"/>
        <w:adjustRightInd w:val="0"/>
        <w:spacing w:after="0" w:line="240" w:lineRule="auto"/>
        <w:jc w:val="center"/>
        <w:rPr>
          <w:rFonts w:ascii="Arial" w:hAnsi="Arial" w:cs="Arial"/>
          <w:b/>
          <w:sz w:val="28"/>
          <w:szCs w:val="28"/>
          <w:lang w:val="en-US"/>
        </w:rPr>
      </w:pPr>
      <w:r>
        <w:rPr>
          <w:rFonts w:ascii="Arial" w:hAnsi="Arial" w:cs="Arial"/>
          <w:b/>
          <w:sz w:val="28"/>
          <w:szCs w:val="28"/>
          <w:lang w:val="en-US"/>
        </w:rPr>
        <w:t>NHS Wales Shared Service Partnership</w:t>
      </w:r>
      <w:r w:rsidR="00FA0040" w:rsidRPr="00FA0040">
        <w:rPr>
          <w:rFonts w:ascii="Arial" w:hAnsi="Arial" w:cs="Arial"/>
          <w:b/>
          <w:sz w:val="28"/>
          <w:szCs w:val="28"/>
          <w:lang w:val="en-US"/>
        </w:rPr>
        <w:t xml:space="preserve"> </w:t>
      </w:r>
    </w:p>
    <w:p w14:paraId="48387D39" w14:textId="77777777" w:rsidR="00FA0040" w:rsidRPr="00FA0040" w:rsidRDefault="00FA0040" w:rsidP="00FA0040">
      <w:pPr>
        <w:autoSpaceDE w:val="0"/>
        <w:autoSpaceDN w:val="0"/>
        <w:adjustRightInd w:val="0"/>
        <w:spacing w:after="0" w:line="240" w:lineRule="auto"/>
        <w:jc w:val="center"/>
        <w:rPr>
          <w:rFonts w:ascii="Arial" w:hAnsi="Arial" w:cs="Arial"/>
          <w:b/>
          <w:sz w:val="28"/>
          <w:szCs w:val="28"/>
          <w:lang w:val="en-US"/>
        </w:rPr>
      </w:pPr>
    </w:p>
    <w:p w14:paraId="3A28DCC2" w14:textId="77777777" w:rsidR="00FA0040" w:rsidRPr="00FA0040" w:rsidRDefault="00FA0040" w:rsidP="00FA0040">
      <w:pPr>
        <w:autoSpaceDE w:val="0"/>
        <w:autoSpaceDN w:val="0"/>
        <w:adjustRightInd w:val="0"/>
        <w:spacing w:after="0" w:line="240" w:lineRule="auto"/>
        <w:jc w:val="center"/>
        <w:rPr>
          <w:rFonts w:ascii="Arial" w:hAnsi="Arial" w:cs="Arial"/>
          <w:b/>
          <w:sz w:val="28"/>
          <w:szCs w:val="28"/>
          <w:lang w:val="en-US"/>
        </w:rPr>
      </w:pPr>
      <w:r w:rsidRPr="00FA0040">
        <w:rPr>
          <w:rFonts w:ascii="Arial" w:hAnsi="Arial" w:cs="Arial"/>
          <w:b/>
          <w:sz w:val="28"/>
          <w:szCs w:val="28"/>
          <w:lang w:val="en-US"/>
        </w:rPr>
        <w:t xml:space="preserve">Risk Appetite </w:t>
      </w:r>
      <w:r>
        <w:rPr>
          <w:rFonts w:ascii="Arial" w:hAnsi="Arial" w:cs="Arial"/>
          <w:b/>
          <w:sz w:val="28"/>
          <w:szCs w:val="28"/>
          <w:lang w:val="en-US"/>
        </w:rPr>
        <w:t xml:space="preserve">Statement. </w:t>
      </w:r>
    </w:p>
    <w:p w14:paraId="4CA9CB47" w14:textId="77777777" w:rsidR="00FA0040" w:rsidRDefault="00FA0040" w:rsidP="00FA0040">
      <w:pPr>
        <w:autoSpaceDE w:val="0"/>
        <w:autoSpaceDN w:val="0"/>
        <w:adjustRightInd w:val="0"/>
        <w:spacing w:after="0" w:line="240" w:lineRule="auto"/>
        <w:jc w:val="both"/>
        <w:rPr>
          <w:rFonts w:ascii="Arial" w:hAnsi="Arial" w:cs="Arial"/>
          <w:sz w:val="24"/>
          <w:szCs w:val="24"/>
          <w:lang w:val="en-US"/>
        </w:rPr>
      </w:pPr>
    </w:p>
    <w:p w14:paraId="28E8439A" w14:textId="77777777" w:rsidR="000D2B8A" w:rsidRDefault="000D2B8A" w:rsidP="00FA0040">
      <w:pPr>
        <w:autoSpaceDE w:val="0"/>
        <w:autoSpaceDN w:val="0"/>
        <w:adjustRightInd w:val="0"/>
        <w:spacing w:after="0" w:line="240" w:lineRule="auto"/>
        <w:jc w:val="both"/>
        <w:rPr>
          <w:rFonts w:ascii="Arial" w:hAnsi="Arial" w:cs="Arial"/>
          <w:b/>
          <w:sz w:val="24"/>
          <w:szCs w:val="24"/>
          <w:lang w:val="en-US"/>
        </w:rPr>
      </w:pPr>
    </w:p>
    <w:p w14:paraId="7176387E" w14:textId="77777777" w:rsidR="000D2B8A" w:rsidRDefault="000D2B8A" w:rsidP="00FA0040">
      <w:pPr>
        <w:autoSpaceDE w:val="0"/>
        <w:autoSpaceDN w:val="0"/>
        <w:adjustRightInd w:val="0"/>
        <w:spacing w:after="0" w:line="240" w:lineRule="auto"/>
        <w:jc w:val="both"/>
        <w:rPr>
          <w:rFonts w:ascii="Arial" w:hAnsi="Arial" w:cs="Arial"/>
          <w:b/>
          <w:sz w:val="24"/>
          <w:szCs w:val="24"/>
          <w:lang w:val="en-US"/>
        </w:rPr>
      </w:pPr>
    </w:p>
    <w:p w14:paraId="5F6239E6" w14:textId="77777777" w:rsidR="00FA0040" w:rsidRDefault="00FA0040" w:rsidP="00FA0040">
      <w:pPr>
        <w:autoSpaceDE w:val="0"/>
        <w:autoSpaceDN w:val="0"/>
        <w:adjustRightInd w:val="0"/>
        <w:spacing w:after="0" w:line="240" w:lineRule="auto"/>
        <w:jc w:val="both"/>
        <w:rPr>
          <w:rFonts w:ascii="Arial" w:hAnsi="Arial" w:cs="Arial"/>
          <w:b/>
          <w:sz w:val="24"/>
          <w:szCs w:val="24"/>
          <w:lang w:val="en-US"/>
        </w:rPr>
      </w:pPr>
      <w:r w:rsidRPr="00FA0040">
        <w:rPr>
          <w:rFonts w:ascii="Arial" w:hAnsi="Arial" w:cs="Arial"/>
          <w:b/>
          <w:sz w:val="24"/>
          <w:szCs w:val="24"/>
          <w:lang w:val="en-US"/>
        </w:rPr>
        <w:t>Introduction.</w:t>
      </w:r>
    </w:p>
    <w:p w14:paraId="56541DC5" w14:textId="77777777" w:rsidR="00FA0040" w:rsidRDefault="00FA0040" w:rsidP="00FA0040">
      <w:pPr>
        <w:autoSpaceDE w:val="0"/>
        <w:autoSpaceDN w:val="0"/>
        <w:adjustRightInd w:val="0"/>
        <w:spacing w:after="0" w:line="240" w:lineRule="auto"/>
        <w:jc w:val="both"/>
        <w:rPr>
          <w:rFonts w:ascii="Arial" w:hAnsi="Arial" w:cs="Arial"/>
          <w:b/>
          <w:sz w:val="24"/>
          <w:szCs w:val="24"/>
          <w:lang w:val="en-US"/>
        </w:rPr>
      </w:pPr>
    </w:p>
    <w:p w14:paraId="7406FA03" w14:textId="77777777" w:rsidR="005139E9" w:rsidRPr="005139E9" w:rsidRDefault="005139E9" w:rsidP="009158D8">
      <w:pPr>
        <w:spacing w:line="240" w:lineRule="auto"/>
        <w:jc w:val="both"/>
        <w:rPr>
          <w:rFonts w:ascii="Arial" w:hAnsi="Arial" w:cs="Arial"/>
          <w:sz w:val="24"/>
          <w:szCs w:val="24"/>
        </w:rPr>
      </w:pPr>
      <w:r w:rsidRPr="005139E9">
        <w:rPr>
          <w:rFonts w:ascii="Arial" w:hAnsi="Arial" w:cs="Arial"/>
          <w:sz w:val="24"/>
          <w:szCs w:val="24"/>
        </w:rPr>
        <w:t>NWSSP is committed to achieving and maintaining the highest standards of managerial practices that maximise and progress service benefits. NWSSP recognises that effective risk management is a key component of corporate governance and is critical to achieving the strategic objectives of the organisation.</w:t>
      </w:r>
    </w:p>
    <w:p w14:paraId="4AB23110" w14:textId="77777777" w:rsidR="00C9287D" w:rsidRPr="005139E9" w:rsidRDefault="00A351DB" w:rsidP="009158D8">
      <w:pPr>
        <w:autoSpaceDE w:val="0"/>
        <w:autoSpaceDN w:val="0"/>
        <w:adjustRightInd w:val="0"/>
        <w:spacing w:after="0" w:line="240" w:lineRule="auto"/>
        <w:jc w:val="both"/>
        <w:rPr>
          <w:rFonts w:ascii="Arial" w:hAnsi="Arial" w:cs="Arial"/>
          <w:sz w:val="24"/>
          <w:szCs w:val="24"/>
          <w:lang w:val="en-US"/>
        </w:rPr>
      </w:pPr>
      <w:r w:rsidRPr="005139E9">
        <w:rPr>
          <w:rFonts w:ascii="Arial" w:hAnsi="Arial" w:cs="Arial"/>
          <w:sz w:val="24"/>
          <w:szCs w:val="24"/>
          <w:lang w:val="en-US"/>
        </w:rPr>
        <w:t xml:space="preserve">NWSSP’s </w:t>
      </w:r>
      <w:r w:rsidR="00C9287D" w:rsidRPr="005139E9">
        <w:rPr>
          <w:rFonts w:ascii="Arial" w:hAnsi="Arial" w:cs="Arial"/>
          <w:sz w:val="24"/>
          <w:szCs w:val="24"/>
          <w:lang w:val="en-US"/>
        </w:rPr>
        <w:t xml:space="preserve">Risk Management </w:t>
      </w:r>
      <w:r w:rsidRPr="005139E9">
        <w:rPr>
          <w:rFonts w:ascii="Arial" w:hAnsi="Arial" w:cs="Arial"/>
          <w:sz w:val="24"/>
          <w:szCs w:val="24"/>
          <w:lang w:val="en-US"/>
        </w:rPr>
        <w:t>Protocol</w:t>
      </w:r>
      <w:r w:rsidR="00C9287D" w:rsidRPr="005139E9">
        <w:rPr>
          <w:rFonts w:ascii="Arial" w:hAnsi="Arial" w:cs="Arial"/>
          <w:sz w:val="24"/>
          <w:szCs w:val="24"/>
          <w:lang w:val="en-US"/>
        </w:rPr>
        <w:t xml:space="preserve"> seeks to ensure that there is an effective process in place </w:t>
      </w:r>
      <w:r w:rsidR="000D2B8A" w:rsidRPr="005139E9">
        <w:rPr>
          <w:rFonts w:ascii="Arial" w:hAnsi="Arial" w:cs="Arial"/>
          <w:sz w:val="24"/>
          <w:szCs w:val="24"/>
          <w:lang w:val="en-US"/>
        </w:rPr>
        <w:t xml:space="preserve">to manage risk across the organisation. </w:t>
      </w:r>
      <w:r w:rsidR="00C9287D" w:rsidRPr="005139E9">
        <w:rPr>
          <w:rFonts w:ascii="Arial" w:hAnsi="Arial" w:cs="Arial"/>
          <w:sz w:val="24"/>
          <w:szCs w:val="24"/>
          <w:lang w:val="en-US"/>
        </w:rPr>
        <w:t xml:space="preserve">Risk management is part of </w:t>
      </w:r>
      <w:r w:rsidR="000D2B8A" w:rsidRPr="005139E9">
        <w:rPr>
          <w:rFonts w:ascii="Arial" w:hAnsi="Arial" w:cs="Arial"/>
          <w:sz w:val="24"/>
          <w:szCs w:val="24"/>
          <w:lang w:val="en-US"/>
        </w:rPr>
        <w:t>m</w:t>
      </w:r>
      <w:r w:rsidR="00C9287D" w:rsidRPr="005139E9">
        <w:rPr>
          <w:rFonts w:ascii="Arial" w:hAnsi="Arial" w:cs="Arial"/>
          <w:sz w:val="24"/>
          <w:szCs w:val="24"/>
          <w:lang w:val="en-US"/>
        </w:rPr>
        <w:t>anagement decision-making and is the responsibility of all staff. Risks are identified, assessed and managed at a corporate level</w:t>
      </w:r>
      <w:r w:rsidR="000D2B8A" w:rsidRPr="005139E9">
        <w:rPr>
          <w:rFonts w:ascii="Arial" w:hAnsi="Arial" w:cs="Arial"/>
          <w:sz w:val="24"/>
          <w:szCs w:val="24"/>
          <w:lang w:val="en-US"/>
        </w:rPr>
        <w:t xml:space="preserve"> </w:t>
      </w:r>
      <w:r w:rsidR="00C9287D" w:rsidRPr="005139E9">
        <w:rPr>
          <w:rFonts w:ascii="Arial" w:hAnsi="Arial" w:cs="Arial"/>
          <w:sz w:val="24"/>
          <w:szCs w:val="24"/>
          <w:lang w:val="en-US"/>
        </w:rPr>
        <w:t>(‘top-down’) and operational level (‘bottom-up’). Managers have a responsibility to evaluate their risk environment, to put in place appropriate</w:t>
      </w:r>
      <w:r w:rsidR="000D2B8A" w:rsidRPr="005139E9">
        <w:rPr>
          <w:rFonts w:ascii="Arial" w:hAnsi="Arial" w:cs="Arial"/>
          <w:sz w:val="24"/>
          <w:szCs w:val="24"/>
          <w:lang w:val="en-US"/>
        </w:rPr>
        <w:t xml:space="preserve"> controls and monitor</w:t>
      </w:r>
      <w:r w:rsidR="00C9287D" w:rsidRPr="005139E9">
        <w:rPr>
          <w:rFonts w:ascii="Arial" w:hAnsi="Arial" w:cs="Arial"/>
          <w:sz w:val="24"/>
          <w:szCs w:val="24"/>
          <w:lang w:val="en-US"/>
        </w:rPr>
        <w:t xml:space="preserve"> the effectiveness of these controls.</w:t>
      </w:r>
    </w:p>
    <w:p w14:paraId="311102E9" w14:textId="77777777" w:rsidR="00FA0040" w:rsidRPr="005139E9" w:rsidRDefault="00FA0040" w:rsidP="009158D8">
      <w:pPr>
        <w:autoSpaceDE w:val="0"/>
        <w:autoSpaceDN w:val="0"/>
        <w:adjustRightInd w:val="0"/>
        <w:spacing w:after="0" w:line="240" w:lineRule="auto"/>
        <w:jc w:val="both"/>
        <w:rPr>
          <w:rFonts w:ascii="Arial" w:hAnsi="Arial" w:cs="Arial"/>
          <w:sz w:val="24"/>
          <w:szCs w:val="24"/>
          <w:lang w:val="en-US"/>
        </w:rPr>
      </w:pPr>
    </w:p>
    <w:p w14:paraId="74A98526" w14:textId="77777777" w:rsidR="000D2B8A" w:rsidRPr="005139E9" w:rsidRDefault="00FA0040" w:rsidP="009158D8">
      <w:pPr>
        <w:autoSpaceDE w:val="0"/>
        <w:autoSpaceDN w:val="0"/>
        <w:adjustRightInd w:val="0"/>
        <w:spacing w:after="0" w:line="240" w:lineRule="auto"/>
        <w:jc w:val="both"/>
        <w:rPr>
          <w:rFonts w:ascii="Arial" w:hAnsi="Arial" w:cs="Arial"/>
          <w:sz w:val="24"/>
          <w:szCs w:val="24"/>
          <w:lang w:val="en-US"/>
        </w:rPr>
      </w:pPr>
      <w:r w:rsidRPr="005139E9">
        <w:rPr>
          <w:rFonts w:ascii="Arial" w:hAnsi="Arial" w:cs="Arial"/>
          <w:sz w:val="24"/>
          <w:szCs w:val="24"/>
          <w:lang w:val="en-US"/>
        </w:rPr>
        <w:t xml:space="preserve">An organisation’s risk appetite is defined as the amount and type of risk that the organisation is willing to take in the pursuit of its strategic objectives. The risk appetite can help </w:t>
      </w:r>
      <w:r w:rsidR="00A351DB" w:rsidRPr="005139E9">
        <w:rPr>
          <w:rFonts w:ascii="Arial" w:hAnsi="Arial" w:cs="Arial"/>
          <w:sz w:val="24"/>
          <w:szCs w:val="24"/>
          <w:lang w:val="en-US"/>
        </w:rPr>
        <w:t>NWSSP</w:t>
      </w:r>
      <w:r w:rsidRPr="005139E9">
        <w:rPr>
          <w:rFonts w:ascii="Arial" w:hAnsi="Arial" w:cs="Arial"/>
          <w:sz w:val="24"/>
          <w:szCs w:val="24"/>
          <w:lang w:val="en-US"/>
        </w:rPr>
        <w:t xml:space="preserve"> by enabling the organisation to take decisions based on an understanding of the risks involved and communicating expectations for risk-taking to managers. </w:t>
      </w:r>
    </w:p>
    <w:p w14:paraId="26660136" w14:textId="77777777" w:rsidR="000D2B8A" w:rsidRPr="005139E9" w:rsidRDefault="000D2B8A" w:rsidP="009158D8">
      <w:pPr>
        <w:autoSpaceDE w:val="0"/>
        <w:autoSpaceDN w:val="0"/>
        <w:adjustRightInd w:val="0"/>
        <w:spacing w:after="0" w:line="240" w:lineRule="auto"/>
        <w:jc w:val="both"/>
        <w:rPr>
          <w:rFonts w:ascii="Arial" w:hAnsi="Arial" w:cs="Arial"/>
          <w:sz w:val="24"/>
          <w:szCs w:val="24"/>
          <w:lang w:val="en-US"/>
        </w:rPr>
      </w:pPr>
    </w:p>
    <w:p w14:paraId="32493894" w14:textId="77777777" w:rsidR="00FA0040" w:rsidRPr="005139E9" w:rsidRDefault="00A351DB" w:rsidP="009158D8">
      <w:pPr>
        <w:autoSpaceDE w:val="0"/>
        <w:autoSpaceDN w:val="0"/>
        <w:adjustRightInd w:val="0"/>
        <w:spacing w:after="0" w:line="240" w:lineRule="auto"/>
        <w:jc w:val="both"/>
        <w:rPr>
          <w:rFonts w:ascii="Arial" w:hAnsi="Arial" w:cs="Arial"/>
          <w:sz w:val="24"/>
          <w:szCs w:val="24"/>
          <w:lang w:val="en-US"/>
        </w:rPr>
      </w:pPr>
      <w:r w:rsidRPr="005139E9">
        <w:rPr>
          <w:rFonts w:ascii="Arial" w:hAnsi="Arial" w:cs="Arial"/>
          <w:sz w:val="24"/>
          <w:szCs w:val="24"/>
          <w:lang w:val="en-US"/>
        </w:rPr>
        <w:t>NWSSP</w:t>
      </w:r>
      <w:r w:rsidR="00FA0040" w:rsidRPr="005139E9">
        <w:rPr>
          <w:rFonts w:ascii="Arial" w:hAnsi="Arial" w:cs="Arial"/>
          <w:sz w:val="24"/>
          <w:szCs w:val="24"/>
          <w:lang w:val="en-US"/>
        </w:rPr>
        <w:t xml:space="preserve"> has undertaken a review to identify the most commonly used framework for NHS organisations and confirmed that this is one developed by the Good Governance Institute (Table 1).</w:t>
      </w:r>
    </w:p>
    <w:p w14:paraId="3E0C55F0" w14:textId="77777777" w:rsidR="000D2B8A" w:rsidRPr="005139E9" w:rsidRDefault="000D2B8A" w:rsidP="009158D8">
      <w:pPr>
        <w:autoSpaceDE w:val="0"/>
        <w:autoSpaceDN w:val="0"/>
        <w:adjustRightInd w:val="0"/>
        <w:spacing w:after="0" w:line="240" w:lineRule="auto"/>
        <w:jc w:val="both"/>
        <w:rPr>
          <w:rFonts w:ascii="Arial" w:hAnsi="Arial" w:cs="Arial"/>
          <w:sz w:val="24"/>
          <w:szCs w:val="24"/>
          <w:lang w:val="en-US"/>
        </w:rPr>
      </w:pPr>
    </w:p>
    <w:p w14:paraId="7A49BFA9" w14:textId="3F2D471B" w:rsidR="000D2B8A" w:rsidRPr="005139E9" w:rsidRDefault="00C70DA7" w:rsidP="009158D8">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The risk appetite has been </w:t>
      </w:r>
      <w:r w:rsidR="000D2B8A" w:rsidRPr="005139E9">
        <w:rPr>
          <w:rFonts w:ascii="Arial" w:hAnsi="Arial" w:cs="Arial"/>
          <w:sz w:val="24"/>
          <w:szCs w:val="24"/>
          <w:lang w:val="en-US"/>
        </w:rPr>
        <w:t>communicate</w:t>
      </w:r>
      <w:r>
        <w:rPr>
          <w:rFonts w:ascii="Arial" w:hAnsi="Arial" w:cs="Arial"/>
          <w:sz w:val="24"/>
          <w:szCs w:val="24"/>
          <w:lang w:val="en-US"/>
        </w:rPr>
        <w:t>d</w:t>
      </w:r>
      <w:r w:rsidR="000D2B8A" w:rsidRPr="005139E9">
        <w:rPr>
          <w:rFonts w:ascii="Arial" w:hAnsi="Arial" w:cs="Arial"/>
          <w:sz w:val="24"/>
          <w:szCs w:val="24"/>
          <w:lang w:val="en-US"/>
        </w:rPr>
        <w:t xml:space="preserve"> to staff </w:t>
      </w:r>
      <w:r>
        <w:rPr>
          <w:rFonts w:ascii="Arial" w:hAnsi="Arial" w:cs="Arial"/>
          <w:sz w:val="24"/>
          <w:szCs w:val="24"/>
          <w:lang w:val="en-US"/>
        </w:rPr>
        <w:t xml:space="preserve">to </w:t>
      </w:r>
      <w:r w:rsidR="000D2B8A" w:rsidRPr="005139E9">
        <w:rPr>
          <w:rFonts w:ascii="Arial" w:hAnsi="Arial" w:cs="Arial"/>
          <w:sz w:val="24"/>
          <w:szCs w:val="24"/>
          <w:lang w:val="en-US"/>
        </w:rPr>
        <w:t xml:space="preserve">embed it throughout the </w:t>
      </w:r>
      <w:r w:rsidR="005310E2">
        <w:rPr>
          <w:rFonts w:ascii="Arial" w:hAnsi="Arial" w:cs="Arial"/>
          <w:sz w:val="24"/>
          <w:szCs w:val="24"/>
          <w:lang w:val="en-US"/>
        </w:rPr>
        <w:t xml:space="preserve">organization and it is </w:t>
      </w:r>
      <w:r w:rsidR="000D2B8A" w:rsidRPr="005139E9">
        <w:rPr>
          <w:rFonts w:ascii="Arial" w:hAnsi="Arial" w:cs="Arial"/>
          <w:sz w:val="24"/>
          <w:szCs w:val="24"/>
          <w:lang w:val="en-US"/>
        </w:rPr>
        <w:t xml:space="preserve">also a key reference document in discussions regarding the risks on the </w:t>
      </w:r>
      <w:r w:rsidR="00A351DB" w:rsidRPr="005139E9">
        <w:rPr>
          <w:rFonts w:ascii="Arial" w:hAnsi="Arial" w:cs="Arial"/>
          <w:sz w:val="24"/>
          <w:szCs w:val="24"/>
          <w:lang w:val="en-US"/>
        </w:rPr>
        <w:t>NWSSP</w:t>
      </w:r>
      <w:r w:rsidR="007C2410" w:rsidRPr="005139E9">
        <w:rPr>
          <w:rFonts w:ascii="Arial" w:hAnsi="Arial" w:cs="Arial"/>
          <w:sz w:val="24"/>
          <w:szCs w:val="24"/>
          <w:lang w:val="en-US"/>
        </w:rPr>
        <w:t xml:space="preserve"> </w:t>
      </w:r>
      <w:r w:rsidR="000D2B8A" w:rsidRPr="005139E9">
        <w:rPr>
          <w:rFonts w:ascii="Arial" w:hAnsi="Arial" w:cs="Arial"/>
          <w:sz w:val="24"/>
          <w:szCs w:val="24"/>
          <w:lang w:val="en-US"/>
        </w:rPr>
        <w:t xml:space="preserve">risk register, ensuring these are in line with </w:t>
      </w:r>
      <w:r w:rsidR="00A351DB" w:rsidRPr="005139E9">
        <w:rPr>
          <w:rFonts w:ascii="Arial" w:hAnsi="Arial" w:cs="Arial"/>
          <w:sz w:val="24"/>
          <w:szCs w:val="24"/>
          <w:lang w:val="en-US"/>
        </w:rPr>
        <w:t>NWSSP</w:t>
      </w:r>
      <w:r w:rsidR="000D2B8A" w:rsidRPr="005139E9">
        <w:rPr>
          <w:rFonts w:ascii="Arial" w:hAnsi="Arial" w:cs="Arial"/>
          <w:sz w:val="24"/>
          <w:szCs w:val="24"/>
          <w:lang w:val="en-US"/>
        </w:rPr>
        <w:t>'s risk appetite.</w:t>
      </w:r>
    </w:p>
    <w:p w14:paraId="7A4AB0AD" w14:textId="77777777" w:rsidR="000D2B8A" w:rsidRPr="005139E9" w:rsidRDefault="000D2B8A" w:rsidP="009158D8">
      <w:pPr>
        <w:autoSpaceDE w:val="0"/>
        <w:autoSpaceDN w:val="0"/>
        <w:adjustRightInd w:val="0"/>
        <w:spacing w:after="0" w:line="240" w:lineRule="auto"/>
        <w:jc w:val="both"/>
        <w:rPr>
          <w:rFonts w:ascii="Arial" w:hAnsi="Arial" w:cs="Arial"/>
          <w:sz w:val="24"/>
          <w:szCs w:val="24"/>
          <w:lang w:val="en-US"/>
        </w:rPr>
      </w:pPr>
    </w:p>
    <w:p w14:paraId="1E68C779" w14:textId="610E8D84" w:rsidR="000D2B8A" w:rsidRDefault="000D2B8A" w:rsidP="009158D8">
      <w:pPr>
        <w:autoSpaceDE w:val="0"/>
        <w:autoSpaceDN w:val="0"/>
        <w:adjustRightInd w:val="0"/>
        <w:spacing w:after="0" w:line="240" w:lineRule="auto"/>
        <w:jc w:val="both"/>
        <w:rPr>
          <w:rFonts w:ascii="Arial" w:hAnsi="Arial" w:cs="Arial"/>
          <w:sz w:val="24"/>
          <w:szCs w:val="24"/>
          <w:lang w:val="en-US"/>
        </w:rPr>
      </w:pPr>
      <w:r w:rsidRPr="005139E9">
        <w:rPr>
          <w:rFonts w:ascii="Arial" w:hAnsi="Arial" w:cs="Arial"/>
          <w:sz w:val="24"/>
          <w:szCs w:val="24"/>
          <w:lang w:val="en-US"/>
        </w:rPr>
        <w:t>The Risk Appetite Stat</w:t>
      </w:r>
      <w:r w:rsidR="00A351DB" w:rsidRPr="005139E9">
        <w:rPr>
          <w:rFonts w:ascii="Arial" w:hAnsi="Arial" w:cs="Arial"/>
          <w:sz w:val="24"/>
          <w:szCs w:val="24"/>
          <w:lang w:val="en-US"/>
        </w:rPr>
        <w:t xml:space="preserve">ement </w:t>
      </w:r>
      <w:r w:rsidR="000B0991">
        <w:rPr>
          <w:rFonts w:ascii="Arial" w:hAnsi="Arial" w:cs="Arial"/>
          <w:sz w:val="24"/>
          <w:szCs w:val="24"/>
          <w:lang w:val="en-US"/>
        </w:rPr>
        <w:t xml:space="preserve">is </w:t>
      </w:r>
      <w:r w:rsidR="00A351DB" w:rsidRPr="005139E9">
        <w:rPr>
          <w:rFonts w:ascii="Arial" w:hAnsi="Arial" w:cs="Arial"/>
          <w:sz w:val="24"/>
          <w:szCs w:val="24"/>
          <w:lang w:val="en-US"/>
        </w:rPr>
        <w:t>presented to the SSPC</w:t>
      </w:r>
      <w:r w:rsidRPr="005139E9">
        <w:rPr>
          <w:rFonts w:ascii="Arial" w:hAnsi="Arial" w:cs="Arial"/>
          <w:sz w:val="24"/>
          <w:szCs w:val="24"/>
          <w:lang w:val="en-US"/>
        </w:rPr>
        <w:t xml:space="preserve"> for approval on an annual basis, or sooner if circumstances require.</w:t>
      </w:r>
    </w:p>
    <w:p w14:paraId="34B932B7" w14:textId="77777777" w:rsidR="000D2B8A" w:rsidRDefault="000D2B8A" w:rsidP="009158D8">
      <w:pPr>
        <w:spacing w:line="240" w:lineRule="auto"/>
        <w:rPr>
          <w:rFonts w:ascii="Arial" w:hAnsi="Arial" w:cs="Arial"/>
          <w:sz w:val="24"/>
          <w:szCs w:val="24"/>
          <w:lang w:val="en-US"/>
        </w:rPr>
      </w:pPr>
      <w:r>
        <w:rPr>
          <w:rFonts w:ascii="Arial" w:hAnsi="Arial" w:cs="Arial"/>
          <w:sz w:val="24"/>
          <w:szCs w:val="24"/>
          <w:lang w:val="en-US"/>
        </w:rPr>
        <w:br w:type="page"/>
      </w:r>
    </w:p>
    <w:p w14:paraId="3FDB7471" w14:textId="77777777" w:rsidR="00FA0040" w:rsidRDefault="00FA0040" w:rsidP="009158D8">
      <w:pPr>
        <w:autoSpaceDE w:val="0"/>
        <w:autoSpaceDN w:val="0"/>
        <w:adjustRightInd w:val="0"/>
        <w:spacing w:after="0" w:line="240" w:lineRule="auto"/>
        <w:jc w:val="both"/>
        <w:rPr>
          <w:rFonts w:ascii="Arial" w:hAnsi="Arial" w:cs="Arial"/>
          <w:b/>
          <w:lang w:val="en-US"/>
        </w:rPr>
      </w:pPr>
      <w:r w:rsidRPr="00B60D40">
        <w:rPr>
          <w:rFonts w:ascii="Arial" w:hAnsi="Arial" w:cs="Arial"/>
          <w:b/>
          <w:sz w:val="24"/>
          <w:szCs w:val="24"/>
          <w:lang w:val="en-US"/>
        </w:rPr>
        <w:lastRenderedPageBreak/>
        <w:t>Table 1.</w:t>
      </w:r>
      <w:r>
        <w:rPr>
          <w:rFonts w:ascii="Arial" w:hAnsi="Arial" w:cs="Arial"/>
          <w:b/>
          <w:sz w:val="24"/>
          <w:szCs w:val="24"/>
          <w:lang w:val="en-US"/>
        </w:rPr>
        <w:t xml:space="preserve"> </w:t>
      </w:r>
      <w:r w:rsidRPr="00AE072D">
        <w:rPr>
          <w:rFonts w:ascii="Arial" w:hAnsi="Arial" w:cs="Arial"/>
          <w:b/>
          <w:lang w:val="en-US"/>
        </w:rPr>
        <w:t>Good Governance Institute Framework.</w:t>
      </w:r>
    </w:p>
    <w:p w14:paraId="610EE459" w14:textId="77777777" w:rsidR="000D2B8A" w:rsidRDefault="000D2B8A" w:rsidP="009158D8">
      <w:pPr>
        <w:autoSpaceDE w:val="0"/>
        <w:autoSpaceDN w:val="0"/>
        <w:adjustRightInd w:val="0"/>
        <w:spacing w:after="0" w:line="240" w:lineRule="auto"/>
        <w:jc w:val="both"/>
        <w:rPr>
          <w:rFonts w:ascii="Arial" w:hAnsi="Arial" w:cs="Arial"/>
          <w:b/>
          <w:lang w:val="en-US"/>
        </w:rPr>
      </w:pPr>
    </w:p>
    <w:tbl>
      <w:tblPr>
        <w:tblStyle w:val="TableGrid"/>
        <w:tblW w:w="0" w:type="auto"/>
        <w:tblLook w:val="04A0" w:firstRow="1" w:lastRow="0" w:firstColumn="1" w:lastColumn="0" w:noHBand="0" w:noVBand="1"/>
      </w:tblPr>
      <w:tblGrid>
        <w:gridCol w:w="1683"/>
        <w:gridCol w:w="7214"/>
      </w:tblGrid>
      <w:tr w:rsidR="00DA30D2" w14:paraId="5C7A44F0" w14:textId="77777777" w:rsidTr="00DA30D2">
        <w:tc>
          <w:tcPr>
            <w:tcW w:w="1683" w:type="dxa"/>
          </w:tcPr>
          <w:p w14:paraId="135B073F" w14:textId="77777777" w:rsidR="00DA30D2" w:rsidRPr="00B42491" w:rsidRDefault="00DA30D2" w:rsidP="009158D8">
            <w:pPr>
              <w:autoSpaceDE w:val="0"/>
              <w:autoSpaceDN w:val="0"/>
              <w:adjustRightInd w:val="0"/>
              <w:jc w:val="center"/>
              <w:rPr>
                <w:rFonts w:ascii="Arial" w:hAnsi="Arial" w:cs="Arial"/>
                <w:b/>
                <w:lang w:val="en-US"/>
              </w:rPr>
            </w:pPr>
            <w:r w:rsidRPr="00B42491">
              <w:rPr>
                <w:rFonts w:ascii="Arial" w:hAnsi="Arial" w:cs="Arial"/>
                <w:b/>
              </w:rPr>
              <w:t>Appetite Level.</w:t>
            </w:r>
          </w:p>
        </w:tc>
        <w:tc>
          <w:tcPr>
            <w:tcW w:w="7214" w:type="dxa"/>
          </w:tcPr>
          <w:p w14:paraId="2631B85B" w14:textId="77777777" w:rsidR="00DA30D2" w:rsidRPr="00B42491" w:rsidRDefault="00DA30D2" w:rsidP="009158D8">
            <w:pPr>
              <w:autoSpaceDE w:val="0"/>
              <w:autoSpaceDN w:val="0"/>
              <w:adjustRightInd w:val="0"/>
              <w:jc w:val="center"/>
              <w:rPr>
                <w:rFonts w:ascii="Arial" w:hAnsi="Arial" w:cs="Arial"/>
                <w:b/>
                <w:lang w:val="en-US"/>
              </w:rPr>
            </w:pPr>
            <w:r w:rsidRPr="00B42491">
              <w:rPr>
                <w:rFonts w:ascii="Arial" w:hAnsi="Arial" w:cs="Arial"/>
                <w:b/>
                <w:lang w:val="en-US"/>
              </w:rPr>
              <w:t>Described as:</w:t>
            </w:r>
          </w:p>
        </w:tc>
      </w:tr>
      <w:tr w:rsidR="00DA30D2" w14:paraId="7448F6DF" w14:textId="77777777" w:rsidTr="00DA30D2">
        <w:tc>
          <w:tcPr>
            <w:tcW w:w="1683" w:type="dxa"/>
          </w:tcPr>
          <w:p w14:paraId="59B388C6" w14:textId="77777777" w:rsidR="00DA30D2" w:rsidRPr="00B42491" w:rsidRDefault="00DA30D2" w:rsidP="009158D8">
            <w:pPr>
              <w:autoSpaceDE w:val="0"/>
              <w:autoSpaceDN w:val="0"/>
              <w:adjustRightInd w:val="0"/>
              <w:jc w:val="center"/>
              <w:rPr>
                <w:rFonts w:ascii="Arial" w:hAnsi="Arial" w:cs="Arial"/>
                <w:b/>
                <w:lang w:val="en-US"/>
              </w:rPr>
            </w:pPr>
            <w:r w:rsidRPr="00B42491">
              <w:rPr>
                <w:rFonts w:ascii="Arial" w:hAnsi="Arial" w:cs="Arial"/>
                <w:b/>
                <w:lang w:val="en-US"/>
              </w:rPr>
              <w:t>None</w:t>
            </w:r>
          </w:p>
        </w:tc>
        <w:tc>
          <w:tcPr>
            <w:tcW w:w="7214" w:type="dxa"/>
          </w:tcPr>
          <w:p w14:paraId="5792E8BF" w14:textId="77777777" w:rsidR="00DA30D2" w:rsidRPr="00B42491" w:rsidRDefault="00DA30D2" w:rsidP="009158D8">
            <w:pPr>
              <w:pStyle w:val="Default"/>
              <w:jc w:val="both"/>
              <w:rPr>
                <w:sz w:val="22"/>
                <w:szCs w:val="22"/>
              </w:rPr>
            </w:pPr>
            <w:r w:rsidRPr="00B42491">
              <w:rPr>
                <w:b/>
                <w:sz w:val="22"/>
                <w:szCs w:val="22"/>
              </w:rPr>
              <w:t>Avoid.</w:t>
            </w:r>
            <w:r w:rsidRPr="00B42491">
              <w:rPr>
                <w:sz w:val="22"/>
                <w:szCs w:val="22"/>
              </w:rPr>
              <w:t xml:space="preserve"> The avoidance of risk and uncertainty is a key organisational objective. </w:t>
            </w:r>
          </w:p>
          <w:p w14:paraId="39F7D8E7" w14:textId="77777777" w:rsidR="00DA30D2" w:rsidRPr="00B42491" w:rsidRDefault="00DA30D2" w:rsidP="009158D8">
            <w:pPr>
              <w:pStyle w:val="Default"/>
              <w:jc w:val="both"/>
              <w:rPr>
                <w:b/>
                <w:bCs/>
                <w:sz w:val="22"/>
                <w:szCs w:val="22"/>
              </w:rPr>
            </w:pPr>
          </w:p>
        </w:tc>
      </w:tr>
      <w:tr w:rsidR="00DA30D2" w14:paraId="558D7006" w14:textId="77777777" w:rsidTr="00DA30D2">
        <w:tc>
          <w:tcPr>
            <w:tcW w:w="1683" w:type="dxa"/>
          </w:tcPr>
          <w:p w14:paraId="2E33CADD" w14:textId="77777777" w:rsidR="00DA30D2" w:rsidRPr="00B42491" w:rsidRDefault="00DA30D2" w:rsidP="009158D8">
            <w:pPr>
              <w:autoSpaceDE w:val="0"/>
              <w:autoSpaceDN w:val="0"/>
              <w:adjustRightInd w:val="0"/>
              <w:jc w:val="center"/>
              <w:rPr>
                <w:rFonts w:ascii="Arial" w:hAnsi="Arial" w:cs="Arial"/>
                <w:b/>
                <w:lang w:val="en-US"/>
              </w:rPr>
            </w:pPr>
            <w:r w:rsidRPr="00B42491">
              <w:rPr>
                <w:rFonts w:ascii="Arial" w:hAnsi="Arial" w:cs="Arial"/>
                <w:b/>
                <w:lang w:val="en-US"/>
              </w:rPr>
              <w:t>Low</w:t>
            </w:r>
          </w:p>
        </w:tc>
        <w:tc>
          <w:tcPr>
            <w:tcW w:w="7214" w:type="dxa"/>
          </w:tcPr>
          <w:p w14:paraId="13FA51E3" w14:textId="77777777" w:rsidR="00DA30D2" w:rsidRPr="00B42491" w:rsidRDefault="00DA30D2" w:rsidP="009158D8">
            <w:pPr>
              <w:pStyle w:val="Default"/>
              <w:jc w:val="both"/>
              <w:rPr>
                <w:sz w:val="22"/>
                <w:szCs w:val="22"/>
              </w:rPr>
            </w:pPr>
            <w:r w:rsidRPr="00B42491">
              <w:rPr>
                <w:b/>
                <w:sz w:val="22"/>
                <w:szCs w:val="22"/>
              </w:rPr>
              <w:t>Minimal.</w:t>
            </w:r>
            <w:r w:rsidRPr="00B42491">
              <w:rPr>
                <w:sz w:val="22"/>
                <w:szCs w:val="22"/>
              </w:rPr>
              <w:t xml:space="preserve"> Preference for ultra-safe delivery options that have a low degree of inherent risk and may only have limited potential for reward.</w:t>
            </w:r>
          </w:p>
          <w:p w14:paraId="05241D87" w14:textId="77777777" w:rsidR="00DA30D2" w:rsidRPr="00B42491" w:rsidRDefault="00DA30D2" w:rsidP="009158D8">
            <w:pPr>
              <w:pStyle w:val="Default"/>
              <w:jc w:val="both"/>
              <w:rPr>
                <w:b/>
                <w:bCs/>
                <w:sz w:val="22"/>
                <w:szCs w:val="22"/>
              </w:rPr>
            </w:pPr>
          </w:p>
        </w:tc>
      </w:tr>
      <w:tr w:rsidR="00DA30D2" w14:paraId="78354461" w14:textId="77777777" w:rsidTr="00DA30D2">
        <w:tc>
          <w:tcPr>
            <w:tcW w:w="1683" w:type="dxa"/>
          </w:tcPr>
          <w:p w14:paraId="2E0F87EC" w14:textId="77777777" w:rsidR="00DA30D2" w:rsidRPr="00B42491" w:rsidRDefault="00DA30D2" w:rsidP="009158D8">
            <w:pPr>
              <w:autoSpaceDE w:val="0"/>
              <w:autoSpaceDN w:val="0"/>
              <w:adjustRightInd w:val="0"/>
              <w:jc w:val="center"/>
              <w:rPr>
                <w:rFonts w:ascii="Arial" w:hAnsi="Arial" w:cs="Arial"/>
                <w:b/>
                <w:lang w:val="en-US"/>
              </w:rPr>
            </w:pPr>
            <w:r w:rsidRPr="00B42491">
              <w:rPr>
                <w:rFonts w:ascii="Arial" w:hAnsi="Arial" w:cs="Arial"/>
                <w:b/>
                <w:lang w:val="en-US"/>
              </w:rPr>
              <w:t>Moderate</w:t>
            </w:r>
          </w:p>
        </w:tc>
        <w:tc>
          <w:tcPr>
            <w:tcW w:w="7214" w:type="dxa"/>
          </w:tcPr>
          <w:p w14:paraId="24DE383C" w14:textId="77777777" w:rsidR="00DA30D2" w:rsidRPr="00B42491" w:rsidRDefault="00DA30D2" w:rsidP="009158D8">
            <w:pPr>
              <w:pStyle w:val="Default"/>
              <w:jc w:val="both"/>
              <w:rPr>
                <w:sz w:val="22"/>
                <w:szCs w:val="22"/>
              </w:rPr>
            </w:pPr>
            <w:r w:rsidRPr="00B42491">
              <w:rPr>
                <w:b/>
                <w:sz w:val="22"/>
                <w:szCs w:val="22"/>
              </w:rPr>
              <w:t>Cautious.</w:t>
            </w:r>
            <w:r w:rsidRPr="00B42491">
              <w:rPr>
                <w:sz w:val="22"/>
                <w:szCs w:val="22"/>
              </w:rPr>
              <w:t xml:space="preserve"> Preference for safe delivery options that have a low degree of inherent risk and may only have limited potential for reward.</w:t>
            </w:r>
          </w:p>
          <w:p w14:paraId="7C2024EB" w14:textId="77777777" w:rsidR="00DA30D2" w:rsidRPr="00B42491" w:rsidRDefault="00DA30D2" w:rsidP="009158D8">
            <w:pPr>
              <w:pStyle w:val="Default"/>
              <w:jc w:val="both"/>
              <w:rPr>
                <w:b/>
                <w:bCs/>
                <w:sz w:val="22"/>
                <w:szCs w:val="22"/>
              </w:rPr>
            </w:pPr>
          </w:p>
        </w:tc>
      </w:tr>
      <w:tr w:rsidR="00DA30D2" w14:paraId="3216C3C5" w14:textId="77777777" w:rsidTr="00DA30D2">
        <w:tc>
          <w:tcPr>
            <w:tcW w:w="1683" w:type="dxa"/>
          </w:tcPr>
          <w:p w14:paraId="2E8D2491" w14:textId="77777777" w:rsidR="00DA30D2" w:rsidRPr="00B42491" w:rsidRDefault="00DA30D2" w:rsidP="009158D8">
            <w:pPr>
              <w:autoSpaceDE w:val="0"/>
              <w:autoSpaceDN w:val="0"/>
              <w:adjustRightInd w:val="0"/>
              <w:jc w:val="center"/>
              <w:rPr>
                <w:rFonts w:ascii="Arial" w:hAnsi="Arial" w:cs="Arial"/>
                <w:b/>
                <w:lang w:val="en-US"/>
              </w:rPr>
            </w:pPr>
            <w:r w:rsidRPr="00B42491">
              <w:rPr>
                <w:rFonts w:ascii="Arial" w:hAnsi="Arial" w:cs="Arial"/>
                <w:b/>
                <w:lang w:val="en-US"/>
              </w:rPr>
              <w:t>High</w:t>
            </w:r>
          </w:p>
        </w:tc>
        <w:tc>
          <w:tcPr>
            <w:tcW w:w="7214" w:type="dxa"/>
          </w:tcPr>
          <w:p w14:paraId="77C094BB" w14:textId="77777777" w:rsidR="00DA30D2" w:rsidRPr="00B42491" w:rsidRDefault="00DA30D2" w:rsidP="009158D8">
            <w:pPr>
              <w:pStyle w:val="Default"/>
              <w:jc w:val="both"/>
              <w:rPr>
                <w:sz w:val="22"/>
                <w:szCs w:val="22"/>
              </w:rPr>
            </w:pPr>
            <w:r w:rsidRPr="00B42491">
              <w:rPr>
                <w:b/>
                <w:sz w:val="22"/>
                <w:szCs w:val="22"/>
              </w:rPr>
              <w:t>Open.</w:t>
            </w:r>
            <w:r w:rsidRPr="00B42491">
              <w:rPr>
                <w:sz w:val="22"/>
                <w:szCs w:val="22"/>
              </w:rPr>
              <w:t xml:space="preserve"> Willing to consider all potential delivery options and choose while also providin</w:t>
            </w:r>
            <w:r w:rsidR="0010002B" w:rsidRPr="00B42491">
              <w:rPr>
                <w:sz w:val="22"/>
                <w:szCs w:val="22"/>
              </w:rPr>
              <w:t xml:space="preserve">g an acceptable level of reward </w:t>
            </w:r>
            <w:r w:rsidRPr="00B42491">
              <w:rPr>
                <w:sz w:val="22"/>
                <w:szCs w:val="22"/>
              </w:rPr>
              <w:t>(and VfM).</w:t>
            </w:r>
          </w:p>
        </w:tc>
      </w:tr>
      <w:tr w:rsidR="00DA30D2" w14:paraId="34A4A520" w14:textId="77777777" w:rsidTr="00DA30D2">
        <w:tc>
          <w:tcPr>
            <w:tcW w:w="1683" w:type="dxa"/>
          </w:tcPr>
          <w:p w14:paraId="2E611D88" w14:textId="77777777" w:rsidR="00DA30D2" w:rsidRPr="00B42491" w:rsidRDefault="00DA30D2" w:rsidP="009158D8">
            <w:pPr>
              <w:autoSpaceDE w:val="0"/>
              <w:autoSpaceDN w:val="0"/>
              <w:adjustRightInd w:val="0"/>
              <w:jc w:val="center"/>
              <w:rPr>
                <w:rFonts w:ascii="Arial" w:hAnsi="Arial" w:cs="Arial"/>
                <w:b/>
                <w:lang w:val="en-US"/>
              </w:rPr>
            </w:pPr>
            <w:r w:rsidRPr="00B42491">
              <w:rPr>
                <w:rFonts w:ascii="Arial" w:hAnsi="Arial" w:cs="Arial"/>
                <w:b/>
                <w:lang w:val="en-US"/>
              </w:rPr>
              <w:t>Significant</w:t>
            </w:r>
          </w:p>
        </w:tc>
        <w:tc>
          <w:tcPr>
            <w:tcW w:w="7214" w:type="dxa"/>
          </w:tcPr>
          <w:p w14:paraId="5EB6B063" w14:textId="77777777" w:rsidR="00DA30D2" w:rsidRPr="00B42491" w:rsidRDefault="00DA30D2" w:rsidP="009158D8">
            <w:pPr>
              <w:pStyle w:val="Default"/>
              <w:jc w:val="both"/>
              <w:rPr>
                <w:sz w:val="22"/>
                <w:szCs w:val="22"/>
              </w:rPr>
            </w:pPr>
            <w:r w:rsidRPr="00B42491">
              <w:rPr>
                <w:b/>
                <w:sz w:val="22"/>
                <w:szCs w:val="22"/>
              </w:rPr>
              <w:t>Seek.</w:t>
            </w:r>
            <w:r w:rsidRPr="00B42491">
              <w:rPr>
                <w:sz w:val="22"/>
                <w:szCs w:val="22"/>
              </w:rPr>
              <w:t xml:space="preserve"> Eager to be innovative and to choose options offering potentially higher business rewards despite greater inherent risk. </w:t>
            </w:r>
          </w:p>
          <w:p w14:paraId="2199B8D5" w14:textId="77777777" w:rsidR="00DA30D2" w:rsidRPr="00B42491" w:rsidRDefault="00DA30D2" w:rsidP="009158D8">
            <w:pPr>
              <w:pStyle w:val="Default"/>
              <w:jc w:val="both"/>
              <w:rPr>
                <w:sz w:val="22"/>
                <w:szCs w:val="22"/>
              </w:rPr>
            </w:pPr>
          </w:p>
          <w:p w14:paraId="21548851" w14:textId="77777777" w:rsidR="00DA30D2" w:rsidRPr="00B42491" w:rsidRDefault="00DA30D2" w:rsidP="009158D8">
            <w:pPr>
              <w:pStyle w:val="Default"/>
              <w:jc w:val="both"/>
              <w:rPr>
                <w:sz w:val="22"/>
                <w:szCs w:val="22"/>
              </w:rPr>
            </w:pPr>
            <w:r w:rsidRPr="00B42491">
              <w:rPr>
                <w:b/>
                <w:sz w:val="22"/>
                <w:szCs w:val="22"/>
              </w:rPr>
              <w:t>Mature.</w:t>
            </w:r>
            <w:r w:rsidRPr="00B42491">
              <w:rPr>
                <w:sz w:val="22"/>
                <w:szCs w:val="22"/>
              </w:rPr>
              <w:t xml:space="preserve"> Confident in setting high levels of risk appetite because controls, forward scanning and responsiveness systems are robust.</w:t>
            </w:r>
          </w:p>
          <w:p w14:paraId="42FE4319" w14:textId="77777777" w:rsidR="00DA30D2" w:rsidRPr="00B42491" w:rsidRDefault="00DA30D2" w:rsidP="009158D8">
            <w:pPr>
              <w:pStyle w:val="Default"/>
              <w:jc w:val="both"/>
              <w:rPr>
                <w:b/>
                <w:bCs/>
                <w:sz w:val="22"/>
                <w:szCs w:val="22"/>
              </w:rPr>
            </w:pPr>
          </w:p>
          <w:p w14:paraId="2F60EE59" w14:textId="77777777" w:rsidR="00DA30D2" w:rsidRPr="00B42491" w:rsidRDefault="00DA30D2" w:rsidP="009158D8">
            <w:pPr>
              <w:pStyle w:val="Default"/>
              <w:jc w:val="both"/>
              <w:rPr>
                <w:b/>
                <w:bCs/>
                <w:sz w:val="22"/>
                <w:szCs w:val="22"/>
              </w:rPr>
            </w:pPr>
          </w:p>
        </w:tc>
      </w:tr>
    </w:tbl>
    <w:p w14:paraId="2B5F7978" w14:textId="77777777" w:rsidR="00FA0040" w:rsidRDefault="00FA0040" w:rsidP="009158D8">
      <w:pPr>
        <w:autoSpaceDE w:val="0"/>
        <w:autoSpaceDN w:val="0"/>
        <w:adjustRightInd w:val="0"/>
        <w:spacing w:after="0" w:line="240" w:lineRule="auto"/>
        <w:jc w:val="both"/>
        <w:rPr>
          <w:rFonts w:ascii="Arial" w:hAnsi="Arial" w:cs="Arial"/>
          <w:sz w:val="24"/>
          <w:szCs w:val="24"/>
          <w:lang w:val="en-US"/>
        </w:rPr>
      </w:pPr>
    </w:p>
    <w:p w14:paraId="08C3B6F5" w14:textId="77777777" w:rsidR="00FA0040" w:rsidRDefault="00FA0040" w:rsidP="009158D8">
      <w:pPr>
        <w:autoSpaceDE w:val="0"/>
        <w:autoSpaceDN w:val="0"/>
        <w:adjustRightInd w:val="0"/>
        <w:spacing w:after="0" w:line="240" w:lineRule="auto"/>
        <w:jc w:val="both"/>
        <w:rPr>
          <w:rFonts w:ascii="Arial" w:hAnsi="Arial" w:cs="Arial"/>
          <w:b/>
          <w:bCs/>
          <w:sz w:val="24"/>
          <w:szCs w:val="24"/>
          <w:lang w:val="en-US"/>
        </w:rPr>
      </w:pPr>
    </w:p>
    <w:p w14:paraId="574E779F" w14:textId="77777777" w:rsidR="00FA0040" w:rsidRDefault="00FA0040" w:rsidP="009158D8">
      <w:pPr>
        <w:spacing w:line="240" w:lineRule="auto"/>
        <w:rPr>
          <w:rFonts w:ascii="Arial" w:hAnsi="Arial" w:cs="Arial"/>
          <w:b/>
          <w:bCs/>
          <w:sz w:val="24"/>
          <w:szCs w:val="24"/>
          <w:lang w:val="en-US"/>
        </w:rPr>
      </w:pPr>
      <w:r w:rsidRPr="00FA0040">
        <w:rPr>
          <w:rFonts w:ascii="Arial" w:hAnsi="Arial" w:cs="Arial"/>
          <w:b/>
          <w:bCs/>
          <w:sz w:val="24"/>
          <w:szCs w:val="24"/>
          <w:lang w:val="en-US"/>
        </w:rPr>
        <w:t>General Statement of Appetite.</w:t>
      </w:r>
    </w:p>
    <w:p w14:paraId="784FE573" w14:textId="77777777" w:rsidR="000D2B8A" w:rsidRPr="00B42491" w:rsidRDefault="00A351DB" w:rsidP="009158D8">
      <w:pPr>
        <w:autoSpaceDE w:val="0"/>
        <w:autoSpaceDN w:val="0"/>
        <w:adjustRightInd w:val="0"/>
        <w:spacing w:after="0" w:line="240" w:lineRule="auto"/>
        <w:jc w:val="both"/>
        <w:rPr>
          <w:rFonts w:ascii="Arial" w:hAnsi="Arial" w:cs="Arial"/>
          <w:bCs/>
          <w:sz w:val="24"/>
          <w:szCs w:val="24"/>
          <w:lang w:val="en-US"/>
        </w:rPr>
      </w:pPr>
      <w:r w:rsidRPr="00B42491">
        <w:rPr>
          <w:rFonts w:ascii="Arial" w:hAnsi="Arial" w:cs="Arial"/>
          <w:bCs/>
          <w:sz w:val="24"/>
          <w:szCs w:val="24"/>
          <w:lang w:val="en-US"/>
        </w:rPr>
        <w:t>NWSSP</w:t>
      </w:r>
      <w:r w:rsidR="00FA0040" w:rsidRPr="00B42491">
        <w:rPr>
          <w:rFonts w:ascii="Arial" w:hAnsi="Arial" w:cs="Arial"/>
          <w:bCs/>
          <w:sz w:val="24"/>
          <w:szCs w:val="24"/>
          <w:lang w:val="en-US"/>
        </w:rPr>
        <w:t xml:space="preserve"> faces a </w:t>
      </w:r>
      <w:r w:rsidR="00C9287D" w:rsidRPr="00B42491">
        <w:rPr>
          <w:rFonts w:ascii="Arial" w:hAnsi="Arial" w:cs="Arial"/>
          <w:bCs/>
          <w:sz w:val="24"/>
          <w:szCs w:val="24"/>
          <w:lang w:val="en-US"/>
        </w:rPr>
        <w:t>broad</w:t>
      </w:r>
      <w:r w:rsidR="00FA0040" w:rsidRPr="00B42491">
        <w:rPr>
          <w:rFonts w:ascii="Arial" w:hAnsi="Arial" w:cs="Arial"/>
          <w:bCs/>
          <w:sz w:val="24"/>
          <w:szCs w:val="24"/>
          <w:lang w:val="en-US"/>
        </w:rPr>
        <w:t xml:space="preserve"> range of risks reflecting its responsibilities.</w:t>
      </w:r>
      <w:r w:rsidR="00C9287D" w:rsidRPr="00B42491">
        <w:rPr>
          <w:rFonts w:ascii="Arial" w:hAnsi="Arial" w:cs="Arial"/>
          <w:bCs/>
          <w:sz w:val="24"/>
          <w:szCs w:val="24"/>
          <w:lang w:val="en-US"/>
        </w:rPr>
        <w:t xml:space="preserve"> The risks arising from our responsibilities can be significant. These risks are managed through detailed processes that emphasise the importance of integrity, intelligent inquiry, maintaining high quality staff and public accountability. </w:t>
      </w:r>
    </w:p>
    <w:p w14:paraId="2C22730D" w14:textId="77777777" w:rsidR="000D2B8A" w:rsidRPr="00B42491" w:rsidRDefault="000D2B8A" w:rsidP="009158D8">
      <w:pPr>
        <w:autoSpaceDE w:val="0"/>
        <w:autoSpaceDN w:val="0"/>
        <w:adjustRightInd w:val="0"/>
        <w:spacing w:after="0" w:line="240" w:lineRule="auto"/>
        <w:jc w:val="both"/>
        <w:rPr>
          <w:rFonts w:ascii="Arial" w:hAnsi="Arial" w:cs="Arial"/>
          <w:bCs/>
          <w:sz w:val="24"/>
          <w:szCs w:val="24"/>
          <w:lang w:val="en-US"/>
        </w:rPr>
      </w:pPr>
    </w:p>
    <w:p w14:paraId="40A48061" w14:textId="37E67EC0" w:rsidR="000D2B8A" w:rsidRDefault="00A351DB" w:rsidP="009158D8">
      <w:pPr>
        <w:autoSpaceDE w:val="0"/>
        <w:autoSpaceDN w:val="0"/>
        <w:adjustRightInd w:val="0"/>
        <w:spacing w:after="0" w:line="240" w:lineRule="auto"/>
        <w:jc w:val="both"/>
        <w:rPr>
          <w:rFonts w:ascii="Arial" w:hAnsi="Arial" w:cs="Arial"/>
          <w:bCs/>
          <w:sz w:val="24"/>
          <w:szCs w:val="24"/>
          <w:lang w:val="en-US"/>
        </w:rPr>
      </w:pPr>
      <w:r w:rsidRPr="00B42491">
        <w:rPr>
          <w:rFonts w:ascii="Arial" w:hAnsi="Arial" w:cs="Arial"/>
          <w:bCs/>
          <w:sz w:val="24"/>
          <w:szCs w:val="24"/>
          <w:lang w:val="en-US"/>
        </w:rPr>
        <w:t>NWSSP</w:t>
      </w:r>
      <w:r w:rsidR="006F5AEE" w:rsidRPr="00B42491">
        <w:rPr>
          <w:rFonts w:ascii="Arial" w:hAnsi="Arial" w:cs="Arial"/>
          <w:bCs/>
          <w:sz w:val="24"/>
          <w:szCs w:val="24"/>
          <w:lang w:val="en-US"/>
        </w:rPr>
        <w:t xml:space="preserve"> make</w:t>
      </w:r>
      <w:r w:rsidR="00C9287D" w:rsidRPr="00B42491">
        <w:rPr>
          <w:rFonts w:ascii="Arial" w:hAnsi="Arial" w:cs="Arial"/>
          <w:bCs/>
          <w:sz w:val="24"/>
          <w:szCs w:val="24"/>
          <w:lang w:val="en-US"/>
        </w:rPr>
        <w:t xml:space="preserve"> resources available to control operational risks at acceptable levels and recognise</w:t>
      </w:r>
      <w:r w:rsidR="00D57635">
        <w:rPr>
          <w:rFonts w:ascii="Arial" w:hAnsi="Arial" w:cs="Arial"/>
          <w:bCs/>
          <w:sz w:val="24"/>
          <w:szCs w:val="24"/>
          <w:lang w:val="en-US"/>
        </w:rPr>
        <w:t>s</w:t>
      </w:r>
      <w:r w:rsidR="00C9287D" w:rsidRPr="00B42491">
        <w:rPr>
          <w:rFonts w:ascii="Arial" w:hAnsi="Arial" w:cs="Arial"/>
          <w:bCs/>
          <w:sz w:val="24"/>
          <w:szCs w:val="24"/>
          <w:lang w:val="en-US"/>
        </w:rPr>
        <w:t xml:space="preserve"> that it is not possible or indeed necessarily desirable to eliminate some of the risks inherent in our activities. Acceptance of some risk is often necessary to foster innovation within the services for which we are responsible.</w:t>
      </w:r>
      <w:r w:rsidR="00C9287D">
        <w:rPr>
          <w:rFonts w:ascii="Arial" w:hAnsi="Arial" w:cs="Arial"/>
          <w:bCs/>
          <w:sz w:val="24"/>
          <w:szCs w:val="24"/>
          <w:lang w:val="en-US"/>
        </w:rPr>
        <w:t xml:space="preserve"> </w:t>
      </w:r>
    </w:p>
    <w:p w14:paraId="01DDEE19" w14:textId="77777777" w:rsidR="006F5AEE" w:rsidRDefault="006F5AEE" w:rsidP="009158D8">
      <w:pPr>
        <w:autoSpaceDE w:val="0"/>
        <w:autoSpaceDN w:val="0"/>
        <w:adjustRightInd w:val="0"/>
        <w:spacing w:after="0" w:line="240" w:lineRule="auto"/>
        <w:jc w:val="both"/>
        <w:rPr>
          <w:rFonts w:ascii="Arial" w:hAnsi="Arial" w:cs="Arial"/>
          <w:sz w:val="24"/>
          <w:szCs w:val="24"/>
          <w:lang w:val="en-US"/>
        </w:rPr>
      </w:pPr>
    </w:p>
    <w:p w14:paraId="3A03D4ED" w14:textId="77777777" w:rsidR="000D2B8A" w:rsidRPr="000D2B8A" w:rsidRDefault="000D2B8A" w:rsidP="009158D8">
      <w:pPr>
        <w:autoSpaceDE w:val="0"/>
        <w:autoSpaceDN w:val="0"/>
        <w:adjustRightInd w:val="0"/>
        <w:spacing w:after="0" w:line="240" w:lineRule="auto"/>
        <w:jc w:val="both"/>
        <w:rPr>
          <w:rFonts w:ascii="Arial" w:hAnsi="Arial" w:cs="Arial"/>
          <w:b/>
          <w:i/>
          <w:sz w:val="24"/>
          <w:szCs w:val="24"/>
          <w:lang w:val="en-US"/>
        </w:rPr>
      </w:pPr>
      <w:r w:rsidRPr="00B42491">
        <w:rPr>
          <w:rFonts w:ascii="Arial" w:hAnsi="Arial" w:cs="Arial"/>
          <w:sz w:val="24"/>
          <w:szCs w:val="24"/>
          <w:lang w:val="en-US"/>
        </w:rPr>
        <w:t xml:space="preserve">This statement considers the most significant risks to which </w:t>
      </w:r>
      <w:r w:rsidR="00A351DB" w:rsidRPr="00B42491">
        <w:rPr>
          <w:rFonts w:ascii="Arial" w:hAnsi="Arial" w:cs="Arial"/>
          <w:sz w:val="24"/>
          <w:szCs w:val="24"/>
          <w:lang w:val="en-US"/>
        </w:rPr>
        <w:t>NWSSP</w:t>
      </w:r>
      <w:r w:rsidRPr="00B42491">
        <w:rPr>
          <w:rFonts w:ascii="Arial" w:hAnsi="Arial" w:cs="Arial"/>
          <w:sz w:val="24"/>
          <w:szCs w:val="24"/>
          <w:lang w:val="en-US"/>
        </w:rPr>
        <w:t xml:space="preserve"> is exposed and provides an outline of the approach to managing these risks. All strategic and business plans for operational areas must be consistent with this Statement. </w:t>
      </w:r>
      <w:r w:rsidRPr="00B42491">
        <w:rPr>
          <w:rFonts w:ascii="Arial" w:hAnsi="Arial" w:cs="Arial"/>
          <w:bCs/>
          <w:sz w:val="24"/>
          <w:szCs w:val="24"/>
          <w:lang w:val="en-US"/>
        </w:rPr>
        <w:t>Given the range of our activities and responsibilities, it is not appropriate to make a single overarching statement of our attitude to risk. Instead, a range of risk appetite statements arising from the different areas of our work are set out below</w:t>
      </w:r>
      <w:r w:rsidR="003119E7" w:rsidRPr="00B42491">
        <w:rPr>
          <w:rFonts w:ascii="Arial" w:hAnsi="Arial" w:cs="Arial"/>
          <w:bCs/>
          <w:sz w:val="24"/>
          <w:szCs w:val="24"/>
          <w:lang w:val="en-US"/>
        </w:rPr>
        <w:t>.</w:t>
      </w:r>
    </w:p>
    <w:p w14:paraId="400C6982" w14:textId="77777777" w:rsidR="00FA0040" w:rsidRPr="00FA0040" w:rsidRDefault="00FA0040" w:rsidP="009158D8">
      <w:pPr>
        <w:spacing w:line="240" w:lineRule="auto"/>
        <w:rPr>
          <w:rFonts w:ascii="Arial" w:hAnsi="Arial" w:cs="Arial"/>
          <w:bCs/>
          <w:sz w:val="24"/>
          <w:szCs w:val="24"/>
          <w:lang w:val="en-US"/>
        </w:rPr>
      </w:pPr>
    </w:p>
    <w:p w14:paraId="37386FCD" w14:textId="77777777" w:rsidR="00C916A7" w:rsidRPr="00116E2A" w:rsidRDefault="00022294" w:rsidP="009158D8">
      <w:pPr>
        <w:pStyle w:val="ListParagraph"/>
        <w:numPr>
          <w:ilvl w:val="0"/>
          <w:numId w:val="1"/>
        </w:numPr>
        <w:spacing w:line="240" w:lineRule="auto"/>
        <w:ind w:left="284" w:hanging="284"/>
        <w:rPr>
          <w:rFonts w:ascii="Arial" w:hAnsi="Arial" w:cs="Arial"/>
          <w:b/>
          <w:sz w:val="24"/>
          <w:szCs w:val="24"/>
        </w:rPr>
      </w:pPr>
      <w:r w:rsidRPr="00116E2A">
        <w:rPr>
          <w:rFonts w:ascii="Arial" w:hAnsi="Arial" w:cs="Arial"/>
          <w:b/>
          <w:sz w:val="24"/>
          <w:szCs w:val="24"/>
        </w:rPr>
        <w:lastRenderedPageBreak/>
        <w:t>Quality</w:t>
      </w:r>
      <w:r w:rsidR="005F596E" w:rsidRPr="00116E2A">
        <w:rPr>
          <w:rFonts w:ascii="Arial" w:hAnsi="Arial" w:cs="Arial"/>
          <w:b/>
          <w:sz w:val="24"/>
          <w:szCs w:val="24"/>
        </w:rPr>
        <w:t>.</w:t>
      </w:r>
    </w:p>
    <w:p w14:paraId="0B25E192" w14:textId="77777777" w:rsidR="00022294" w:rsidRPr="008F679A" w:rsidRDefault="00022294" w:rsidP="009158D8">
      <w:pPr>
        <w:spacing w:line="240" w:lineRule="auto"/>
        <w:jc w:val="both"/>
        <w:rPr>
          <w:rFonts w:ascii="Arial" w:hAnsi="Arial" w:cs="Arial"/>
          <w:bCs/>
          <w:sz w:val="24"/>
          <w:szCs w:val="24"/>
          <w:lang w:val="en-US"/>
        </w:rPr>
      </w:pPr>
      <w:r w:rsidRPr="00B11A32">
        <w:rPr>
          <w:rFonts w:ascii="Arial" w:hAnsi="Arial" w:cs="Arial"/>
          <w:bCs/>
          <w:sz w:val="24"/>
          <w:szCs w:val="24"/>
          <w:lang w:val="en-US"/>
        </w:rPr>
        <w:t xml:space="preserve">The provision of high quality services is of the utmost importance for </w:t>
      </w:r>
      <w:r w:rsidR="00317F9B" w:rsidRPr="00B11A32">
        <w:rPr>
          <w:rFonts w:ascii="Arial" w:hAnsi="Arial" w:cs="Arial"/>
          <w:bCs/>
          <w:sz w:val="24"/>
          <w:szCs w:val="24"/>
          <w:lang w:val="en-US"/>
        </w:rPr>
        <w:t>NWSSP</w:t>
      </w:r>
      <w:r w:rsidRPr="00B11A32">
        <w:rPr>
          <w:rFonts w:ascii="Arial" w:hAnsi="Arial" w:cs="Arial"/>
          <w:bCs/>
          <w:sz w:val="24"/>
          <w:szCs w:val="24"/>
          <w:lang w:val="en-US"/>
        </w:rPr>
        <w:t xml:space="preserve">. This means that </w:t>
      </w:r>
      <w:r w:rsidR="00317F9B" w:rsidRPr="00B11A32">
        <w:rPr>
          <w:rFonts w:ascii="Arial" w:hAnsi="Arial" w:cs="Arial"/>
          <w:bCs/>
          <w:sz w:val="24"/>
          <w:szCs w:val="24"/>
          <w:lang w:val="en-US"/>
        </w:rPr>
        <w:t>NWSSP</w:t>
      </w:r>
      <w:r w:rsidRPr="00B11A32">
        <w:rPr>
          <w:rFonts w:ascii="Arial" w:hAnsi="Arial" w:cs="Arial"/>
          <w:bCs/>
          <w:sz w:val="24"/>
          <w:szCs w:val="24"/>
          <w:lang w:val="en-US"/>
        </w:rPr>
        <w:t xml:space="preserve"> has </w:t>
      </w:r>
      <w:r w:rsidRPr="00B11A32">
        <w:rPr>
          <w:rFonts w:ascii="Arial" w:hAnsi="Arial" w:cs="Arial"/>
          <w:b/>
          <w:bCs/>
          <w:sz w:val="24"/>
          <w:szCs w:val="24"/>
          <w:lang w:val="en-US"/>
        </w:rPr>
        <w:t>no appetite</w:t>
      </w:r>
      <w:r w:rsidRPr="00B11A32">
        <w:rPr>
          <w:rFonts w:ascii="Arial" w:hAnsi="Arial" w:cs="Arial"/>
          <w:bCs/>
          <w:sz w:val="24"/>
          <w:szCs w:val="24"/>
          <w:lang w:val="en-US"/>
        </w:rPr>
        <w:t xml:space="preserve"> for risks that could result in poor quality </w:t>
      </w:r>
      <w:r w:rsidR="00B11A32" w:rsidRPr="00B11A32">
        <w:rPr>
          <w:rFonts w:ascii="Arial" w:hAnsi="Arial" w:cs="Arial"/>
          <w:bCs/>
          <w:sz w:val="24"/>
          <w:szCs w:val="24"/>
          <w:lang w:val="en-US"/>
        </w:rPr>
        <w:t xml:space="preserve">of service provision. </w:t>
      </w:r>
    </w:p>
    <w:p w14:paraId="474B4633" w14:textId="77777777" w:rsidR="00022294" w:rsidRPr="00116E2A" w:rsidRDefault="005F596E" w:rsidP="009158D8">
      <w:pPr>
        <w:pStyle w:val="ListParagraph"/>
        <w:numPr>
          <w:ilvl w:val="0"/>
          <w:numId w:val="1"/>
        </w:numPr>
        <w:spacing w:line="240" w:lineRule="auto"/>
        <w:ind w:left="284" w:hanging="284"/>
        <w:rPr>
          <w:rFonts w:ascii="Arial" w:hAnsi="Arial" w:cs="Arial"/>
          <w:b/>
          <w:sz w:val="24"/>
          <w:szCs w:val="24"/>
        </w:rPr>
      </w:pPr>
      <w:r w:rsidRPr="00116E2A">
        <w:rPr>
          <w:rFonts w:ascii="Arial" w:hAnsi="Arial" w:cs="Arial"/>
          <w:b/>
          <w:sz w:val="24"/>
          <w:szCs w:val="24"/>
        </w:rPr>
        <w:t>Compliance.</w:t>
      </w:r>
    </w:p>
    <w:p w14:paraId="2DD0FA28" w14:textId="77777777" w:rsidR="005F596E" w:rsidRPr="00B42491" w:rsidRDefault="00DC492C" w:rsidP="009158D8">
      <w:pPr>
        <w:spacing w:line="240" w:lineRule="auto"/>
        <w:jc w:val="both"/>
        <w:rPr>
          <w:rFonts w:ascii="Arial" w:hAnsi="Arial" w:cs="Arial"/>
          <w:sz w:val="24"/>
          <w:szCs w:val="24"/>
        </w:rPr>
      </w:pPr>
      <w:r w:rsidRPr="00B42491">
        <w:rPr>
          <w:rFonts w:ascii="Arial" w:hAnsi="Arial" w:cs="Arial"/>
          <w:sz w:val="24"/>
          <w:szCs w:val="24"/>
        </w:rPr>
        <w:t>NWSSP</w:t>
      </w:r>
      <w:r w:rsidR="005F596E" w:rsidRPr="00B42491">
        <w:rPr>
          <w:rFonts w:ascii="Arial" w:hAnsi="Arial" w:cs="Arial"/>
          <w:sz w:val="24"/>
          <w:szCs w:val="24"/>
        </w:rPr>
        <w:t xml:space="preserve"> has a </w:t>
      </w:r>
      <w:r w:rsidR="005F596E" w:rsidRPr="00B42491">
        <w:rPr>
          <w:rFonts w:ascii="Arial" w:hAnsi="Arial" w:cs="Arial"/>
          <w:b/>
          <w:sz w:val="24"/>
          <w:szCs w:val="24"/>
        </w:rPr>
        <w:t>low</w:t>
      </w:r>
      <w:r w:rsidR="005F596E" w:rsidRPr="00B42491">
        <w:rPr>
          <w:rFonts w:ascii="Arial" w:hAnsi="Arial" w:cs="Arial"/>
          <w:sz w:val="24"/>
          <w:szCs w:val="24"/>
        </w:rPr>
        <w:t xml:space="preserve"> </w:t>
      </w:r>
      <w:r w:rsidR="005F596E" w:rsidRPr="00B42491">
        <w:rPr>
          <w:rFonts w:ascii="Arial" w:hAnsi="Arial" w:cs="Arial"/>
          <w:b/>
          <w:sz w:val="24"/>
          <w:szCs w:val="24"/>
        </w:rPr>
        <w:t>appetite</w:t>
      </w:r>
      <w:r w:rsidR="005F596E" w:rsidRPr="00B42491">
        <w:rPr>
          <w:rFonts w:ascii="Arial" w:hAnsi="Arial" w:cs="Arial"/>
          <w:sz w:val="24"/>
          <w:szCs w:val="24"/>
        </w:rPr>
        <w:t xml:space="preserve"> to any risk that prevents the </w:t>
      </w:r>
      <w:r w:rsidRPr="00B42491">
        <w:rPr>
          <w:rFonts w:ascii="Arial" w:hAnsi="Arial" w:cs="Arial"/>
          <w:sz w:val="24"/>
          <w:szCs w:val="24"/>
        </w:rPr>
        <w:t>SSPC</w:t>
      </w:r>
      <w:r w:rsidR="005F596E" w:rsidRPr="00B42491">
        <w:rPr>
          <w:rFonts w:ascii="Arial" w:hAnsi="Arial" w:cs="Arial"/>
          <w:sz w:val="24"/>
          <w:szCs w:val="24"/>
        </w:rPr>
        <w:t xml:space="preserve"> demonstrating the highest standards of accountability and transparency</w:t>
      </w:r>
      <w:r w:rsidR="003E4320" w:rsidRPr="00B42491">
        <w:rPr>
          <w:rFonts w:ascii="Arial" w:hAnsi="Arial" w:cs="Arial"/>
          <w:sz w:val="24"/>
          <w:szCs w:val="24"/>
        </w:rPr>
        <w:t>.</w:t>
      </w:r>
    </w:p>
    <w:p w14:paraId="45198C06" w14:textId="77777777" w:rsidR="005F596E" w:rsidRPr="00B42491" w:rsidRDefault="005F596E" w:rsidP="009158D8">
      <w:pPr>
        <w:spacing w:line="240" w:lineRule="auto"/>
        <w:jc w:val="both"/>
        <w:rPr>
          <w:rFonts w:ascii="Arial" w:hAnsi="Arial" w:cs="Arial"/>
          <w:sz w:val="24"/>
          <w:szCs w:val="24"/>
        </w:rPr>
      </w:pPr>
      <w:r w:rsidRPr="00B42491">
        <w:rPr>
          <w:rFonts w:ascii="Arial" w:hAnsi="Arial" w:cs="Arial"/>
          <w:sz w:val="24"/>
          <w:szCs w:val="24"/>
        </w:rPr>
        <w:t>Non-compliance with legal and statutory requirements undermines public</w:t>
      </w:r>
      <w:r w:rsidR="00DC492C" w:rsidRPr="00B42491">
        <w:rPr>
          <w:rFonts w:ascii="Arial" w:hAnsi="Arial" w:cs="Arial"/>
          <w:sz w:val="24"/>
          <w:szCs w:val="24"/>
        </w:rPr>
        <w:t xml:space="preserve"> and stakeholder confidence in NWSSP</w:t>
      </w:r>
      <w:r w:rsidRPr="00B42491">
        <w:rPr>
          <w:rFonts w:ascii="Arial" w:hAnsi="Arial" w:cs="Arial"/>
          <w:sz w:val="24"/>
          <w:szCs w:val="24"/>
        </w:rPr>
        <w:t xml:space="preserve">, has the potential for harm and legal consequences and therefore </w:t>
      </w:r>
      <w:r w:rsidR="00DC492C" w:rsidRPr="00B42491">
        <w:rPr>
          <w:rFonts w:ascii="Arial" w:hAnsi="Arial" w:cs="Arial"/>
          <w:sz w:val="24"/>
          <w:szCs w:val="24"/>
        </w:rPr>
        <w:t>NWSSP</w:t>
      </w:r>
      <w:r w:rsidRPr="00B42491">
        <w:rPr>
          <w:rFonts w:ascii="Arial" w:hAnsi="Arial" w:cs="Arial"/>
          <w:sz w:val="24"/>
          <w:szCs w:val="24"/>
        </w:rPr>
        <w:t xml:space="preserve"> has </w:t>
      </w:r>
      <w:r w:rsidR="00420891">
        <w:rPr>
          <w:rFonts w:ascii="Arial" w:hAnsi="Arial" w:cs="Arial"/>
          <w:b/>
          <w:bCs/>
          <w:sz w:val="24"/>
          <w:szCs w:val="24"/>
        </w:rPr>
        <w:t>n</w:t>
      </w:r>
      <w:r w:rsidRPr="00B42491">
        <w:rPr>
          <w:rFonts w:ascii="Arial" w:hAnsi="Arial" w:cs="Arial"/>
          <w:b/>
          <w:bCs/>
          <w:sz w:val="24"/>
          <w:szCs w:val="24"/>
        </w:rPr>
        <w:t xml:space="preserve">o appetite </w:t>
      </w:r>
      <w:r w:rsidRPr="00B42491">
        <w:rPr>
          <w:rFonts w:ascii="Arial" w:hAnsi="Arial" w:cs="Arial"/>
          <w:sz w:val="24"/>
          <w:szCs w:val="24"/>
        </w:rPr>
        <w:t xml:space="preserve">in relation to these risks. </w:t>
      </w:r>
    </w:p>
    <w:p w14:paraId="001DA491" w14:textId="77777777" w:rsidR="005F596E" w:rsidRPr="00B42491" w:rsidRDefault="00B81432" w:rsidP="009158D8">
      <w:pPr>
        <w:spacing w:line="240" w:lineRule="auto"/>
        <w:jc w:val="both"/>
        <w:rPr>
          <w:rFonts w:ascii="Arial" w:hAnsi="Arial" w:cs="Arial"/>
          <w:sz w:val="24"/>
          <w:szCs w:val="24"/>
        </w:rPr>
      </w:pPr>
      <w:r w:rsidRPr="00B42491">
        <w:rPr>
          <w:rFonts w:ascii="Arial" w:hAnsi="Arial" w:cs="Arial"/>
          <w:sz w:val="24"/>
          <w:szCs w:val="24"/>
        </w:rPr>
        <w:t>NWSSP</w:t>
      </w:r>
      <w:r w:rsidR="005F596E" w:rsidRPr="00B42491">
        <w:rPr>
          <w:rFonts w:ascii="Arial" w:hAnsi="Arial" w:cs="Arial"/>
          <w:sz w:val="24"/>
          <w:szCs w:val="24"/>
        </w:rPr>
        <w:t xml:space="preserve"> has a preference for safe delivery options rather than risk breaching statutory or compliance obligations.</w:t>
      </w:r>
    </w:p>
    <w:p w14:paraId="0C3EEEC0" w14:textId="77777777" w:rsidR="005F596E" w:rsidRPr="008F679A" w:rsidRDefault="005F596E" w:rsidP="009158D8">
      <w:pPr>
        <w:spacing w:line="240" w:lineRule="auto"/>
        <w:jc w:val="both"/>
        <w:rPr>
          <w:rFonts w:ascii="Arial" w:hAnsi="Arial" w:cs="Arial"/>
          <w:sz w:val="24"/>
          <w:szCs w:val="24"/>
        </w:rPr>
      </w:pPr>
      <w:r w:rsidRPr="00B42491">
        <w:rPr>
          <w:rFonts w:ascii="Arial" w:hAnsi="Arial" w:cs="Arial"/>
          <w:sz w:val="24"/>
          <w:szCs w:val="24"/>
        </w:rPr>
        <w:t xml:space="preserve">We have </w:t>
      </w:r>
      <w:r w:rsidRPr="00B42491">
        <w:rPr>
          <w:rFonts w:ascii="Arial" w:hAnsi="Arial" w:cs="Arial"/>
          <w:b/>
          <w:sz w:val="24"/>
          <w:szCs w:val="24"/>
        </w:rPr>
        <w:t>no appetite</w:t>
      </w:r>
      <w:r w:rsidRPr="00B42491">
        <w:rPr>
          <w:rFonts w:ascii="Arial" w:hAnsi="Arial" w:cs="Arial"/>
          <w:sz w:val="24"/>
          <w:szCs w:val="24"/>
        </w:rPr>
        <w:t xml:space="preserve"> </w:t>
      </w:r>
      <w:r w:rsidR="00B81432" w:rsidRPr="00B42491">
        <w:rPr>
          <w:rFonts w:ascii="Arial" w:hAnsi="Arial" w:cs="Arial"/>
          <w:sz w:val="24"/>
          <w:szCs w:val="24"/>
        </w:rPr>
        <w:t>for risks that could result in NWSSP</w:t>
      </w:r>
      <w:r w:rsidRPr="00B42491">
        <w:rPr>
          <w:rFonts w:ascii="Arial" w:hAnsi="Arial" w:cs="Arial"/>
          <w:sz w:val="24"/>
          <w:szCs w:val="24"/>
        </w:rPr>
        <w:t xml:space="preserve"> being non-compliant with UK law or healthcare legislation, or any of the applicable regulatory frameworks in which we operate.</w:t>
      </w:r>
    </w:p>
    <w:p w14:paraId="6559E556" w14:textId="77777777" w:rsidR="005F596E" w:rsidRPr="00116E2A" w:rsidRDefault="000A4BB0" w:rsidP="009158D8">
      <w:pPr>
        <w:pStyle w:val="ListParagraph"/>
        <w:numPr>
          <w:ilvl w:val="0"/>
          <w:numId w:val="1"/>
        </w:numPr>
        <w:spacing w:line="240" w:lineRule="auto"/>
        <w:ind w:left="284" w:hanging="284"/>
        <w:rPr>
          <w:rFonts w:ascii="Arial" w:hAnsi="Arial" w:cs="Arial"/>
          <w:sz w:val="24"/>
          <w:szCs w:val="24"/>
        </w:rPr>
      </w:pPr>
      <w:r w:rsidRPr="00116E2A">
        <w:rPr>
          <w:rFonts w:ascii="Arial" w:hAnsi="Arial" w:cs="Arial"/>
          <w:b/>
          <w:sz w:val="24"/>
          <w:szCs w:val="24"/>
        </w:rPr>
        <w:t>Research &amp; Development</w:t>
      </w:r>
      <w:r w:rsidR="000B4D1F">
        <w:rPr>
          <w:rFonts w:ascii="Arial" w:hAnsi="Arial" w:cs="Arial"/>
          <w:b/>
          <w:sz w:val="24"/>
          <w:szCs w:val="24"/>
        </w:rPr>
        <w:t>.</w:t>
      </w:r>
      <w:r w:rsidRPr="00116E2A">
        <w:rPr>
          <w:rFonts w:ascii="Arial" w:hAnsi="Arial" w:cs="Arial"/>
          <w:b/>
          <w:sz w:val="24"/>
          <w:szCs w:val="24"/>
        </w:rPr>
        <w:t xml:space="preserve"> </w:t>
      </w:r>
    </w:p>
    <w:p w14:paraId="44BFF531" w14:textId="77777777" w:rsidR="00480629" w:rsidRPr="008F679A" w:rsidRDefault="00B81432" w:rsidP="00D91EEA">
      <w:pPr>
        <w:spacing w:line="240" w:lineRule="auto"/>
        <w:jc w:val="both"/>
        <w:rPr>
          <w:rFonts w:ascii="Arial" w:hAnsi="Arial" w:cs="Arial"/>
          <w:bCs/>
          <w:sz w:val="24"/>
          <w:szCs w:val="24"/>
        </w:rPr>
      </w:pPr>
      <w:r w:rsidRPr="00567F96">
        <w:rPr>
          <w:rFonts w:ascii="Arial" w:hAnsi="Arial" w:cs="Arial"/>
          <w:bCs/>
          <w:sz w:val="24"/>
          <w:szCs w:val="24"/>
        </w:rPr>
        <w:t>NWSSP</w:t>
      </w:r>
      <w:r w:rsidR="000A4BB0" w:rsidRPr="00567F96">
        <w:rPr>
          <w:rFonts w:ascii="Arial" w:hAnsi="Arial" w:cs="Arial"/>
          <w:bCs/>
          <w:sz w:val="24"/>
          <w:szCs w:val="24"/>
        </w:rPr>
        <w:t xml:space="preserve"> has a </w:t>
      </w:r>
      <w:r w:rsidR="000A4BB0" w:rsidRPr="00567F96">
        <w:rPr>
          <w:rFonts w:ascii="Arial" w:hAnsi="Arial" w:cs="Arial"/>
          <w:b/>
          <w:bCs/>
          <w:sz w:val="24"/>
          <w:szCs w:val="24"/>
        </w:rPr>
        <w:t>moderate appetite</w:t>
      </w:r>
      <w:r w:rsidR="000A4BB0" w:rsidRPr="00567F96">
        <w:rPr>
          <w:rFonts w:ascii="Arial" w:hAnsi="Arial" w:cs="Arial"/>
          <w:bCs/>
          <w:sz w:val="24"/>
          <w:szCs w:val="24"/>
        </w:rPr>
        <w:t xml:space="preserve"> for risks associated with innovation, research and development in order to take forward our vision</w:t>
      </w:r>
      <w:r w:rsidR="00567F96" w:rsidRPr="00567F96">
        <w:rPr>
          <w:rFonts w:ascii="Arial" w:hAnsi="Arial" w:cs="Arial"/>
          <w:bCs/>
          <w:sz w:val="24"/>
          <w:szCs w:val="24"/>
        </w:rPr>
        <w:t xml:space="preserve"> to become a world-class organisation</w:t>
      </w:r>
      <w:r w:rsidR="00480629" w:rsidRPr="00567F96">
        <w:rPr>
          <w:rFonts w:ascii="Arial" w:hAnsi="Arial" w:cs="Arial"/>
          <w:bCs/>
          <w:sz w:val="24"/>
          <w:szCs w:val="24"/>
        </w:rPr>
        <w:t>.</w:t>
      </w:r>
    </w:p>
    <w:p w14:paraId="132E2502" w14:textId="77777777" w:rsidR="000A4BB0" w:rsidRPr="008F679A" w:rsidRDefault="00B81432" w:rsidP="00D91EEA">
      <w:pPr>
        <w:spacing w:line="240" w:lineRule="auto"/>
        <w:jc w:val="both"/>
        <w:rPr>
          <w:rFonts w:ascii="Arial" w:hAnsi="Arial" w:cs="Arial"/>
          <w:bCs/>
          <w:sz w:val="24"/>
          <w:szCs w:val="24"/>
        </w:rPr>
      </w:pPr>
      <w:r w:rsidRPr="00B42491">
        <w:rPr>
          <w:rFonts w:ascii="Arial" w:hAnsi="Arial" w:cs="Arial"/>
          <w:bCs/>
          <w:sz w:val="24"/>
          <w:szCs w:val="24"/>
        </w:rPr>
        <w:t>NWSSP</w:t>
      </w:r>
      <w:r w:rsidR="000A4BB0" w:rsidRPr="00B42491">
        <w:rPr>
          <w:rFonts w:ascii="Arial" w:hAnsi="Arial" w:cs="Arial"/>
          <w:bCs/>
          <w:sz w:val="24"/>
          <w:szCs w:val="24"/>
        </w:rPr>
        <w:t xml:space="preserve"> will only take risks when it has the capacity to manage them and is confident that there will be no adverse impact on the safety and quality of the services provided</w:t>
      </w:r>
      <w:r w:rsidR="003E4320" w:rsidRPr="00B42491">
        <w:rPr>
          <w:rFonts w:ascii="Arial" w:hAnsi="Arial" w:cs="Arial"/>
          <w:bCs/>
          <w:sz w:val="24"/>
          <w:szCs w:val="24"/>
        </w:rPr>
        <w:t>.</w:t>
      </w:r>
    </w:p>
    <w:p w14:paraId="6C4E66C9" w14:textId="77777777" w:rsidR="000F4C4B" w:rsidRPr="00B42491" w:rsidRDefault="000F4C4B" w:rsidP="009158D8">
      <w:pPr>
        <w:pStyle w:val="ListParagraph"/>
        <w:numPr>
          <w:ilvl w:val="0"/>
          <w:numId w:val="1"/>
        </w:numPr>
        <w:spacing w:line="240" w:lineRule="auto"/>
        <w:ind w:left="284" w:hanging="284"/>
        <w:rPr>
          <w:rFonts w:ascii="Arial" w:hAnsi="Arial" w:cs="Arial"/>
          <w:b/>
          <w:sz w:val="24"/>
          <w:szCs w:val="24"/>
        </w:rPr>
      </w:pPr>
      <w:r w:rsidRPr="00B42491">
        <w:rPr>
          <w:rFonts w:ascii="Arial" w:hAnsi="Arial" w:cs="Arial"/>
          <w:b/>
          <w:sz w:val="24"/>
          <w:szCs w:val="24"/>
        </w:rPr>
        <w:t>Innovation</w:t>
      </w:r>
      <w:r w:rsidR="000B4D1F" w:rsidRPr="00B42491">
        <w:rPr>
          <w:rFonts w:ascii="Arial" w:hAnsi="Arial" w:cs="Arial"/>
          <w:b/>
          <w:sz w:val="24"/>
          <w:szCs w:val="24"/>
        </w:rPr>
        <w:t>.</w:t>
      </w:r>
    </w:p>
    <w:p w14:paraId="16CA1B8B" w14:textId="77777777" w:rsidR="000F4C4B" w:rsidRPr="000F4C4B" w:rsidRDefault="00B81432" w:rsidP="009158D8">
      <w:pPr>
        <w:spacing w:line="240" w:lineRule="auto"/>
        <w:jc w:val="both"/>
        <w:rPr>
          <w:rFonts w:ascii="Arial" w:hAnsi="Arial" w:cs="Arial"/>
          <w:sz w:val="24"/>
          <w:szCs w:val="24"/>
        </w:rPr>
      </w:pPr>
      <w:r w:rsidRPr="00B42491">
        <w:rPr>
          <w:rFonts w:ascii="Arial" w:hAnsi="Arial" w:cs="Arial"/>
          <w:sz w:val="24"/>
          <w:szCs w:val="24"/>
        </w:rPr>
        <w:t>NWSSP</w:t>
      </w:r>
      <w:r w:rsidR="000F4C4B" w:rsidRPr="00B42491">
        <w:rPr>
          <w:rFonts w:ascii="Arial" w:hAnsi="Arial" w:cs="Arial"/>
          <w:sz w:val="24"/>
          <w:szCs w:val="24"/>
        </w:rPr>
        <w:t xml:space="preserve"> has a </w:t>
      </w:r>
      <w:r w:rsidR="000F4C4B" w:rsidRPr="00B42491">
        <w:rPr>
          <w:rFonts w:ascii="Arial" w:hAnsi="Arial" w:cs="Arial"/>
          <w:b/>
          <w:sz w:val="24"/>
          <w:szCs w:val="24"/>
        </w:rPr>
        <w:t>high appetite</w:t>
      </w:r>
      <w:r w:rsidR="000F4C4B" w:rsidRPr="00B42491">
        <w:rPr>
          <w:rFonts w:ascii="Arial" w:hAnsi="Arial" w:cs="Arial"/>
          <w:sz w:val="24"/>
          <w:szCs w:val="24"/>
        </w:rPr>
        <w:t xml:space="preserve"> for risks associated with innovation and partnership with industry and academia in order to realise the provision of new service delivery options, new technologies, efficiency gains and improvements in practice. However, </w:t>
      </w:r>
      <w:r w:rsidRPr="00B42491">
        <w:rPr>
          <w:rFonts w:ascii="Arial" w:hAnsi="Arial" w:cs="Arial"/>
          <w:sz w:val="24"/>
          <w:szCs w:val="24"/>
        </w:rPr>
        <w:t>NWSSP</w:t>
      </w:r>
      <w:r w:rsidR="000F4C4B" w:rsidRPr="00B42491">
        <w:rPr>
          <w:rFonts w:ascii="Arial" w:hAnsi="Arial" w:cs="Arial"/>
          <w:sz w:val="24"/>
          <w:szCs w:val="24"/>
        </w:rPr>
        <w:t xml:space="preserve"> will balance the opportunities with the capacity and capability to deliver such opportunities and is confident that there will be no adverse impact on the safety and quality of the services provided.</w:t>
      </w:r>
    </w:p>
    <w:p w14:paraId="628F53F9" w14:textId="77777777" w:rsidR="000A4BB0" w:rsidRPr="00116E2A" w:rsidRDefault="00612308" w:rsidP="009158D8">
      <w:pPr>
        <w:pStyle w:val="ListParagraph"/>
        <w:numPr>
          <w:ilvl w:val="0"/>
          <w:numId w:val="1"/>
        </w:numPr>
        <w:spacing w:line="240" w:lineRule="auto"/>
        <w:ind w:left="284" w:hanging="284"/>
        <w:rPr>
          <w:rFonts w:ascii="Arial" w:hAnsi="Arial" w:cs="Arial"/>
          <w:bCs/>
          <w:sz w:val="24"/>
          <w:szCs w:val="24"/>
          <w:lang w:val="en-US"/>
        </w:rPr>
      </w:pPr>
      <w:r w:rsidRPr="00116E2A">
        <w:rPr>
          <w:rFonts w:ascii="Arial" w:hAnsi="Arial" w:cs="Arial"/>
          <w:b/>
          <w:sz w:val="24"/>
          <w:szCs w:val="24"/>
        </w:rPr>
        <w:t>Reputation &amp; Public Confidence.</w:t>
      </w:r>
    </w:p>
    <w:p w14:paraId="2F95654E" w14:textId="77777777" w:rsidR="00480629" w:rsidRDefault="00B81432" w:rsidP="009158D8">
      <w:pPr>
        <w:spacing w:line="240" w:lineRule="auto"/>
        <w:rPr>
          <w:rFonts w:ascii="Arial" w:hAnsi="Arial" w:cs="Arial"/>
          <w:bCs/>
          <w:sz w:val="24"/>
          <w:szCs w:val="24"/>
          <w:lang w:val="en-US"/>
        </w:rPr>
      </w:pPr>
      <w:r w:rsidRPr="00B42491">
        <w:rPr>
          <w:rFonts w:ascii="Arial" w:hAnsi="Arial" w:cs="Arial"/>
          <w:bCs/>
          <w:sz w:val="24"/>
          <w:szCs w:val="24"/>
          <w:lang w:val="en-US"/>
        </w:rPr>
        <w:t>NWSSP</w:t>
      </w:r>
      <w:r w:rsidR="00612308" w:rsidRPr="00B42491">
        <w:rPr>
          <w:rFonts w:ascii="Arial" w:hAnsi="Arial" w:cs="Arial"/>
          <w:bCs/>
          <w:sz w:val="24"/>
          <w:szCs w:val="24"/>
          <w:lang w:val="en-US"/>
        </w:rPr>
        <w:t xml:space="preserve"> will maintain high standards of conduct, ethics and professionalism at all times and has </w:t>
      </w:r>
      <w:r w:rsidR="00612308" w:rsidRPr="00B42491">
        <w:rPr>
          <w:rFonts w:ascii="Arial" w:hAnsi="Arial" w:cs="Arial"/>
          <w:b/>
          <w:bCs/>
          <w:sz w:val="24"/>
          <w:szCs w:val="24"/>
          <w:lang w:val="en-US"/>
        </w:rPr>
        <w:t>no appetite</w:t>
      </w:r>
      <w:r w:rsidR="00612308" w:rsidRPr="00B42491">
        <w:rPr>
          <w:rFonts w:ascii="Arial" w:hAnsi="Arial" w:cs="Arial"/>
          <w:bCs/>
          <w:sz w:val="24"/>
          <w:szCs w:val="24"/>
          <w:lang w:val="en-US"/>
        </w:rPr>
        <w:t xml:space="preserve"> for risks or circumstances that could cause reputational damage to </w:t>
      </w:r>
      <w:r w:rsidRPr="00B42491">
        <w:rPr>
          <w:rFonts w:ascii="Arial" w:hAnsi="Arial" w:cs="Arial"/>
          <w:bCs/>
          <w:sz w:val="24"/>
          <w:szCs w:val="24"/>
          <w:lang w:val="en-US"/>
        </w:rPr>
        <w:t>NWSSP</w:t>
      </w:r>
      <w:r w:rsidR="00612308" w:rsidRPr="00B42491">
        <w:rPr>
          <w:rFonts w:ascii="Arial" w:hAnsi="Arial" w:cs="Arial"/>
          <w:bCs/>
          <w:sz w:val="24"/>
          <w:szCs w:val="24"/>
          <w:lang w:val="en-US"/>
        </w:rPr>
        <w:t xml:space="preserve"> or a loss in public confidence.</w:t>
      </w:r>
    </w:p>
    <w:p w14:paraId="115C1FC1" w14:textId="77777777" w:rsidR="009158D8" w:rsidRPr="008F679A" w:rsidRDefault="009158D8" w:rsidP="009158D8">
      <w:pPr>
        <w:spacing w:line="240" w:lineRule="auto"/>
        <w:rPr>
          <w:rFonts w:ascii="Arial" w:hAnsi="Arial" w:cs="Arial"/>
          <w:bCs/>
          <w:sz w:val="24"/>
          <w:szCs w:val="24"/>
          <w:lang w:val="en-US"/>
        </w:rPr>
      </w:pPr>
    </w:p>
    <w:p w14:paraId="163AEE5B" w14:textId="77777777" w:rsidR="00882692" w:rsidRPr="00116E2A" w:rsidRDefault="00882692" w:rsidP="009158D8">
      <w:pPr>
        <w:pStyle w:val="ListParagraph"/>
        <w:numPr>
          <w:ilvl w:val="0"/>
          <w:numId w:val="1"/>
        </w:numPr>
        <w:spacing w:line="240" w:lineRule="auto"/>
        <w:ind w:left="284" w:hanging="284"/>
        <w:rPr>
          <w:rFonts w:ascii="Arial" w:hAnsi="Arial" w:cs="Arial"/>
          <w:bCs/>
          <w:sz w:val="24"/>
          <w:szCs w:val="24"/>
          <w:lang w:val="en-US"/>
        </w:rPr>
      </w:pPr>
      <w:r w:rsidRPr="00116E2A">
        <w:rPr>
          <w:rFonts w:ascii="Arial" w:hAnsi="Arial" w:cs="Arial"/>
          <w:b/>
          <w:sz w:val="24"/>
          <w:szCs w:val="24"/>
        </w:rPr>
        <w:lastRenderedPageBreak/>
        <w:t>Performance &amp; Service Sustainability.</w:t>
      </w:r>
    </w:p>
    <w:p w14:paraId="6DD6D838" w14:textId="77777777" w:rsidR="00882692" w:rsidRPr="008F679A" w:rsidRDefault="00B81432" w:rsidP="009B1888">
      <w:pPr>
        <w:spacing w:line="240" w:lineRule="auto"/>
        <w:jc w:val="both"/>
        <w:rPr>
          <w:rFonts w:ascii="Arial" w:hAnsi="Arial" w:cs="Arial"/>
          <w:bCs/>
          <w:sz w:val="24"/>
          <w:szCs w:val="24"/>
          <w:lang w:val="en-US"/>
        </w:rPr>
      </w:pPr>
      <w:r w:rsidRPr="00567F96">
        <w:rPr>
          <w:rFonts w:ascii="Arial" w:hAnsi="Arial" w:cs="Arial"/>
          <w:bCs/>
          <w:sz w:val="24"/>
          <w:szCs w:val="24"/>
          <w:lang w:val="en-US"/>
        </w:rPr>
        <w:t>NWSSP</w:t>
      </w:r>
      <w:r w:rsidR="00882692" w:rsidRPr="00567F96">
        <w:rPr>
          <w:rFonts w:ascii="Arial" w:hAnsi="Arial" w:cs="Arial"/>
          <w:bCs/>
          <w:sz w:val="24"/>
          <w:szCs w:val="24"/>
          <w:lang w:val="en-US"/>
        </w:rPr>
        <w:t xml:space="preserve"> </w:t>
      </w:r>
      <w:r w:rsidR="008F679A" w:rsidRPr="00567F96">
        <w:rPr>
          <w:rFonts w:ascii="Arial" w:hAnsi="Arial" w:cs="Arial"/>
          <w:bCs/>
          <w:sz w:val="24"/>
          <w:szCs w:val="24"/>
          <w:lang w:val="en-US"/>
        </w:rPr>
        <w:t xml:space="preserve">has a </w:t>
      </w:r>
      <w:r w:rsidR="008F679A" w:rsidRPr="00567F96">
        <w:rPr>
          <w:rFonts w:ascii="Arial" w:hAnsi="Arial" w:cs="Arial"/>
          <w:b/>
          <w:bCs/>
          <w:sz w:val="24"/>
          <w:szCs w:val="24"/>
          <w:lang w:val="en-US"/>
        </w:rPr>
        <w:t>moderate appetite</w:t>
      </w:r>
      <w:r w:rsidR="008F679A" w:rsidRPr="00567F96">
        <w:rPr>
          <w:rFonts w:ascii="Arial" w:hAnsi="Arial" w:cs="Arial"/>
          <w:bCs/>
          <w:sz w:val="24"/>
          <w:szCs w:val="24"/>
          <w:lang w:val="en-US"/>
        </w:rPr>
        <w:t xml:space="preserve"> </w:t>
      </w:r>
      <w:r w:rsidR="00882692" w:rsidRPr="00567F96">
        <w:rPr>
          <w:rFonts w:ascii="Arial" w:hAnsi="Arial" w:cs="Arial"/>
          <w:bCs/>
          <w:sz w:val="24"/>
          <w:szCs w:val="24"/>
          <w:lang w:val="en-US"/>
        </w:rPr>
        <w:t>to accept risks to our portfolio of services if they are consistent with the achievement of safety</w:t>
      </w:r>
      <w:r w:rsidRPr="00567F96">
        <w:rPr>
          <w:rFonts w:ascii="Arial" w:hAnsi="Arial" w:cs="Arial"/>
          <w:bCs/>
          <w:sz w:val="24"/>
          <w:szCs w:val="24"/>
          <w:lang w:val="en-US"/>
        </w:rPr>
        <w:t>, efficiency</w:t>
      </w:r>
      <w:r w:rsidR="00882692" w:rsidRPr="00567F96">
        <w:rPr>
          <w:rFonts w:ascii="Arial" w:hAnsi="Arial" w:cs="Arial"/>
          <w:bCs/>
          <w:sz w:val="24"/>
          <w:szCs w:val="24"/>
          <w:lang w:val="en-US"/>
        </w:rPr>
        <w:t xml:space="preserve"> and quality improvements as long as safety, quality</w:t>
      </w:r>
      <w:r w:rsidR="00A01314">
        <w:rPr>
          <w:rFonts w:ascii="Arial" w:hAnsi="Arial" w:cs="Arial"/>
          <w:bCs/>
          <w:sz w:val="24"/>
          <w:szCs w:val="24"/>
          <w:lang w:val="en-US"/>
        </w:rPr>
        <w:t>, financial</w:t>
      </w:r>
      <w:r w:rsidR="00882692" w:rsidRPr="00567F96">
        <w:rPr>
          <w:rFonts w:ascii="Arial" w:hAnsi="Arial" w:cs="Arial"/>
          <w:bCs/>
          <w:sz w:val="24"/>
          <w:szCs w:val="24"/>
          <w:lang w:val="en-US"/>
        </w:rPr>
        <w:t xml:space="preserve"> and effective outcomes are maintained</w:t>
      </w:r>
      <w:r w:rsidR="00D93AB8" w:rsidRPr="00567F96">
        <w:rPr>
          <w:rFonts w:ascii="Arial" w:hAnsi="Arial" w:cs="Arial"/>
          <w:bCs/>
          <w:sz w:val="24"/>
          <w:szCs w:val="24"/>
          <w:lang w:val="en-US"/>
        </w:rPr>
        <w:t>.</w:t>
      </w:r>
    </w:p>
    <w:p w14:paraId="6631E144" w14:textId="77777777" w:rsidR="00D93AB8" w:rsidRPr="00116E2A" w:rsidRDefault="00D93AB8" w:rsidP="009158D8">
      <w:pPr>
        <w:pStyle w:val="ListParagraph"/>
        <w:numPr>
          <w:ilvl w:val="0"/>
          <w:numId w:val="1"/>
        </w:numPr>
        <w:spacing w:line="240" w:lineRule="auto"/>
        <w:ind w:left="284" w:hanging="284"/>
        <w:rPr>
          <w:rFonts w:ascii="Arial" w:hAnsi="Arial" w:cs="Arial"/>
          <w:b/>
          <w:sz w:val="24"/>
          <w:szCs w:val="24"/>
        </w:rPr>
      </w:pPr>
      <w:r w:rsidRPr="00116E2A">
        <w:rPr>
          <w:rFonts w:ascii="Arial" w:hAnsi="Arial" w:cs="Arial"/>
          <w:b/>
          <w:sz w:val="24"/>
          <w:szCs w:val="24"/>
        </w:rPr>
        <w:t>Financial Sustainability</w:t>
      </w:r>
    </w:p>
    <w:p w14:paraId="229BD089" w14:textId="77777777" w:rsidR="00A60712" w:rsidRPr="008F679A" w:rsidRDefault="00B81432" w:rsidP="009158D8">
      <w:pPr>
        <w:spacing w:line="240" w:lineRule="auto"/>
        <w:jc w:val="both"/>
        <w:rPr>
          <w:rFonts w:ascii="Arial" w:hAnsi="Arial" w:cs="Arial"/>
          <w:bCs/>
          <w:sz w:val="24"/>
          <w:szCs w:val="24"/>
          <w:lang w:val="en-US"/>
        </w:rPr>
      </w:pPr>
      <w:r w:rsidRPr="00B11A32">
        <w:rPr>
          <w:rFonts w:ascii="Arial" w:hAnsi="Arial" w:cs="Arial"/>
          <w:bCs/>
          <w:sz w:val="24"/>
          <w:szCs w:val="24"/>
          <w:lang w:val="en-US"/>
        </w:rPr>
        <w:t>NWSSP</w:t>
      </w:r>
      <w:r w:rsidR="00A60712" w:rsidRPr="00B11A32">
        <w:rPr>
          <w:rFonts w:ascii="Arial" w:hAnsi="Arial" w:cs="Arial"/>
          <w:bCs/>
          <w:sz w:val="24"/>
          <w:szCs w:val="24"/>
          <w:lang w:val="en-US"/>
        </w:rPr>
        <w:t xml:space="preserve"> is entrusted with public funds and must remain financially viable while safeguarding the public purse. </w:t>
      </w:r>
      <w:r w:rsidRPr="00B11A32">
        <w:rPr>
          <w:rFonts w:ascii="Arial" w:hAnsi="Arial" w:cs="Arial"/>
          <w:bCs/>
          <w:sz w:val="24"/>
          <w:szCs w:val="24"/>
          <w:lang w:val="en-US"/>
        </w:rPr>
        <w:t>NWSSP</w:t>
      </w:r>
      <w:r w:rsidR="00A60712" w:rsidRPr="00B11A32">
        <w:rPr>
          <w:rFonts w:ascii="Arial" w:hAnsi="Arial" w:cs="Arial"/>
          <w:bCs/>
          <w:sz w:val="24"/>
          <w:szCs w:val="24"/>
          <w:lang w:val="en-US"/>
        </w:rPr>
        <w:t xml:space="preserve"> has </w:t>
      </w:r>
      <w:r w:rsidR="00A60712" w:rsidRPr="00B11A32">
        <w:rPr>
          <w:rFonts w:ascii="Arial" w:hAnsi="Arial" w:cs="Arial"/>
          <w:b/>
          <w:bCs/>
          <w:sz w:val="24"/>
          <w:szCs w:val="24"/>
          <w:lang w:val="en-US"/>
        </w:rPr>
        <w:t>no appetite</w:t>
      </w:r>
      <w:r w:rsidR="00A60712" w:rsidRPr="00B11A32">
        <w:rPr>
          <w:rFonts w:ascii="Arial" w:hAnsi="Arial" w:cs="Arial"/>
          <w:bCs/>
          <w:sz w:val="24"/>
          <w:szCs w:val="24"/>
          <w:lang w:val="en-US"/>
        </w:rPr>
        <w:t xml:space="preserve"> for accepting or pursuing risks that would leave the organisation open to fraud or breaches of Standing Financial Instruction.</w:t>
      </w:r>
    </w:p>
    <w:p w14:paraId="4E9BE1A6" w14:textId="77777777" w:rsidR="003A2B23" w:rsidRPr="00116E2A" w:rsidRDefault="003A2B23" w:rsidP="009158D8">
      <w:pPr>
        <w:pStyle w:val="ListParagraph"/>
        <w:numPr>
          <w:ilvl w:val="0"/>
          <w:numId w:val="1"/>
        </w:numPr>
        <w:spacing w:line="240" w:lineRule="auto"/>
        <w:ind w:left="284" w:hanging="284"/>
        <w:rPr>
          <w:rFonts w:ascii="Arial" w:hAnsi="Arial" w:cs="Arial"/>
          <w:b/>
          <w:sz w:val="24"/>
          <w:szCs w:val="24"/>
        </w:rPr>
      </w:pPr>
      <w:r w:rsidRPr="00116E2A">
        <w:rPr>
          <w:rFonts w:ascii="Arial" w:hAnsi="Arial" w:cs="Arial"/>
          <w:b/>
          <w:sz w:val="24"/>
          <w:szCs w:val="24"/>
        </w:rPr>
        <w:t>Workforce &amp; OD</w:t>
      </w:r>
    </w:p>
    <w:p w14:paraId="4D2C7AE4" w14:textId="5F4A529C" w:rsidR="008F679A" w:rsidRPr="008F679A" w:rsidRDefault="00B81432" w:rsidP="009158D8">
      <w:pPr>
        <w:spacing w:line="240" w:lineRule="auto"/>
        <w:jc w:val="both"/>
        <w:rPr>
          <w:rFonts w:ascii="Arial" w:hAnsi="Arial" w:cs="Arial"/>
          <w:bCs/>
          <w:sz w:val="24"/>
          <w:szCs w:val="24"/>
        </w:rPr>
      </w:pPr>
      <w:r w:rsidRPr="00567F96">
        <w:rPr>
          <w:rFonts w:ascii="Arial" w:hAnsi="Arial" w:cs="Arial"/>
          <w:bCs/>
          <w:sz w:val="24"/>
          <w:szCs w:val="24"/>
          <w:lang w:val="en-US"/>
        </w:rPr>
        <w:t>NWSSP</w:t>
      </w:r>
      <w:r w:rsidR="00FF6A18" w:rsidRPr="00567F96">
        <w:rPr>
          <w:rFonts w:ascii="Arial" w:hAnsi="Arial" w:cs="Arial"/>
          <w:bCs/>
          <w:sz w:val="24"/>
          <w:szCs w:val="24"/>
          <w:lang w:val="en-US"/>
        </w:rPr>
        <w:t xml:space="preserve"> </w:t>
      </w:r>
      <w:r w:rsidR="003E4320" w:rsidRPr="00567F96">
        <w:rPr>
          <w:rFonts w:ascii="Arial" w:hAnsi="Arial" w:cs="Arial"/>
          <w:bCs/>
          <w:sz w:val="24"/>
          <w:szCs w:val="24"/>
          <w:lang w:val="en-US"/>
        </w:rPr>
        <w:t xml:space="preserve">is </w:t>
      </w:r>
      <w:r w:rsidR="008F679A" w:rsidRPr="00567F96">
        <w:rPr>
          <w:rFonts w:ascii="Arial" w:hAnsi="Arial" w:cs="Arial"/>
          <w:bCs/>
          <w:sz w:val="24"/>
          <w:szCs w:val="24"/>
          <w:lang w:val="en-US"/>
        </w:rPr>
        <w:t xml:space="preserve">committed to recruit and retain staff that meet the high quality standards of the organisation and will provide on-going </w:t>
      </w:r>
      <w:r w:rsidR="00DC6EC3" w:rsidRPr="00567F96">
        <w:rPr>
          <w:rFonts w:ascii="Arial" w:hAnsi="Arial" w:cs="Arial"/>
          <w:bCs/>
          <w:sz w:val="24"/>
          <w:szCs w:val="24"/>
          <w:lang w:val="en-US"/>
        </w:rPr>
        <w:t xml:space="preserve">development </w:t>
      </w:r>
      <w:r w:rsidR="008F679A" w:rsidRPr="00567F96">
        <w:rPr>
          <w:rFonts w:ascii="Arial" w:hAnsi="Arial" w:cs="Arial"/>
          <w:bCs/>
          <w:sz w:val="24"/>
          <w:szCs w:val="24"/>
          <w:lang w:val="en-US"/>
        </w:rPr>
        <w:t>to ensure all staff reach their full potential. This key driver supports our value</w:t>
      </w:r>
      <w:r w:rsidR="003E4320" w:rsidRPr="00567F96">
        <w:rPr>
          <w:rFonts w:ascii="Arial" w:hAnsi="Arial" w:cs="Arial"/>
          <w:bCs/>
          <w:sz w:val="24"/>
          <w:szCs w:val="24"/>
          <w:lang w:val="en-US"/>
        </w:rPr>
        <w:t>s</w:t>
      </w:r>
      <w:r w:rsidR="008F679A" w:rsidRPr="00567F96">
        <w:rPr>
          <w:rFonts w:ascii="Arial" w:hAnsi="Arial" w:cs="Arial"/>
          <w:bCs/>
          <w:sz w:val="24"/>
          <w:szCs w:val="24"/>
          <w:lang w:val="en-US"/>
        </w:rPr>
        <w:t xml:space="preserve"> and objective</w:t>
      </w:r>
      <w:r w:rsidR="003E4320" w:rsidRPr="00567F96">
        <w:rPr>
          <w:rFonts w:ascii="Arial" w:hAnsi="Arial" w:cs="Arial"/>
          <w:bCs/>
          <w:sz w:val="24"/>
          <w:szCs w:val="24"/>
          <w:lang w:val="en-US"/>
        </w:rPr>
        <w:t>s</w:t>
      </w:r>
      <w:r w:rsidR="008F679A" w:rsidRPr="00567F96">
        <w:rPr>
          <w:rFonts w:ascii="Arial" w:hAnsi="Arial" w:cs="Arial"/>
          <w:bCs/>
          <w:sz w:val="24"/>
          <w:szCs w:val="24"/>
          <w:lang w:val="en-US"/>
        </w:rPr>
        <w:t xml:space="preserve"> to maximi</w:t>
      </w:r>
      <w:r w:rsidR="00050518">
        <w:rPr>
          <w:rFonts w:ascii="Arial" w:hAnsi="Arial" w:cs="Arial"/>
          <w:bCs/>
          <w:sz w:val="24"/>
          <w:szCs w:val="24"/>
          <w:lang w:val="en-US"/>
        </w:rPr>
        <w:t>s</w:t>
      </w:r>
      <w:r w:rsidR="008F679A" w:rsidRPr="00567F96">
        <w:rPr>
          <w:rFonts w:ascii="Arial" w:hAnsi="Arial" w:cs="Arial"/>
          <w:bCs/>
          <w:sz w:val="24"/>
          <w:szCs w:val="24"/>
          <w:lang w:val="en-US"/>
        </w:rPr>
        <w:t>e the potential of our staff</w:t>
      </w:r>
      <w:r w:rsidR="008F679A" w:rsidRPr="00567F96">
        <w:rPr>
          <w:rFonts w:ascii="Arial" w:hAnsi="Arial" w:cs="Arial"/>
          <w:sz w:val="24"/>
          <w:szCs w:val="24"/>
          <w:lang w:val="en-US"/>
        </w:rPr>
        <w:t xml:space="preserve"> </w:t>
      </w:r>
      <w:r w:rsidR="003E4320" w:rsidRPr="00567F96">
        <w:rPr>
          <w:rFonts w:ascii="Arial" w:hAnsi="Arial" w:cs="Arial"/>
          <w:sz w:val="24"/>
          <w:szCs w:val="24"/>
          <w:lang w:val="en-US"/>
        </w:rPr>
        <w:t xml:space="preserve">to </w:t>
      </w:r>
      <w:r w:rsidR="008F679A" w:rsidRPr="00567F96">
        <w:rPr>
          <w:rFonts w:ascii="Arial" w:hAnsi="Arial" w:cs="Arial"/>
          <w:sz w:val="24"/>
          <w:szCs w:val="24"/>
          <w:lang w:val="en-US"/>
        </w:rPr>
        <w:t>implement initiatives and procedures that seek to inspire staff and support transformational change whilst ensuring it remains a safe place to work.</w:t>
      </w:r>
    </w:p>
    <w:p w14:paraId="3E7351A6" w14:textId="77777777" w:rsidR="008F679A" w:rsidRPr="008F679A" w:rsidRDefault="00B81432" w:rsidP="009158D8">
      <w:pPr>
        <w:spacing w:line="240" w:lineRule="auto"/>
        <w:jc w:val="both"/>
        <w:rPr>
          <w:rFonts w:ascii="Arial" w:hAnsi="Arial" w:cs="Arial"/>
          <w:bCs/>
          <w:sz w:val="24"/>
          <w:szCs w:val="24"/>
        </w:rPr>
      </w:pPr>
      <w:r w:rsidRPr="00567F96">
        <w:rPr>
          <w:rFonts w:ascii="Arial" w:hAnsi="Arial" w:cs="Arial"/>
          <w:bCs/>
          <w:sz w:val="24"/>
          <w:szCs w:val="24"/>
        </w:rPr>
        <w:t>NWSSP</w:t>
      </w:r>
      <w:r w:rsidR="008F679A" w:rsidRPr="00567F96">
        <w:rPr>
          <w:rFonts w:ascii="Arial" w:hAnsi="Arial" w:cs="Arial"/>
          <w:bCs/>
          <w:sz w:val="24"/>
          <w:szCs w:val="24"/>
        </w:rPr>
        <w:t xml:space="preserve"> has </w:t>
      </w:r>
      <w:r w:rsidR="008F679A" w:rsidRPr="00567F96">
        <w:rPr>
          <w:rFonts w:ascii="Arial" w:hAnsi="Arial" w:cs="Arial"/>
          <w:b/>
          <w:bCs/>
          <w:sz w:val="24"/>
          <w:szCs w:val="24"/>
        </w:rPr>
        <w:t>no appetite</w:t>
      </w:r>
      <w:r w:rsidR="008F679A" w:rsidRPr="00567F96">
        <w:rPr>
          <w:rFonts w:ascii="Arial" w:hAnsi="Arial" w:cs="Arial"/>
          <w:bCs/>
          <w:sz w:val="24"/>
          <w:szCs w:val="24"/>
        </w:rPr>
        <w:t xml:space="preserve"> for risks associated with unprofessional conduct, underperformance, bullying or an individual’s competence to perform roles or tasks safely nor any incident or circumstances which may compromise the safety of any staff members or group.</w:t>
      </w:r>
    </w:p>
    <w:p w14:paraId="69101875" w14:textId="77777777" w:rsidR="008F679A" w:rsidRPr="00116E2A" w:rsidRDefault="008F679A" w:rsidP="009158D8">
      <w:pPr>
        <w:pStyle w:val="ListParagraph"/>
        <w:numPr>
          <w:ilvl w:val="0"/>
          <w:numId w:val="1"/>
        </w:numPr>
        <w:spacing w:line="240" w:lineRule="auto"/>
        <w:ind w:left="284" w:hanging="284"/>
        <w:rPr>
          <w:rFonts w:ascii="Arial" w:hAnsi="Arial" w:cs="Arial"/>
          <w:b/>
          <w:sz w:val="24"/>
          <w:szCs w:val="24"/>
        </w:rPr>
      </w:pPr>
      <w:r w:rsidRPr="00116E2A">
        <w:rPr>
          <w:rFonts w:ascii="Arial" w:hAnsi="Arial" w:cs="Arial"/>
          <w:b/>
          <w:sz w:val="24"/>
          <w:szCs w:val="24"/>
        </w:rPr>
        <w:t>Partnerships</w:t>
      </w:r>
    </w:p>
    <w:p w14:paraId="29872176" w14:textId="77777777" w:rsidR="008F679A" w:rsidRPr="00567F96" w:rsidRDefault="005139E9" w:rsidP="009158D8">
      <w:pPr>
        <w:spacing w:line="240" w:lineRule="auto"/>
        <w:jc w:val="both"/>
        <w:rPr>
          <w:rFonts w:ascii="Arial" w:hAnsi="Arial" w:cs="Arial"/>
          <w:sz w:val="24"/>
          <w:szCs w:val="24"/>
        </w:rPr>
      </w:pPr>
      <w:r w:rsidRPr="00567F96">
        <w:rPr>
          <w:rFonts w:ascii="Arial" w:hAnsi="Arial" w:cs="Arial"/>
          <w:sz w:val="24"/>
          <w:szCs w:val="24"/>
        </w:rPr>
        <w:t>NWSSP</w:t>
      </w:r>
      <w:r w:rsidR="008F679A" w:rsidRPr="00567F96">
        <w:rPr>
          <w:rFonts w:ascii="Arial" w:hAnsi="Arial" w:cs="Arial"/>
          <w:sz w:val="24"/>
          <w:szCs w:val="24"/>
        </w:rPr>
        <w:t xml:space="preserve"> </w:t>
      </w:r>
      <w:r w:rsidRPr="00567F96">
        <w:rPr>
          <w:rFonts w:ascii="Arial" w:hAnsi="Arial" w:cs="Arial"/>
          <w:sz w:val="24"/>
          <w:szCs w:val="24"/>
        </w:rPr>
        <w:t xml:space="preserve">works in </w:t>
      </w:r>
      <w:r w:rsidR="008F679A" w:rsidRPr="00567F96">
        <w:rPr>
          <w:rFonts w:ascii="Arial" w:hAnsi="Arial" w:cs="Arial"/>
          <w:sz w:val="24"/>
          <w:szCs w:val="24"/>
        </w:rPr>
        <w:t xml:space="preserve">partnership arrangements with other Health Boards, Trusts, Local Authorities, academia, independent organisations and the voluntary sector and therefore has a </w:t>
      </w:r>
      <w:r w:rsidR="008F679A" w:rsidRPr="00567F96">
        <w:rPr>
          <w:rFonts w:ascii="Arial" w:hAnsi="Arial" w:cs="Arial"/>
          <w:b/>
          <w:bCs/>
          <w:sz w:val="24"/>
          <w:szCs w:val="24"/>
        </w:rPr>
        <w:t xml:space="preserve">moderate appetite </w:t>
      </w:r>
      <w:r w:rsidR="008F679A" w:rsidRPr="00567F96">
        <w:rPr>
          <w:rFonts w:ascii="Arial" w:hAnsi="Arial" w:cs="Arial"/>
          <w:sz w:val="24"/>
          <w:szCs w:val="24"/>
        </w:rPr>
        <w:t xml:space="preserve">to seek out opportunities and take greater inherent risks for higher rewards in pursuit of partnership development and collaborative working where this is considered advantageous to achieving </w:t>
      </w:r>
      <w:r w:rsidRPr="00567F96">
        <w:rPr>
          <w:rFonts w:ascii="Arial" w:hAnsi="Arial" w:cs="Arial"/>
          <w:sz w:val="24"/>
          <w:szCs w:val="24"/>
        </w:rPr>
        <w:t>its</w:t>
      </w:r>
      <w:r w:rsidR="008F679A" w:rsidRPr="00567F96">
        <w:rPr>
          <w:rFonts w:ascii="Arial" w:hAnsi="Arial" w:cs="Arial"/>
          <w:sz w:val="24"/>
          <w:szCs w:val="24"/>
        </w:rPr>
        <w:t xml:space="preserve"> aims.</w:t>
      </w:r>
    </w:p>
    <w:p w14:paraId="401B875B" w14:textId="77777777" w:rsidR="008F679A" w:rsidRPr="008F679A" w:rsidRDefault="008F679A" w:rsidP="009158D8">
      <w:pPr>
        <w:pStyle w:val="Default"/>
        <w:jc w:val="both"/>
        <w:rPr>
          <w:color w:val="auto"/>
        </w:rPr>
      </w:pPr>
      <w:r w:rsidRPr="00567F96">
        <w:rPr>
          <w:color w:val="auto"/>
        </w:rPr>
        <w:t>Working collaboratively with national and local partners requires some moderate risk to be accepted as we develop longer</w:t>
      </w:r>
      <w:r w:rsidR="00AB5F4A">
        <w:rPr>
          <w:color w:val="auto"/>
        </w:rPr>
        <w:t>-</w:t>
      </w:r>
      <w:r w:rsidRPr="00567F96">
        <w:rPr>
          <w:color w:val="auto"/>
        </w:rPr>
        <w:t>term strategic plans to deliv</w:t>
      </w:r>
      <w:r w:rsidR="005139E9" w:rsidRPr="00567F96">
        <w:rPr>
          <w:color w:val="auto"/>
        </w:rPr>
        <w:t>er stronger and more resilient services</w:t>
      </w:r>
      <w:r w:rsidRPr="00567F96">
        <w:rPr>
          <w:color w:val="auto"/>
        </w:rPr>
        <w:t>.</w:t>
      </w:r>
    </w:p>
    <w:p w14:paraId="7B247F94" w14:textId="77777777" w:rsidR="00AB5F4A" w:rsidRDefault="00AB5F4A" w:rsidP="009158D8">
      <w:pPr>
        <w:spacing w:line="240" w:lineRule="auto"/>
        <w:rPr>
          <w:rFonts w:ascii="Arial" w:hAnsi="Arial" w:cs="Arial"/>
          <w:bCs/>
          <w:sz w:val="24"/>
          <w:szCs w:val="24"/>
        </w:rPr>
      </w:pPr>
    </w:p>
    <w:p w14:paraId="423F4295" w14:textId="77777777" w:rsidR="00AB5F4A" w:rsidRDefault="00AB5F4A" w:rsidP="009158D8">
      <w:pPr>
        <w:spacing w:line="240" w:lineRule="auto"/>
        <w:rPr>
          <w:rFonts w:ascii="Arial" w:hAnsi="Arial" w:cs="Arial"/>
          <w:bCs/>
          <w:sz w:val="24"/>
          <w:szCs w:val="24"/>
        </w:rPr>
      </w:pPr>
    </w:p>
    <w:p w14:paraId="0FEA24AD" w14:textId="77777777" w:rsidR="00AB5F4A" w:rsidRDefault="00AB5F4A" w:rsidP="009158D8">
      <w:pPr>
        <w:spacing w:line="240" w:lineRule="auto"/>
        <w:rPr>
          <w:rFonts w:ascii="Arial" w:hAnsi="Arial" w:cs="Arial"/>
          <w:bCs/>
          <w:sz w:val="24"/>
          <w:szCs w:val="24"/>
        </w:rPr>
      </w:pPr>
    </w:p>
    <w:p w14:paraId="248DAC75" w14:textId="77777777" w:rsidR="00AB5F4A" w:rsidRDefault="00AB5F4A" w:rsidP="009158D8">
      <w:pPr>
        <w:spacing w:line="240" w:lineRule="auto"/>
        <w:rPr>
          <w:rFonts w:ascii="Arial" w:hAnsi="Arial" w:cs="Arial"/>
          <w:bCs/>
          <w:sz w:val="24"/>
          <w:szCs w:val="24"/>
        </w:rPr>
      </w:pPr>
    </w:p>
    <w:p w14:paraId="6A1DD367" w14:textId="77777777" w:rsidR="009158D8" w:rsidRPr="00AB5F4A" w:rsidRDefault="00AB5F4A" w:rsidP="009158D8">
      <w:pPr>
        <w:spacing w:line="240" w:lineRule="auto"/>
        <w:rPr>
          <w:rFonts w:ascii="Arial" w:hAnsi="Arial" w:cs="Arial"/>
          <w:bCs/>
          <w:sz w:val="24"/>
          <w:szCs w:val="24"/>
        </w:rPr>
      </w:pPr>
      <w:r w:rsidRPr="00AB5F4A">
        <w:rPr>
          <w:rFonts w:ascii="Arial" w:hAnsi="Arial" w:cs="Arial"/>
          <w:bCs/>
          <w:sz w:val="24"/>
          <w:szCs w:val="24"/>
        </w:rPr>
        <w:lastRenderedPageBreak/>
        <w:t>The above can be summarised as follows:</w:t>
      </w:r>
    </w:p>
    <w:tbl>
      <w:tblPr>
        <w:tblStyle w:val="TableGrid"/>
        <w:tblW w:w="9351" w:type="dxa"/>
        <w:tblLook w:val="04A0" w:firstRow="1" w:lastRow="0" w:firstColumn="1" w:lastColumn="0" w:noHBand="0" w:noVBand="1"/>
      </w:tblPr>
      <w:tblGrid>
        <w:gridCol w:w="562"/>
        <w:gridCol w:w="4253"/>
        <w:gridCol w:w="4536"/>
      </w:tblGrid>
      <w:tr w:rsidR="00AB5F4A" w:rsidRPr="00AB5F4A" w14:paraId="367168D2" w14:textId="77777777" w:rsidTr="00AB5F4A">
        <w:tc>
          <w:tcPr>
            <w:tcW w:w="562" w:type="dxa"/>
          </w:tcPr>
          <w:p w14:paraId="1543FA86" w14:textId="77777777" w:rsidR="00AB5F4A" w:rsidRPr="00AB5F4A" w:rsidRDefault="00AB5F4A" w:rsidP="009158D8">
            <w:pPr>
              <w:rPr>
                <w:rFonts w:ascii="Arial" w:hAnsi="Arial" w:cs="Arial"/>
                <w:bCs/>
              </w:rPr>
            </w:pPr>
            <w:r w:rsidRPr="00AB5F4A">
              <w:rPr>
                <w:rFonts w:ascii="Arial" w:hAnsi="Arial" w:cs="Arial"/>
                <w:bCs/>
              </w:rPr>
              <w:t>1</w:t>
            </w:r>
          </w:p>
        </w:tc>
        <w:tc>
          <w:tcPr>
            <w:tcW w:w="4253" w:type="dxa"/>
          </w:tcPr>
          <w:p w14:paraId="6BEEB3EE" w14:textId="77777777" w:rsidR="00AB5F4A" w:rsidRPr="00AB5F4A" w:rsidRDefault="00AB5F4A" w:rsidP="009158D8">
            <w:pPr>
              <w:rPr>
                <w:rFonts w:ascii="Arial" w:hAnsi="Arial" w:cs="Arial"/>
                <w:bCs/>
              </w:rPr>
            </w:pPr>
            <w:r w:rsidRPr="00AB5F4A">
              <w:rPr>
                <w:rFonts w:ascii="Arial" w:hAnsi="Arial" w:cs="Arial"/>
                <w:bCs/>
              </w:rPr>
              <w:t>Quality</w:t>
            </w:r>
          </w:p>
        </w:tc>
        <w:tc>
          <w:tcPr>
            <w:tcW w:w="4536" w:type="dxa"/>
          </w:tcPr>
          <w:p w14:paraId="3F7995B7" w14:textId="77777777" w:rsidR="00AB5F4A" w:rsidRPr="00AB5F4A" w:rsidRDefault="00AB5F4A" w:rsidP="009158D8">
            <w:pPr>
              <w:rPr>
                <w:rFonts w:ascii="Arial" w:hAnsi="Arial" w:cs="Arial"/>
                <w:bCs/>
              </w:rPr>
            </w:pPr>
            <w:r>
              <w:rPr>
                <w:rFonts w:ascii="Arial" w:hAnsi="Arial" w:cs="Arial"/>
                <w:bCs/>
              </w:rPr>
              <w:t>No appetite</w:t>
            </w:r>
          </w:p>
        </w:tc>
      </w:tr>
      <w:tr w:rsidR="00AB5F4A" w:rsidRPr="00AB5F4A" w14:paraId="7B4C7A05" w14:textId="77777777" w:rsidTr="00AB5F4A">
        <w:tc>
          <w:tcPr>
            <w:tcW w:w="562" w:type="dxa"/>
          </w:tcPr>
          <w:p w14:paraId="37CF03E0" w14:textId="77777777" w:rsidR="00AB5F4A" w:rsidRPr="00AB5F4A" w:rsidRDefault="00AB5F4A" w:rsidP="009158D8">
            <w:pPr>
              <w:rPr>
                <w:rFonts w:ascii="Arial" w:hAnsi="Arial" w:cs="Arial"/>
                <w:bCs/>
              </w:rPr>
            </w:pPr>
            <w:r w:rsidRPr="00AB5F4A">
              <w:rPr>
                <w:rFonts w:ascii="Arial" w:hAnsi="Arial" w:cs="Arial"/>
                <w:bCs/>
              </w:rPr>
              <w:t>2</w:t>
            </w:r>
          </w:p>
        </w:tc>
        <w:tc>
          <w:tcPr>
            <w:tcW w:w="4253" w:type="dxa"/>
          </w:tcPr>
          <w:p w14:paraId="1BD47C13" w14:textId="77777777" w:rsidR="00AB5F4A" w:rsidRPr="00AB5F4A" w:rsidRDefault="00AB5F4A" w:rsidP="009158D8">
            <w:pPr>
              <w:rPr>
                <w:rFonts w:ascii="Arial" w:hAnsi="Arial" w:cs="Arial"/>
                <w:bCs/>
              </w:rPr>
            </w:pPr>
            <w:r w:rsidRPr="00AB5F4A">
              <w:rPr>
                <w:rFonts w:ascii="Arial" w:hAnsi="Arial" w:cs="Arial"/>
                <w:bCs/>
              </w:rPr>
              <w:t xml:space="preserve">Compliance </w:t>
            </w:r>
          </w:p>
        </w:tc>
        <w:tc>
          <w:tcPr>
            <w:tcW w:w="4536" w:type="dxa"/>
          </w:tcPr>
          <w:p w14:paraId="41A89442" w14:textId="77777777" w:rsidR="00AB5F4A" w:rsidRPr="00AB5F4A" w:rsidRDefault="00AB5F4A" w:rsidP="00AB5F4A">
            <w:pPr>
              <w:rPr>
                <w:rFonts w:ascii="Arial" w:hAnsi="Arial" w:cs="Arial"/>
                <w:bCs/>
              </w:rPr>
            </w:pPr>
            <w:r>
              <w:rPr>
                <w:rFonts w:ascii="Arial" w:hAnsi="Arial" w:cs="Arial"/>
                <w:bCs/>
              </w:rPr>
              <w:t xml:space="preserve">Low appetite (no appetite for legislative </w:t>
            </w:r>
            <w:r w:rsidR="00420891">
              <w:rPr>
                <w:rFonts w:ascii="Arial" w:hAnsi="Arial" w:cs="Arial"/>
                <w:bCs/>
              </w:rPr>
              <w:t xml:space="preserve">or statutory </w:t>
            </w:r>
            <w:r>
              <w:rPr>
                <w:rFonts w:ascii="Arial" w:hAnsi="Arial" w:cs="Arial"/>
                <w:bCs/>
              </w:rPr>
              <w:t>non-compliance)</w:t>
            </w:r>
          </w:p>
        </w:tc>
      </w:tr>
      <w:tr w:rsidR="00AB5F4A" w:rsidRPr="00AB5F4A" w14:paraId="77DAB6BB" w14:textId="77777777" w:rsidTr="00AB5F4A">
        <w:tc>
          <w:tcPr>
            <w:tcW w:w="562" w:type="dxa"/>
          </w:tcPr>
          <w:p w14:paraId="3FF20E0C" w14:textId="77777777" w:rsidR="00AB5F4A" w:rsidRPr="00AB5F4A" w:rsidRDefault="00AB5F4A" w:rsidP="009158D8">
            <w:pPr>
              <w:rPr>
                <w:rFonts w:ascii="Arial" w:hAnsi="Arial" w:cs="Arial"/>
                <w:bCs/>
              </w:rPr>
            </w:pPr>
            <w:r w:rsidRPr="00AB5F4A">
              <w:rPr>
                <w:rFonts w:ascii="Arial" w:hAnsi="Arial" w:cs="Arial"/>
                <w:bCs/>
              </w:rPr>
              <w:t>3</w:t>
            </w:r>
          </w:p>
        </w:tc>
        <w:tc>
          <w:tcPr>
            <w:tcW w:w="4253" w:type="dxa"/>
          </w:tcPr>
          <w:p w14:paraId="4411C27E" w14:textId="77777777" w:rsidR="00AB5F4A" w:rsidRPr="00AB5F4A" w:rsidRDefault="00AB5F4A" w:rsidP="009158D8">
            <w:pPr>
              <w:rPr>
                <w:rFonts w:ascii="Arial" w:hAnsi="Arial" w:cs="Arial"/>
                <w:bCs/>
              </w:rPr>
            </w:pPr>
            <w:r w:rsidRPr="00AB5F4A">
              <w:rPr>
                <w:rFonts w:ascii="Arial" w:hAnsi="Arial" w:cs="Arial"/>
                <w:bCs/>
              </w:rPr>
              <w:t>Research &amp; Development</w:t>
            </w:r>
          </w:p>
        </w:tc>
        <w:tc>
          <w:tcPr>
            <w:tcW w:w="4536" w:type="dxa"/>
          </w:tcPr>
          <w:p w14:paraId="785F3755" w14:textId="77777777" w:rsidR="00AB5F4A" w:rsidRPr="00AB5F4A" w:rsidRDefault="00AB5F4A" w:rsidP="009158D8">
            <w:pPr>
              <w:rPr>
                <w:rFonts w:ascii="Arial" w:hAnsi="Arial" w:cs="Arial"/>
                <w:bCs/>
              </w:rPr>
            </w:pPr>
            <w:r>
              <w:rPr>
                <w:rFonts w:ascii="Arial" w:hAnsi="Arial" w:cs="Arial"/>
                <w:bCs/>
              </w:rPr>
              <w:t>Moderate</w:t>
            </w:r>
          </w:p>
        </w:tc>
      </w:tr>
      <w:tr w:rsidR="00AB5F4A" w:rsidRPr="00AB5F4A" w14:paraId="7958A04A" w14:textId="77777777" w:rsidTr="00AB5F4A">
        <w:tc>
          <w:tcPr>
            <w:tcW w:w="562" w:type="dxa"/>
          </w:tcPr>
          <w:p w14:paraId="1CA111B5" w14:textId="77777777" w:rsidR="00AB5F4A" w:rsidRPr="00AB5F4A" w:rsidRDefault="00AB5F4A" w:rsidP="009158D8">
            <w:pPr>
              <w:rPr>
                <w:rFonts w:ascii="Arial" w:hAnsi="Arial" w:cs="Arial"/>
                <w:bCs/>
              </w:rPr>
            </w:pPr>
            <w:r w:rsidRPr="00AB5F4A">
              <w:rPr>
                <w:rFonts w:ascii="Arial" w:hAnsi="Arial" w:cs="Arial"/>
                <w:bCs/>
              </w:rPr>
              <w:t>4</w:t>
            </w:r>
          </w:p>
        </w:tc>
        <w:tc>
          <w:tcPr>
            <w:tcW w:w="4253" w:type="dxa"/>
          </w:tcPr>
          <w:p w14:paraId="6A310446" w14:textId="77777777" w:rsidR="00AB5F4A" w:rsidRPr="00AB5F4A" w:rsidRDefault="00AB5F4A" w:rsidP="009158D8">
            <w:pPr>
              <w:rPr>
                <w:rFonts w:ascii="Arial" w:hAnsi="Arial" w:cs="Arial"/>
                <w:bCs/>
              </w:rPr>
            </w:pPr>
            <w:r w:rsidRPr="00AB5F4A">
              <w:rPr>
                <w:rFonts w:ascii="Arial" w:hAnsi="Arial" w:cs="Arial"/>
                <w:bCs/>
              </w:rPr>
              <w:t>Innovation</w:t>
            </w:r>
          </w:p>
        </w:tc>
        <w:tc>
          <w:tcPr>
            <w:tcW w:w="4536" w:type="dxa"/>
          </w:tcPr>
          <w:p w14:paraId="757DE21E" w14:textId="77777777" w:rsidR="00AB5F4A" w:rsidRPr="00AB5F4A" w:rsidRDefault="00AB5F4A" w:rsidP="009158D8">
            <w:pPr>
              <w:rPr>
                <w:rFonts w:ascii="Arial" w:hAnsi="Arial" w:cs="Arial"/>
                <w:bCs/>
              </w:rPr>
            </w:pPr>
            <w:r>
              <w:rPr>
                <w:rFonts w:ascii="Arial" w:hAnsi="Arial" w:cs="Arial"/>
                <w:bCs/>
              </w:rPr>
              <w:t>High</w:t>
            </w:r>
          </w:p>
        </w:tc>
      </w:tr>
      <w:tr w:rsidR="00AB5F4A" w:rsidRPr="00AB5F4A" w14:paraId="65664070" w14:textId="77777777" w:rsidTr="00AB5F4A">
        <w:tc>
          <w:tcPr>
            <w:tcW w:w="562" w:type="dxa"/>
          </w:tcPr>
          <w:p w14:paraId="580A3FC7" w14:textId="77777777" w:rsidR="00AB5F4A" w:rsidRPr="00AB5F4A" w:rsidRDefault="00AB5F4A" w:rsidP="009158D8">
            <w:pPr>
              <w:rPr>
                <w:rFonts w:ascii="Arial" w:hAnsi="Arial" w:cs="Arial"/>
                <w:bCs/>
              </w:rPr>
            </w:pPr>
            <w:r w:rsidRPr="00AB5F4A">
              <w:rPr>
                <w:rFonts w:ascii="Arial" w:hAnsi="Arial" w:cs="Arial"/>
                <w:bCs/>
              </w:rPr>
              <w:t>5</w:t>
            </w:r>
          </w:p>
        </w:tc>
        <w:tc>
          <w:tcPr>
            <w:tcW w:w="4253" w:type="dxa"/>
          </w:tcPr>
          <w:p w14:paraId="1C3D89BD" w14:textId="77777777" w:rsidR="00AB5F4A" w:rsidRPr="00AB5F4A" w:rsidRDefault="00AB5F4A" w:rsidP="009158D8">
            <w:pPr>
              <w:rPr>
                <w:rFonts w:ascii="Arial" w:hAnsi="Arial" w:cs="Arial"/>
                <w:bCs/>
              </w:rPr>
            </w:pPr>
            <w:r w:rsidRPr="00AB5F4A">
              <w:rPr>
                <w:rFonts w:ascii="Arial" w:hAnsi="Arial" w:cs="Arial"/>
                <w:bCs/>
              </w:rPr>
              <w:t xml:space="preserve">Reputation &amp; Public Confidence </w:t>
            </w:r>
          </w:p>
        </w:tc>
        <w:tc>
          <w:tcPr>
            <w:tcW w:w="4536" w:type="dxa"/>
          </w:tcPr>
          <w:p w14:paraId="7FD9E655" w14:textId="77777777" w:rsidR="00AB5F4A" w:rsidRPr="00AB5F4A" w:rsidRDefault="00AB5F4A" w:rsidP="009158D8">
            <w:pPr>
              <w:rPr>
                <w:rFonts w:ascii="Arial" w:hAnsi="Arial" w:cs="Arial"/>
                <w:bCs/>
              </w:rPr>
            </w:pPr>
            <w:r>
              <w:rPr>
                <w:rFonts w:ascii="Arial" w:hAnsi="Arial" w:cs="Arial"/>
                <w:bCs/>
              </w:rPr>
              <w:t>No</w:t>
            </w:r>
          </w:p>
        </w:tc>
      </w:tr>
      <w:tr w:rsidR="00AB5F4A" w:rsidRPr="00AB5F4A" w14:paraId="4C41E7A6" w14:textId="77777777" w:rsidTr="00AB5F4A">
        <w:tc>
          <w:tcPr>
            <w:tcW w:w="562" w:type="dxa"/>
          </w:tcPr>
          <w:p w14:paraId="1EC308BE" w14:textId="77777777" w:rsidR="00AB5F4A" w:rsidRPr="00AB5F4A" w:rsidRDefault="00AB5F4A" w:rsidP="009158D8">
            <w:pPr>
              <w:rPr>
                <w:rFonts w:ascii="Arial" w:hAnsi="Arial" w:cs="Arial"/>
                <w:bCs/>
              </w:rPr>
            </w:pPr>
            <w:r w:rsidRPr="00AB5F4A">
              <w:rPr>
                <w:rFonts w:ascii="Arial" w:hAnsi="Arial" w:cs="Arial"/>
                <w:bCs/>
              </w:rPr>
              <w:t>6</w:t>
            </w:r>
          </w:p>
        </w:tc>
        <w:tc>
          <w:tcPr>
            <w:tcW w:w="4253" w:type="dxa"/>
          </w:tcPr>
          <w:p w14:paraId="3B3324C2" w14:textId="77777777" w:rsidR="00AB5F4A" w:rsidRPr="00AB5F4A" w:rsidRDefault="00AB5F4A" w:rsidP="009158D8">
            <w:pPr>
              <w:rPr>
                <w:rFonts w:ascii="Arial" w:hAnsi="Arial" w:cs="Arial"/>
                <w:bCs/>
              </w:rPr>
            </w:pPr>
            <w:r w:rsidRPr="00AB5F4A">
              <w:rPr>
                <w:rFonts w:ascii="Arial" w:hAnsi="Arial" w:cs="Arial"/>
                <w:bCs/>
              </w:rPr>
              <w:t>Performance &amp; Service Sustainability</w:t>
            </w:r>
          </w:p>
        </w:tc>
        <w:tc>
          <w:tcPr>
            <w:tcW w:w="4536" w:type="dxa"/>
          </w:tcPr>
          <w:p w14:paraId="3416081C" w14:textId="77777777" w:rsidR="00AB5F4A" w:rsidRPr="00AB5F4A" w:rsidRDefault="00AB5F4A" w:rsidP="009158D8">
            <w:pPr>
              <w:rPr>
                <w:rFonts w:ascii="Arial" w:hAnsi="Arial" w:cs="Arial"/>
                <w:bCs/>
              </w:rPr>
            </w:pPr>
            <w:r>
              <w:rPr>
                <w:rFonts w:ascii="Arial" w:hAnsi="Arial" w:cs="Arial"/>
                <w:bCs/>
              </w:rPr>
              <w:t>Moderate</w:t>
            </w:r>
          </w:p>
        </w:tc>
      </w:tr>
      <w:tr w:rsidR="00AB5F4A" w:rsidRPr="00AB5F4A" w14:paraId="6F8EEA56" w14:textId="77777777" w:rsidTr="00AB5F4A">
        <w:tc>
          <w:tcPr>
            <w:tcW w:w="562" w:type="dxa"/>
          </w:tcPr>
          <w:p w14:paraId="17609E1A" w14:textId="77777777" w:rsidR="00AB5F4A" w:rsidRPr="00AB5F4A" w:rsidRDefault="00AB5F4A" w:rsidP="009158D8">
            <w:pPr>
              <w:rPr>
                <w:rFonts w:ascii="Arial" w:hAnsi="Arial" w:cs="Arial"/>
                <w:bCs/>
              </w:rPr>
            </w:pPr>
            <w:r w:rsidRPr="00AB5F4A">
              <w:rPr>
                <w:rFonts w:ascii="Arial" w:hAnsi="Arial" w:cs="Arial"/>
                <w:bCs/>
              </w:rPr>
              <w:t>7</w:t>
            </w:r>
          </w:p>
        </w:tc>
        <w:tc>
          <w:tcPr>
            <w:tcW w:w="4253" w:type="dxa"/>
          </w:tcPr>
          <w:p w14:paraId="709E1A44" w14:textId="77777777" w:rsidR="00AB5F4A" w:rsidRPr="00AB5F4A" w:rsidRDefault="00AB5F4A" w:rsidP="009158D8">
            <w:pPr>
              <w:rPr>
                <w:rFonts w:ascii="Arial" w:hAnsi="Arial" w:cs="Arial"/>
                <w:bCs/>
              </w:rPr>
            </w:pPr>
            <w:r w:rsidRPr="00AB5F4A">
              <w:rPr>
                <w:rFonts w:ascii="Arial" w:hAnsi="Arial" w:cs="Arial"/>
                <w:bCs/>
              </w:rPr>
              <w:t>Financial Sustainability</w:t>
            </w:r>
          </w:p>
        </w:tc>
        <w:tc>
          <w:tcPr>
            <w:tcW w:w="4536" w:type="dxa"/>
          </w:tcPr>
          <w:p w14:paraId="7C62A633" w14:textId="77777777" w:rsidR="00AB5F4A" w:rsidRPr="00AB5F4A" w:rsidRDefault="00AB5F4A" w:rsidP="009158D8">
            <w:pPr>
              <w:rPr>
                <w:rFonts w:ascii="Arial" w:hAnsi="Arial" w:cs="Arial"/>
                <w:bCs/>
              </w:rPr>
            </w:pPr>
            <w:r>
              <w:rPr>
                <w:rFonts w:ascii="Arial" w:hAnsi="Arial" w:cs="Arial"/>
                <w:bCs/>
              </w:rPr>
              <w:t>No</w:t>
            </w:r>
          </w:p>
        </w:tc>
      </w:tr>
      <w:tr w:rsidR="00AB5F4A" w:rsidRPr="00AB5F4A" w14:paraId="7FC63747" w14:textId="77777777" w:rsidTr="00AB5F4A">
        <w:tc>
          <w:tcPr>
            <w:tcW w:w="562" w:type="dxa"/>
          </w:tcPr>
          <w:p w14:paraId="58C0D02A" w14:textId="77777777" w:rsidR="00AB5F4A" w:rsidRPr="00AB5F4A" w:rsidRDefault="00AB5F4A" w:rsidP="009158D8">
            <w:pPr>
              <w:rPr>
                <w:rFonts w:ascii="Arial" w:hAnsi="Arial" w:cs="Arial"/>
                <w:bCs/>
              </w:rPr>
            </w:pPr>
            <w:r w:rsidRPr="00AB5F4A">
              <w:rPr>
                <w:rFonts w:ascii="Arial" w:hAnsi="Arial" w:cs="Arial"/>
                <w:bCs/>
              </w:rPr>
              <w:t>8</w:t>
            </w:r>
          </w:p>
        </w:tc>
        <w:tc>
          <w:tcPr>
            <w:tcW w:w="4253" w:type="dxa"/>
          </w:tcPr>
          <w:p w14:paraId="77FEBCE3" w14:textId="77777777" w:rsidR="00AB5F4A" w:rsidRPr="00AB5F4A" w:rsidRDefault="00AB5F4A" w:rsidP="009158D8">
            <w:pPr>
              <w:rPr>
                <w:rFonts w:ascii="Arial" w:hAnsi="Arial" w:cs="Arial"/>
                <w:bCs/>
              </w:rPr>
            </w:pPr>
            <w:r w:rsidRPr="00AB5F4A">
              <w:rPr>
                <w:rFonts w:ascii="Arial" w:hAnsi="Arial" w:cs="Arial"/>
                <w:bCs/>
              </w:rPr>
              <w:t>Workforce &amp; OD</w:t>
            </w:r>
          </w:p>
        </w:tc>
        <w:tc>
          <w:tcPr>
            <w:tcW w:w="4536" w:type="dxa"/>
          </w:tcPr>
          <w:p w14:paraId="02A1444F" w14:textId="77777777" w:rsidR="00AB5F4A" w:rsidRPr="00AB5F4A" w:rsidRDefault="00AB5F4A" w:rsidP="009158D8">
            <w:pPr>
              <w:rPr>
                <w:rFonts w:ascii="Arial" w:hAnsi="Arial" w:cs="Arial"/>
                <w:bCs/>
              </w:rPr>
            </w:pPr>
            <w:r>
              <w:rPr>
                <w:rFonts w:ascii="Arial" w:hAnsi="Arial" w:cs="Arial"/>
                <w:bCs/>
              </w:rPr>
              <w:t>No</w:t>
            </w:r>
          </w:p>
        </w:tc>
      </w:tr>
      <w:tr w:rsidR="00AB5F4A" w:rsidRPr="00AB5F4A" w14:paraId="133E0CB0" w14:textId="77777777" w:rsidTr="00AB5F4A">
        <w:tc>
          <w:tcPr>
            <w:tcW w:w="562" w:type="dxa"/>
          </w:tcPr>
          <w:p w14:paraId="7243A1EB" w14:textId="77777777" w:rsidR="00AB5F4A" w:rsidRPr="00AB5F4A" w:rsidRDefault="00AB5F4A" w:rsidP="009158D8">
            <w:pPr>
              <w:rPr>
                <w:rFonts w:ascii="Arial" w:hAnsi="Arial" w:cs="Arial"/>
                <w:bCs/>
              </w:rPr>
            </w:pPr>
            <w:r w:rsidRPr="00AB5F4A">
              <w:rPr>
                <w:rFonts w:ascii="Arial" w:hAnsi="Arial" w:cs="Arial"/>
                <w:bCs/>
              </w:rPr>
              <w:t>9</w:t>
            </w:r>
          </w:p>
        </w:tc>
        <w:tc>
          <w:tcPr>
            <w:tcW w:w="4253" w:type="dxa"/>
          </w:tcPr>
          <w:p w14:paraId="27A7A058" w14:textId="77777777" w:rsidR="00AB5F4A" w:rsidRPr="00AB5F4A" w:rsidRDefault="00AB5F4A" w:rsidP="009158D8">
            <w:pPr>
              <w:rPr>
                <w:rFonts w:ascii="Arial" w:hAnsi="Arial" w:cs="Arial"/>
                <w:bCs/>
              </w:rPr>
            </w:pPr>
            <w:r w:rsidRPr="00AB5F4A">
              <w:rPr>
                <w:rFonts w:ascii="Arial" w:hAnsi="Arial" w:cs="Arial"/>
                <w:bCs/>
              </w:rPr>
              <w:t>Partnerships</w:t>
            </w:r>
          </w:p>
        </w:tc>
        <w:tc>
          <w:tcPr>
            <w:tcW w:w="4536" w:type="dxa"/>
          </w:tcPr>
          <w:p w14:paraId="64BF2011" w14:textId="77777777" w:rsidR="00AB5F4A" w:rsidRPr="00AB5F4A" w:rsidRDefault="00AB5F4A" w:rsidP="009158D8">
            <w:pPr>
              <w:rPr>
                <w:rFonts w:ascii="Arial" w:hAnsi="Arial" w:cs="Arial"/>
                <w:bCs/>
              </w:rPr>
            </w:pPr>
            <w:r>
              <w:rPr>
                <w:rFonts w:ascii="Arial" w:hAnsi="Arial" w:cs="Arial"/>
                <w:bCs/>
              </w:rPr>
              <w:t>Moderate</w:t>
            </w:r>
          </w:p>
        </w:tc>
      </w:tr>
    </w:tbl>
    <w:p w14:paraId="4E796D9D" w14:textId="77777777" w:rsidR="009158D8" w:rsidRDefault="009158D8" w:rsidP="009158D8">
      <w:pPr>
        <w:spacing w:line="240" w:lineRule="auto"/>
        <w:rPr>
          <w:rFonts w:ascii="Arial" w:hAnsi="Arial" w:cs="Arial"/>
          <w:bCs/>
          <w:color w:val="365F91"/>
          <w:sz w:val="24"/>
          <w:szCs w:val="24"/>
        </w:rPr>
      </w:pPr>
    </w:p>
    <w:p w14:paraId="236F0A49" w14:textId="77777777" w:rsidR="007C2410" w:rsidRPr="007C2410" w:rsidRDefault="007C2410" w:rsidP="009158D8">
      <w:pPr>
        <w:spacing w:line="240" w:lineRule="auto"/>
        <w:rPr>
          <w:rFonts w:ascii="Arial" w:hAnsi="Arial" w:cs="Arial"/>
          <w:b/>
          <w:sz w:val="24"/>
          <w:szCs w:val="24"/>
          <w:lang w:val="en-US"/>
        </w:rPr>
      </w:pPr>
      <w:r w:rsidRPr="007C2410">
        <w:rPr>
          <w:rFonts w:ascii="Arial" w:hAnsi="Arial" w:cs="Arial"/>
          <w:b/>
          <w:sz w:val="24"/>
          <w:szCs w:val="24"/>
          <w:lang w:val="en-US"/>
        </w:rPr>
        <w:t>Conclusion</w:t>
      </w:r>
      <w:r w:rsidR="009D2534" w:rsidRPr="009D2534">
        <w:rPr>
          <w:rFonts w:ascii="Arial" w:hAnsi="Arial" w:cs="Arial"/>
          <w:bCs/>
          <w:sz w:val="24"/>
          <w:szCs w:val="24"/>
          <w:lang w:val="en-US"/>
        </w:rPr>
        <w:t xml:space="preserve"> </w:t>
      </w:r>
    </w:p>
    <w:p w14:paraId="75EA5BB9" w14:textId="77777777" w:rsidR="009D2534" w:rsidRPr="00567F96" w:rsidRDefault="009D2534" w:rsidP="009158D8">
      <w:pPr>
        <w:spacing w:line="240" w:lineRule="auto"/>
        <w:jc w:val="both"/>
        <w:rPr>
          <w:rFonts w:ascii="Arial" w:hAnsi="Arial" w:cs="Arial"/>
          <w:bCs/>
          <w:color w:val="365F91"/>
          <w:sz w:val="24"/>
          <w:szCs w:val="24"/>
        </w:rPr>
      </w:pPr>
      <w:r w:rsidRPr="00567F96">
        <w:rPr>
          <w:rFonts w:ascii="Arial" w:hAnsi="Arial" w:cs="Arial"/>
          <w:sz w:val="24"/>
          <w:szCs w:val="24"/>
          <w:lang w:val="en-US"/>
        </w:rPr>
        <w:t xml:space="preserve">This </w:t>
      </w:r>
      <w:r w:rsidR="003E4320" w:rsidRPr="00567F96">
        <w:rPr>
          <w:rFonts w:ascii="Arial" w:hAnsi="Arial" w:cs="Arial"/>
          <w:sz w:val="24"/>
          <w:szCs w:val="24"/>
          <w:lang w:val="en-US"/>
        </w:rPr>
        <w:t xml:space="preserve">statement </w:t>
      </w:r>
      <w:r w:rsidRPr="00567F96">
        <w:rPr>
          <w:rFonts w:ascii="Arial" w:hAnsi="Arial" w:cs="Arial"/>
          <w:sz w:val="24"/>
          <w:szCs w:val="24"/>
          <w:lang w:val="en-US"/>
        </w:rPr>
        <w:t xml:space="preserve">has acknowledged that </w:t>
      </w:r>
      <w:r w:rsidR="005139E9" w:rsidRPr="00567F96">
        <w:rPr>
          <w:rFonts w:ascii="Arial" w:hAnsi="Arial" w:cs="Arial"/>
          <w:sz w:val="24"/>
          <w:szCs w:val="24"/>
          <w:lang w:val="en-US"/>
        </w:rPr>
        <w:t>NWSSP</w:t>
      </w:r>
      <w:r w:rsidRPr="00567F96">
        <w:rPr>
          <w:rFonts w:ascii="Arial" w:hAnsi="Arial" w:cs="Arial"/>
          <w:bCs/>
          <w:sz w:val="24"/>
          <w:szCs w:val="24"/>
          <w:lang w:val="en-US"/>
        </w:rPr>
        <w:t xml:space="preserve"> faces a broad range of risks reflecting its responsibilities and that some of these can be significant.</w:t>
      </w:r>
      <w:r w:rsidRPr="00567F96">
        <w:rPr>
          <w:rFonts w:ascii="Arial" w:hAnsi="Arial" w:cs="Arial"/>
          <w:sz w:val="24"/>
          <w:szCs w:val="24"/>
          <w:lang w:val="en-US"/>
        </w:rPr>
        <w:t xml:space="preserve"> </w:t>
      </w:r>
    </w:p>
    <w:p w14:paraId="3ACDB3CE" w14:textId="77777777" w:rsidR="007C2410" w:rsidRPr="00567F96" w:rsidRDefault="009D2534" w:rsidP="009158D8">
      <w:pPr>
        <w:autoSpaceDE w:val="0"/>
        <w:autoSpaceDN w:val="0"/>
        <w:adjustRightInd w:val="0"/>
        <w:spacing w:after="0" w:line="240" w:lineRule="auto"/>
        <w:jc w:val="both"/>
        <w:rPr>
          <w:rFonts w:ascii="Arial" w:hAnsi="Arial" w:cs="Arial"/>
          <w:sz w:val="24"/>
          <w:szCs w:val="24"/>
          <w:lang w:val="en-US"/>
        </w:rPr>
      </w:pPr>
      <w:r w:rsidRPr="00567F96">
        <w:rPr>
          <w:rFonts w:ascii="Arial" w:hAnsi="Arial" w:cs="Arial"/>
          <w:sz w:val="24"/>
          <w:szCs w:val="24"/>
          <w:lang w:val="en-US"/>
        </w:rPr>
        <w:t>It has also asserted that r</w:t>
      </w:r>
      <w:r w:rsidR="007C2410" w:rsidRPr="00567F96">
        <w:rPr>
          <w:rFonts w:ascii="Arial" w:hAnsi="Arial" w:cs="Arial"/>
          <w:sz w:val="24"/>
          <w:szCs w:val="24"/>
          <w:lang w:val="en-US"/>
        </w:rPr>
        <w:t xml:space="preserve">isk management is part of management decision-making and is the responsibility of all staff. </w:t>
      </w:r>
      <w:r w:rsidRPr="00567F96">
        <w:rPr>
          <w:rFonts w:ascii="Arial" w:hAnsi="Arial" w:cs="Arial"/>
          <w:sz w:val="24"/>
          <w:szCs w:val="24"/>
          <w:lang w:val="en-US"/>
        </w:rPr>
        <w:t xml:space="preserve">It has reaffirmed that </w:t>
      </w:r>
      <w:r w:rsidR="007C2410" w:rsidRPr="00567F96">
        <w:rPr>
          <w:rFonts w:ascii="Arial" w:hAnsi="Arial" w:cs="Arial"/>
          <w:sz w:val="24"/>
          <w:szCs w:val="24"/>
          <w:lang w:val="en-US"/>
        </w:rPr>
        <w:t xml:space="preserve">Managers have a responsibility to evaluate their risk environment, to put in place appropriate controls and monitor the effectiveness of these controls. </w:t>
      </w:r>
    </w:p>
    <w:p w14:paraId="0077B963" w14:textId="77777777" w:rsidR="009D2534" w:rsidRPr="00567F96" w:rsidRDefault="009D2534" w:rsidP="009158D8">
      <w:pPr>
        <w:autoSpaceDE w:val="0"/>
        <w:autoSpaceDN w:val="0"/>
        <w:adjustRightInd w:val="0"/>
        <w:spacing w:after="0" w:line="240" w:lineRule="auto"/>
        <w:jc w:val="both"/>
        <w:rPr>
          <w:rFonts w:ascii="Arial" w:hAnsi="Arial" w:cs="Arial"/>
          <w:sz w:val="24"/>
          <w:szCs w:val="24"/>
          <w:lang w:val="en-US"/>
        </w:rPr>
      </w:pPr>
    </w:p>
    <w:p w14:paraId="0C0FAC63" w14:textId="77777777" w:rsidR="007C2410" w:rsidRPr="00567F96" w:rsidRDefault="005139E9" w:rsidP="009158D8">
      <w:pPr>
        <w:autoSpaceDE w:val="0"/>
        <w:autoSpaceDN w:val="0"/>
        <w:adjustRightInd w:val="0"/>
        <w:spacing w:after="0" w:line="240" w:lineRule="auto"/>
        <w:jc w:val="both"/>
        <w:rPr>
          <w:rFonts w:ascii="Arial" w:hAnsi="Arial" w:cs="Arial"/>
          <w:sz w:val="24"/>
          <w:szCs w:val="24"/>
          <w:lang w:val="en-US"/>
        </w:rPr>
      </w:pPr>
      <w:r w:rsidRPr="00567F96">
        <w:rPr>
          <w:rFonts w:ascii="Arial" w:hAnsi="Arial" w:cs="Arial"/>
          <w:sz w:val="24"/>
          <w:szCs w:val="24"/>
          <w:lang w:val="en-US"/>
        </w:rPr>
        <w:t>NWSSP</w:t>
      </w:r>
      <w:r w:rsidR="009D2534" w:rsidRPr="00567F96">
        <w:rPr>
          <w:rFonts w:ascii="Arial" w:hAnsi="Arial" w:cs="Arial"/>
          <w:sz w:val="24"/>
          <w:szCs w:val="24"/>
          <w:lang w:val="en-US"/>
        </w:rPr>
        <w:t xml:space="preserve">’s </w:t>
      </w:r>
      <w:r w:rsidR="007C2410" w:rsidRPr="00567F96">
        <w:rPr>
          <w:rFonts w:ascii="Arial" w:hAnsi="Arial" w:cs="Arial"/>
          <w:sz w:val="24"/>
          <w:szCs w:val="24"/>
          <w:lang w:val="en-US"/>
        </w:rPr>
        <w:t>risk appetit</w:t>
      </w:r>
      <w:r w:rsidR="009D2534" w:rsidRPr="00567F96">
        <w:rPr>
          <w:rFonts w:ascii="Arial" w:hAnsi="Arial" w:cs="Arial"/>
          <w:sz w:val="24"/>
          <w:szCs w:val="24"/>
          <w:lang w:val="en-US"/>
        </w:rPr>
        <w:t xml:space="preserve">e levels </w:t>
      </w:r>
      <w:r w:rsidR="00643208">
        <w:rPr>
          <w:rFonts w:ascii="Arial" w:hAnsi="Arial" w:cs="Arial"/>
          <w:sz w:val="24"/>
          <w:szCs w:val="24"/>
          <w:lang w:val="en-US"/>
        </w:rPr>
        <w:t xml:space="preserve">are communicated </w:t>
      </w:r>
      <w:r w:rsidR="009D2534" w:rsidRPr="00567F96">
        <w:rPr>
          <w:rFonts w:ascii="Arial" w:hAnsi="Arial" w:cs="Arial"/>
          <w:sz w:val="24"/>
          <w:szCs w:val="24"/>
          <w:lang w:val="en-US"/>
        </w:rPr>
        <w:t>to staff through the practical adoption of these risk appetite levels in the way that the Di</w:t>
      </w:r>
      <w:r w:rsidRPr="00567F96">
        <w:rPr>
          <w:rFonts w:ascii="Arial" w:hAnsi="Arial" w:cs="Arial"/>
          <w:sz w:val="24"/>
          <w:szCs w:val="24"/>
          <w:lang w:val="en-US"/>
        </w:rPr>
        <w:t>rectorate</w:t>
      </w:r>
      <w:r w:rsidR="009D2534" w:rsidRPr="00567F96">
        <w:rPr>
          <w:rFonts w:ascii="Arial" w:hAnsi="Arial" w:cs="Arial"/>
          <w:sz w:val="24"/>
          <w:szCs w:val="24"/>
          <w:lang w:val="en-US"/>
        </w:rPr>
        <w:t xml:space="preserve"> and </w:t>
      </w:r>
      <w:r w:rsidRPr="00567F96">
        <w:rPr>
          <w:rFonts w:ascii="Arial" w:hAnsi="Arial" w:cs="Arial"/>
          <w:sz w:val="24"/>
          <w:szCs w:val="24"/>
          <w:lang w:val="en-US"/>
        </w:rPr>
        <w:t>Corporate</w:t>
      </w:r>
      <w:r w:rsidR="009D2534" w:rsidRPr="00567F96">
        <w:rPr>
          <w:rFonts w:ascii="Arial" w:hAnsi="Arial" w:cs="Arial"/>
          <w:sz w:val="24"/>
          <w:szCs w:val="24"/>
          <w:lang w:val="en-US"/>
        </w:rPr>
        <w:t xml:space="preserve"> Risk Registers function. </w:t>
      </w:r>
      <w:r w:rsidR="00116E2A" w:rsidRPr="00567F96">
        <w:rPr>
          <w:rFonts w:ascii="Arial" w:hAnsi="Arial" w:cs="Arial"/>
          <w:sz w:val="24"/>
          <w:szCs w:val="24"/>
          <w:lang w:val="en-US"/>
        </w:rPr>
        <w:t>Di</w:t>
      </w:r>
      <w:r w:rsidRPr="00567F96">
        <w:rPr>
          <w:rFonts w:ascii="Arial" w:hAnsi="Arial" w:cs="Arial"/>
          <w:sz w:val="24"/>
          <w:szCs w:val="24"/>
          <w:lang w:val="en-US"/>
        </w:rPr>
        <w:t>rectorate</w:t>
      </w:r>
      <w:r w:rsidR="00116E2A" w:rsidRPr="00567F96">
        <w:rPr>
          <w:rFonts w:ascii="Arial" w:hAnsi="Arial" w:cs="Arial"/>
          <w:sz w:val="24"/>
          <w:szCs w:val="24"/>
          <w:lang w:val="en-US"/>
        </w:rPr>
        <w:t xml:space="preserve"> Senior Management meetings and the </w:t>
      </w:r>
      <w:r w:rsidRPr="00567F96">
        <w:rPr>
          <w:rFonts w:ascii="Arial" w:hAnsi="Arial" w:cs="Arial"/>
          <w:sz w:val="24"/>
          <w:szCs w:val="24"/>
          <w:lang w:val="en-US"/>
        </w:rPr>
        <w:t xml:space="preserve">NWSSP Senior Management Team </w:t>
      </w:r>
      <w:r w:rsidR="00643208">
        <w:rPr>
          <w:rFonts w:ascii="Arial" w:hAnsi="Arial" w:cs="Arial"/>
          <w:sz w:val="24"/>
          <w:szCs w:val="24"/>
          <w:lang w:val="en-US"/>
        </w:rPr>
        <w:t xml:space="preserve">are </w:t>
      </w:r>
      <w:r w:rsidR="00116E2A" w:rsidRPr="00567F96">
        <w:rPr>
          <w:rFonts w:ascii="Arial" w:hAnsi="Arial" w:cs="Arial"/>
          <w:sz w:val="24"/>
          <w:szCs w:val="24"/>
          <w:lang w:val="en-US"/>
        </w:rPr>
        <w:t xml:space="preserve">the conduit through which this process </w:t>
      </w:r>
      <w:r w:rsidR="00643208">
        <w:rPr>
          <w:rFonts w:ascii="Arial" w:hAnsi="Arial" w:cs="Arial"/>
          <w:sz w:val="24"/>
          <w:szCs w:val="24"/>
          <w:lang w:val="en-US"/>
        </w:rPr>
        <w:t xml:space="preserve">is </w:t>
      </w:r>
      <w:r w:rsidR="00116E2A" w:rsidRPr="00567F96">
        <w:rPr>
          <w:rFonts w:ascii="Arial" w:hAnsi="Arial" w:cs="Arial"/>
          <w:sz w:val="24"/>
          <w:szCs w:val="24"/>
          <w:lang w:val="en-US"/>
        </w:rPr>
        <w:t>led.</w:t>
      </w:r>
    </w:p>
    <w:p w14:paraId="505505E4" w14:textId="77777777" w:rsidR="007C2410" w:rsidRPr="00567F96" w:rsidRDefault="007C2410" w:rsidP="009158D8">
      <w:pPr>
        <w:autoSpaceDE w:val="0"/>
        <w:autoSpaceDN w:val="0"/>
        <w:adjustRightInd w:val="0"/>
        <w:spacing w:after="0" w:line="240" w:lineRule="auto"/>
        <w:jc w:val="both"/>
        <w:rPr>
          <w:rFonts w:ascii="Arial" w:hAnsi="Arial" w:cs="Arial"/>
          <w:sz w:val="24"/>
          <w:szCs w:val="24"/>
          <w:lang w:val="en-US"/>
        </w:rPr>
      </w:pPr>
    </w:p>
    <w:p w14:paraId="68CFDC72" w14:textId="77777777" w:rsidR="00116E2A" w:rsidRDefault="00116E2A" w:rsidP="009158D8">
      <w:pPr>
        <w:autoSpaceDE w:val="0"/>
        <w:autoSpaceDN w:val="0"/>
        <w:adjustRightInd w:val="0"/>
        <w:spacing w:after="0" w:line="240" w:lineRule="auto"/>
        <w:jc w:val="both"/>
        <w:rPr>
          <w:rFonts w:ascii="Arial" w:hAnsi="Arial" w:cs="Arial"/>
          <w:sz w:val="24"/>
          <w:szCs w:val="24"/>
          <w:lang w:val="en-US"/>
        </w:rPr>
      </w:pPr>
      <w:r w:rsidRPr="00567F96">
        <w:rPr>
          <w:rFonts w:ascii="Arial" w:hAnsi="Arial" w:cs="Arial"/>
          <w:sz w:val="24"/>
          <w:szCs w:val="24"/>
          <w:lang w:val="en-US"/>
        </w:rPr>
        <w:t xml:space="preserve">This statement will be reviewed </w:t>
      </w:r>
      <w:r w:rsidR="00643208">
        <w:rPr>
          <w:rFonts w:ascii="Arial" w:hAnsi="Arial" w:cs="Arial"/>
          <w:sz w:val="24"/>
          <w:szCs w:val="24"/>
          <w:lang w:val="en-US"/>
        </w:rPr>
        <w:t>annually</w:t>
      </w:r>
      <w:r w:rsidRPr="00567F96">
        <w:rPr>
          <w:rFonts w:ascii="Arial" w:hAnsi="Arial" w:cs="Arial"/>
          <w:sz w:val="24"/>
          <w:szCs w:val="24"/>
          <w:lang w:val="en-US"/>
        </w:rPr>
        <w:t>, unless circumstances dictate that an earlier review is necessary.</w:t>
      </w:r>
    </w:p>
    <w:sectPr w:rsidR="00116E2A" w:rsidSect="00C916A7">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159CA" w14:textId="77777777" w:rsidR="00C94C64" w:rsidRDefault="00C94C64" w:rsidP="009C03A8">
      <w:pPr>
        <w:spacing w:after="0" w:line="240" w:lineRule="auto"/>
      </w:pPr>
      <w:r>
        <w:separator/>
      </w:r>
    </w:p>
  </w:endnote>
  <w:endnote w:type="continuationSeparator" w:id="0">
    <w:p w14:paraId="3E068BD1" w14:textId="77777777" w:rsidR="00C94C64" w:rsidRDefault="00C94C64" w:rsidP="009C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95FC3" w14:textId="78D5AD54" w:rsidR="005139E9" w:rsidRDefault="008D2042">
    <w:pPr>
      <w:pStyle w:val="Footer"/>
      <w:pBdr>
        <w:top w:val="thinThickSmallGap" w:sz="24" w:space="1" w:color="622423" w:themeColor="accent2" w:themeShade="7F"/>
      </w:pBdr>
      <w:rPr>
        <w:rFonts w:asciiTheme="majorHAnsi" w:hAnsiTheme="majorHAnsi"/>
      </w:rPr>
    </w:pPr>
    <w:r>
      <w:rPr>
        <w:rFonts w:asciiTheme="majorHAnsi" w:hAnsiTheme="majorHAnsi"/>
      </w:rPr>
      <w:t>J</w:t>
    </w:r>
    <w:r w:rsidR="000B0991">
      <w:rPr>
        <w:rFonts w:asciiTheme="majorHAnsi" w:hAnsiTheme="majorHAnsi"/>
      </w:rPr>
      <w:t>une 2021</w:t>
    </w:r>
    <w:r w:rsidR="005139E9">
      <w:rPr>
        <w:rFonts w:asciiTheme="majorHAnsi" w:hAnsiTheme="majorHAnsi"/>
      </w:rPr>
      <w:ptab w:relativeTo="margin" w:alignment="right" w:leader="none"/>
    </w:r>
    <w:r w:rsidR="005139E9">
      <w:rPr>
        <w:rFonts w:asciiTheme="majorHAnsi" w:hAnsiTheme="majorHAnsi"/>
      </w:rPr>
      <w:t xml:space="preserve">Page </w:t>
    </w:r>
    <w:r w:rsidR="005139E9">
      <w:rPr>
        <w:rFonts w:asciiTheme="majorHAnsi" w:hAnsiTheme="majorHAnsi"/>
        <w:noProof/>
      </w:rPr>
      <w:fldChar w:fldCharType="begin"/>
    </w:r>
    <w:r w:rsidR="005139E9">
      <w:rPr>
        <w:rFonts w:asciiTheme="majorHAnsi" w:hAnsiTheme="majorHAnsi"/>
        <w:noProof/>
      </w:rPr>
      <w:instrText xml:space="preserve"> PAGE   \* MERGEFORMAT </w:instrText>
    </w:r>
    <w:r w:rsidR="005139E9">
      <w:rPr>
        <w:rFonts w:asciiTheme="majorHAnsi" w:hAnsiTheme="majorHAnsi"/>
        <w:noProof/>
      </w:rPr>
      <w:fldChar w:fldCharType="separate"/>
    </w:r>
    <w:r w:rsidR="00643208">
      <w:rPr>
        <w:rFonts w:asciiTheme="majorHAnsi" w:hAnsiTheme="majorHAnsi"/>
        <w:noProof/>
      </w:rPr>
      <w:t>5</w:t>
    </w:r>
    <w:r w:rsidR="005139E9">
      <w:rPr>
        <w:rFonts w:asciiTheme="majorHAnsi" w:hAnsiTheme="majorHAnsi"/>
        <w:noProof/>
      </w:rPr>
      <w:fldChar w:fldCharType="end"/>
    </w:r>
  </w:p>
  <w:p w14:paraId="00AB8B91" w14:textId="77777777" w:rsidR="005139E9" w:rsidRDefault="00513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4A0F3" w14:textId="77777777" w:rsidR="00C94C64" w:rsidRDefault="00C94C64" w:rsidP="009C03A8">
      <w:pPr>
        <w:spacing w:after="0" w:line="240" w:lineRule="auto"/>
      </w:pPr>
      <w:r>
        <w:separator/>
      </w:r>
    </w:p>
  </w:footnote>
  <w:footnote w:type="continuationSeparator" w:id="0">
    <w:p w14:paraId="6714159F" w14:textId="77777777" w:rsidR="00C94C64" w:rsidRDefault="00C94C64" w:rsidP="009C0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E27B4" w14:textId="77777777" w:rsidR="00DD0D83" w:rsidRDefault="00DD0D83" w:rsidP="00DD0D83">
    <w:pPr>
      <w:pStyle w:val="Header"/>
      <w:ind w:firstLine="5954"/>
    </w:pPr>
    <w:r w:rsidRPr="00AA5133">
      <w:rPr>
        <w:rFonts w:ascii="Verdana" w:hAnsi="Verdana"/>
        <w:noProof/>
        <w:lang w:eastAsia="en-GB"/>
      </w:rPr>
      <w:drawing>
        <wp:inline distT="0" distB="0" distL="0" distR="0" wp14:anchorId="2FA2D817" wp14:editId="1548BD4E">
          <wp:extent cx="2667000" cy="1182370"/>
          <wp:effectExtent l="0" t="0" r="0" b="0"/>
          <wp:docPr id="1" name="Picture 1" descr="Share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572" cy="1192377"/>
                  </a:xfrm>
                  <a:prstGeom prst="rect">
                    <a:avLst/>
                  </a:prstGeom>
                  <a:noFill/>
                  <a:ln>
                    <a:noFill/>
                  </a:ln>
                </pic:spPr>
              </pic:pic>
            </a:graphicData>
          </a:graphic>
        </wp:inline>
      </w:drawing>
    </w:r>
  </w:p>
  <w:p w14:paraId="5335FE87" w14:textId="77777777" w:rsidR="00DD0D83" w:rsidRDefault="00DD0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9226C"/>
    <w:multiLevelType w:val="hybridMultilevel"/>
    <w:tmpl w:val="7D828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C4B14"/>
    <w:multiLevelType w:val="hybridMultilevel"/>
    <w:tmpl w:val="12D82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C4099B"/>
    <w:multiLevelType w:val="hybridMultilevel"/>
    <w:tmpl w:val="0CC6611E"/>
    <w:lvl w:ilvl="0" w:tplc="50CAC0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294"/>
    <w:rsid w:val="00022294"/>
    <w:rsid w:val="00050518"/>
    <w:rsid w:val="00080BDD"/>
    <w:rsid w:val="000A4BB0"/>
    <w:rsid w:val="000B0991"/>
    <w:rsid w:val="000B4D1F"/>
    <w:rsid w:val="000D2B8A"/>
    <w:rsid w:val="000F4C4B"/>
    <w:rsid w:val="0010002B"/>
    <w:rsid w:val="00116E2A"/>
    <w:rsid w:val="00121669"/>
    <w:rsid w:val="00124F69"/>
    <w:rsid w:val="001B292F"/>
    <w:rsid w:val="0023054C"/>
    <w:rsid w:val="002770FA"/>
    <w:rsid w:val="00296A7A"/>
    <w:rsid w:val="002C5B45"/>
    <w:rsid w:val="002C63AD"/>
    <w:rsid w:val="003119E7"/>
    <w:rsid w:val="00317F9B"/>
    <w:rsid w:val="003A2B23"/>
    <w:rsid w:val="003E4320"/>
    <w:rsid w:val="00420891"/>
    <w:rsid w:val="00480629"/>
    <w:rsid w:val="004D005B"/>
    <w:rsid w:val="00500767"/>
    <w:rsid w:val="005139E9"/>
    <w:rsid w:val="005310E2"/>
    <w:rsid w:val="00567F96"/>
    <w:rsid w:val="005B7594"/>
    <w:rsid w:val="005D2A42"/>
    <w:rsid w:val="005F596E"/>
    <w:rsid w:val="00612308"/>
    <w:rsid w:val="00643208"/>
    <w:rsid w:val="006F5AEE"/>
    <w:rsid w:val="00710220"/>
    <w:rsid w:val="00711840"/>
    <w:rsid w:val="0074056B"/>
    <w:rsid w:val="007C2410"/>
    <w:rsid w:val="00882692"/>
    <w:rsid w:val="008D2042"/>
    <w:rsid w:val="008F679A"/>
    <w:rsid w:val="009158D8"/>
    <w:rsid w:val="00957EC1"/>
    <w:rsid w:val="00966557"/>
    <w:rsid w:val="009B1888"/>
    <w:rsid w:val="009C03A8"/>
    <w:rsid w:val="009D2534"/>
    <w:rsid w:val="00A01314"/>
    <w:rsid w:val="00A351DB"/>
    <w:rsid w:val="00A40367"/>
    <w:rsid w:val="00A5130A"/>
    <w:rsid w:val="00A60712"/>
    <w:rsid w:val="00AB5F4A"/>
    <w:rsid w:val="00B11A32"/>
    <w:rsid w:val="00B42491"/>
    <w:rsid w:val="00B75FCC"/>
    <w:rsid w:val="00B81432"/>
    <w:rsid w:val="00BD003D"/>
    <w:rsid w:val="00BE0EED"/>
    <w:rsid w:val="00C06FAE"/>
    <w:rsid w:val="00C70DA7"/>
    <w:rsid w:val="00C916A7"/>
    <w:rsid w:val="00C9287D"/>
    <w:rsid w:val="00C94C64"/>
    <w:rsid w:val="00CF60EC"/>
    <w:rsid w:val="00D10AF9"/>
    <w:rsid w:val="00D26CF2"/>
    <w:rsid w:val="00D57635"/>
    <w:rsid w:val="00D91EEA"/>
    <w:rsid w:val="00D93AB8"/>
    <w:rsid w:val="00DA30D2"/>
    <w:rsid w:val="00DC492C"/>
    <w:rsid w:val="00DC6EC3"/>
    <w:rsid w:val="00DD0D83"/>
    <w:rsid w:val="00E73C41"/>
    <w:rsid w:val="00E82648"/>
    <w:rsid w:val="00EE6DDA"/>
    <w:rsid w:val="00F23CEA"/>
    <w:rsid w:val="00FA0040"/>
    <w:rsid w:val="00FF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F7430"/>
  <w15:docId w15:val="{F604A1CE-246B-4BCD-A5DE-CCD951A8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294"/>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679A"/>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9C0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3A8"/>
    <w:rPr>
      <w:rFonts w:ascii="Calibri" w:eastAsia="Calibri" w:hAnsi="Calibri" w:cs="Times New Roman"/>
      <w:lang w:val="en-GB"/>
    </w:rPr>
  </w:style>
  <w:style w:type="paragraph" w:styleId="Footer">
    <w:name w:val="footer"/>
    <w:basedOn w:val="Normal"/>
    <w:link w:val="FooterChar"/>
    <w:uiPriority w:val="99"/>
    <w:unhideWhenUsed/>
    <w:rsid w:val="009C0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3A8"/>
    <w:rPr>
      <w:rFonts w:ascii="Calibri" w:eastAsia="Calibri" w:hAnsi="Calibri" w:cs="Times New Roman"/>
      <w:lang w:val="en-GB"/>
    </w:rPr>
  </w:style>
  <w:style w:type="paragraph" w:styleId="NoSpacing">
    <w:name w:val="No Spacing"/>
    <w:link w:val="NoSpacingChar"/>
    <w:uiPriority w:val="1"/>
    <w:qFormat/>
    <w:rsid w:val="009C03A8"/>
    <w:pPr>
      <w:spacing w:after="0" w:line="240" w:lineRule="auto"/>
    </w:pPr>
    <w:rPr>
      <w:rFonts w:eastAsiaTheme="minorEastAsia"/>
    </w:rPr>
  </w:style>
  <w:style w:type="character" w:customStyle="1" w:styleId="NoSpacingChar">
    <w:name w:val="No Spacing Char"/>
    <w:basedOn w:val="DefaultParagraphFont"/>
    <w:link w:val="NoSpacing"/>
    <w:uiPriority w:val="1"/>
    <w:rsid w:val="009C03A8"/>
    <w:rPr>
      <w:rFonts w:eastAsiaTheme="minorEastAsia"/>
    </w:rPr>
  </w:style>
  <w:style w:type="table" w:styleId="TableGrid">
    <w:name w:val="Table Grid"/>
    <w:basedOn w:val="TableNormal"/>
    <w:uiPriority w:val="59"/>
    <w:rsid w:val="00FA0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E2A"/>
    <w:pPr>
      <w:ind w:left="720"/>
      <w:contextualSpacing/>
    </w:pPr>
  </w:style>
  <w:style w:type="paragraph" w:styleId="BalloonText">
    <w:name w:val="Balloon Text"/>
    <w:basedOn w:val="Normal"/>
    <w:link w:val="BalloonTextChar"/>
    <w:uiPriority w:val="99"/>
    <w:semiHidden/>
    <w:unhideWhenUsed/>
    <w:rsid w:val="00A51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0A"/>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0F4C4B"/>
    <w:rPr>
      <w:sz w:val="16"/>
      <w:szCs w:val="16"/>
    </w:rPr>
  </w:style>
  <w:style w:type="paragraph" w:styleId="CommentText">
    <w:name w:val="annotation text"/>
    <w:basedOn w:val="Normal"/>
    <w:link w:val="CommentTextChar"/>
    <w:uiPriority w:val="99"/>
    <w:semiHidden/>
    <w:unhideWhenUsed/>
    <w:rsid w:val="000F4C4B"/>
    <w:pPr>
      <w:spacing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0F4C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CFF4D497E40246B1C4673B77B8D40F" ma:contentTypeVersion="9" ma:contentTypeDescription="Create a new document." ma:contentTypeScope="" ma:versionID="2f79369421db48e7d5f53186f0fe01c1">
  <xsd:schema xmlns:xsd="http://www.w3.org/2001/XMLSchema" xmlns:xs="http://www.w3.org/2001/XMLSchema" xmlns:p="http://schemas.microsoft.com/office/2006/metadata/properties" xmlns:ns2="a584dd28-390f-4329-b9d7-5f880067eab2" targetNamespace="http://schemas.microsoft.com/office/2006/metadata/properties" ma:root="true" ma:fieldsID="1563dbb1d04e0207db0e1a55edafed59" ns2:_="">
    <xsd:import namespace="a584dd28-390f-4329-b9d7-5f880067ea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4dd28-390f-4329-b9d7-5f880067e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8E715-6986-4E3A-8A89-659D5D8506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4E25AA-288A-4EBB-B717-2C81C7301F5B}">
  <ds:schemaRefs>
    <ds:schemaRef ds:uri="http://schemas.microsoft.com/sharepoint/v3/contenttype/forms"/>
  </ds:schemaRefs>
</ds:datastoreItem>
</file>

<file path=customXml/itemProps3.xml><?xml version="1.0" encoding="utf-8"?>
<ds:datastoreItem xmlns:ds="http://schemas.openxmlformats.org/officeDocument/2006/customXml" ds:itemID="{44F4E833-E48F-49F8-8721-9ED6D4168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4dd28-390f-4329-b9d7-5f880067e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E2120-A1BB-4AD1-B243-91A724DB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Velindre NHS Trust</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su147918</dc:creator>
  <cp:lastModifiedBy>Peter Stephenson (NWSSP)</cp:lastModifiedBy>
  <cp:revision>10</cp:revision>
  <cp:lastPrinted>2017-10-27T11:28:00Z</cp:lastPrinted>
  <dcterms:created xsi:type="dcterms:W3CDTF">2021-06-17T15:09:00Z</dcterms:created>
  <dcterms:modified xsi:type="dcterms:W3CDTF">2021-06-17T15:15:00Z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0x010100AFCFF4D497E40246B1C4673B77B8D40F</vt:lpwstr>
  </property>
</Properties>
</file>